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09A15" w14:textId="6513C5E8" w:rsidR="001D58ED" w:rsidRPr="008A2404" w:rsidRDefault="001D56F3" w:rsidP="002F00A1">
      <w:pPr>
        <w:pStyle w:val="Title"/>
        <w:pBdr>
          <w:bottom w:val="dashSmallGap" w:sz="4" w:space="15" w:color="BFBFBF"/>
        </w:pBdr>
        <w:tabs>
          <w:tab w:val="left" w:pos="4820"/>
        </w:tabs>
        <w:ind w:left="864" w:right="864"/>
        <w:rPr>
          <w:rFonts w:ascii="Calibri" w:eastAsia="Calibri" w:hAnsi="Calibri" w:cs="Calibri"/>
          <w:b w:val="0"/>
          <w:color w:val="auto"/>
          <w:sz w:val="32"/>
          <w:szCs w:val="32"/>
          <w:lang w:val="en-US"/>
        </w:rPr>
      </w:pPr>
      <w:r w:rsidRPr="008A2404">
        <w:rPr>
          <w:rFonts w:ascii="Calibri" w:eastAsia="Calibri" w:hAnsi="Calibri" w:cs="Calibri"/>
          <w:b w:val="0"/>
          <w:color w:val="auto"/>
          <w:sz w:val="32"/>
          <w:szCs w:val="32"/>
          <w:lang w:val="en-US"/>
        </w:rPr>
        <w:t>BiH WATER AND SANITATION SERVICES MODERNIZATION</w:t>
      </w:r>
      <w:r w:rsidR="009030B6" w:rsidRPr="008A2404">
        <w:rPr>
          <w:rFonts w:ascii="Calibri" w:eastAsia="Calibri" w:hAnsi="Calibri" w:cs="Calibri"/>
          <w:b w:val="0"/>
          <w:color w:val="auto"/>
          <w:sz w:val="32"/>
          <w:szCs w:val="32"/>
          <w:lang w:val="en-US"/>
        </w:rPr>
        <w:t xml:space="preserve"> PROJECT</w:t>
      </w:r>
      <w:r w:rsidR="009030B6" w:rsidRPr="008A2404">
        <w:rPr>
          <w:rFonts w:ascii="Calibri" w:hAnsi="Calibri"/>
          <w:color w:val="0D0D0D"/>
          <w:sz w:val="22"/>
          <w:szCs w:val="22"/>
          <w:lang w:val="en-US"/>
        </w:rPr>
        <w:t xml:space="preserve"> </w:t>
      </w:r>
    </w:p>
    <w:p w14:paraId="4143CFC0" w14:textId="77777777" w:rsidR="009A1F68" w:rsidRPr="008A2404" w:rsidRDefault="009A1F68" w:rsidP="00331942">
      <w:pPr>
        <w:pStyle w:val="Title"/>
        <w:spacing w:after="120"/>
        <w:rPr>
          <w:rFonts w:ascii="Calibri" w:hAnsi="Calibri" w:cs="Calibri"/>
          <w:smallCaps/>
          <w:sz w:val="36"/>
          <w:lang w:val="en-US"/>
        </w:rPr>
      </w:pPr>
    </w:p>
    <w:p w14:paraId="6185D476" w14:textId="77777777" w:rsidR="009A1F68" w:rsidRPr="008A2404" w:rsidRDefault="009A1F68" w:rsidP="00331942">
      <w:pPr>
        <w:pStyle w:val="Title"/>
        <w:spacing w:after="120"/>
        <w:rPr>
          <w:rFonts w:ascii="Calibri" w:hAnsi="Calibri" w:cs="Calibri"/>
          <w:smallCaps/>
          <w:sz w:val="36"/>
          <w:lang w:val="en-US"/>
        </w:rPr>
      </w:pPr>
    </w:p>
    <w:p w14:paraId="6634994B" w14:textId="77777777" w:rsidR="00F43082" w:rsidRPr="008A2404" w:rsidRDefault="006F3904" w:rsidP="00331942">
      <w:pPr>
        <w:pStyle w:val="Title"/>
        <w:spacing w:after="120"/>
        <w:rPr>
          <w:rFonts w:ascii="Calibri" w:hAnsi="Calibri" w:cs="Calibri"/>
          <w:b w:val="0"/>
          <w:color w:val="1F497D"/>
          <w:sz w:val="44"/>
          <w:lang w:val="en-US"/>
        </w:rPr>
      </w:pPr>
      <w:r w:rsidRPr="008A2404">
        <w:rPr>
          <w:rFonts w:ascii="Calibri" w:hAnsi="Calibri" w:cs="Calibri"/>
          <w:b w:val="0"/>
          <w:color w:val="1F497D"/>
          <w:sz w:val="44"/>
          <w:lang w:val="en-US"/>
        </w:rPr>
        <w:t xml:space="preserve">ENVIRONMENTAL AND SOCIAL </w:t>
      </w:r>
    </w:p>
    <w:p w14:paraId="0AE9B7B4" w14:textId="340B600D" w:rsidR="009A1F68" w:rsidRPr="008A2404" w:rsidRDefault="006F3904" w:rsidP="00331942">
      <w:pPr>
        <w:pStyle w:val="Title"/>
        <w:spacing w:after="120"/>
        <w:rPr>
          <w:rFonts w:ascii="Calibri" w:hAnsi="Calibri" w:cs="Calibri"/>
          <w:b w:val="0"/>
          <w:color w:val="1F497D"/>
          <w:sz w:val="44"/>
          <w:lang w:val="en-US"/>
        </w:rPr>
      </w:pPr>
      <w:r w:rsidRPr="008A2404">
        <w:rPr>
          <w:rFonts w:ascii="Calibri" w:hAnsi="Calibri" w:cs="Calibri"/>
          <w:b w:val="0"/>
          <w:color w:val="1F497D"/>
          <w:sz w:val="44"/>
          <w:lang w:val="en-US"/>
        </w:rPr>
        <w:t xml:space="preserve">MANAGEMENT FRAMEWORK </w:t>
      </w:r>
      <w:r w:rsidR="00857724" w:rsidRPr="008A2404">
        <w:rPr>
          <w:rFonts w:ascii="Calibri" w:hAnsi="Calibri" w:cs="Calibri"/>
          <w:b w:val="0"/>
          <w:color w:val="1F497D"/>
          <w:sz w:val="44"/>
          <w:lang w:val="en-US"/>
        </w:rPr>
        <w:t xml:space="preserve">FOR </w:t>
      </w:r>
      <w:r w:rsidR="001D56F3" w:rsidRPr="008A2404">
        <w:rPr>
          <w:rFonts w:ascii="Calibri" w:hAnsi="Calibri" w:cs="Calibri"/>
          <w:b w:val="0"/>
          <w:color w:val="1F497D"/>
          <w:sz w:val="44"/>
          <w:lang w:val="en-US"/>
        </w:rPr>
        <w:t xml:space="preserve">FEDERATION OF </w:t>
      </w:r>
      <w:r w:rsidR="00857724" w:rsidRPr="008A2404">
        <w:rPr>
          <w:rFonts w:ascii="Calibri" w:hAnsi="Calibri" w:cs="Calibri"/>
          <w:b w:val="0"/>
          <w:color w:val="1F497D"/>
          <w:sz w:val="44"/>
          <w:lang w:val="en-US"/>
        </w:rPr>
        <w:t>BOSNIA AND HERZEGOVINA</w:t>
      </w:r>
    </w:p>
    <w:p w14:paraId="4339259E" w14:textId="77777777" w:rsidR="00F43082" w:rsidRPr="008A2404" w:rsidRDefault="00F43082" w:rsidP="00331942">
      <w:pPr>
        <w:pStyle w:val="Title"/>
        <w:spacing w:after="120"/>
        <w:rPr>
          <w:rFonts w:ascii="Calibri" w:hAnsi="Calibri" w:cs="Calibri"/>
          <w:b w:val="0"/>
          <w:color w:val="1F497D"/>
          <w:sz w:val="44"/>
          <w:lang w:val="en-US"/>
        </w:rPr>
      </w:pPr>
    </w:p>
    <w:p w14:paraId="78855775" w14:textId="069EE946" w:rsidR="009A1F68" w:rsidRPr="008A2404" w:rsidRDefault="00550AAC" w:rsidP="00331942">
      <w:pPr>
        <w:pStyle w:val="Title"/>
        <w:pBdr>
          <w:bottom w:val="dashSmallGap" w:sz="4" w:space="31" w:color="BFBFBF"/>
        </w:pBdr>
        <w:spacing w:before="160" w:after="360"/>
        <w:ind w:left="864" w:right="864"/>
        <w:rPr>
          <w:rFonts w:ascii="Calibri" w:hAnsi="Calibri" w:cs="Calibri"/>
          <w:b w:val="0"/>
          <w:color w:val="auto"/>
          <w:szCs w:val="32"/>
          <w:lang w:val="en-US"/>
        </w:rPr>
      </w:pPr>
      <w:r w:rsidRPr="008A2404">
        <w:rPr>
          <w:rFonts w:ascii="Calibri" w:hAnsi="Calibri" w:cs="Calibri"/>
          <w:b w:val="0"/>
          <w:color w:val="auto"/>
          <w:szCs w:val="32"/>
          <w:lang w:val="en-US"/>
        </w:rPr>
        <w:t>December</w:t>
      </w:r>
      <w:r w:rsidR="00F121FD" w:rsidRPr="008A2404">
        <w:rPr>
          <w:rFonts w:ascii="Calibri" w:hAnsi="Calibri" w:cs="Calibri"/>
          <w:b w:val="0"/>
          <w:color w:val="auto"/>
          <w:szCs w:val="32"/>
          <w:lang w:val="en-US"/>
        </w:rPr>
        <w:t xml:space="preserve"> </w:t>
      </w:r>
      <w:r w:rsidR="006F3904" w:rsidRPr="008A2404">
        <w:rPr>
          <w:rFonts w:ascii="Calibri" w:hAnsi="Calibri" w:cs="Calibri"/>
          <w:b w:val="0"/>
          <w:color w:val="auto"/>
          <w:szCs w:val="32"/>
          <w:lang w:val="en-US"/>
        </w:rPr>
        <w:t>20</w:t>
      </w:r>
      <w:r w:rsidR="00F2535E" w:rsidRPr="008A2404">
        <w:rPr>
          <w:rFonts w:ascii="Calibri" w:hAnsi="Calibri" w:cs="Calibri"/>
          <w:b w:val="0"/>
          <w:color w:val="auto"/>
          <w:szCs w:val="32"/>
          <w:lang w:val="en-US"/>
        </w:rPr>
        <w:t>20</w:t>
      </w:r>
    </w:p>
    <w:p w14:paraId="18059691" w14:textId="77777777" w:rsidR="000B2E9A" w:rsidRPr="008A2404" w:rsidRDefault="000B2E9A" w:rsidP="00331942">
      <w:pPr>
        <w:rPr>
          <w:rFonts w:cs="Calibri"/>
          <w:lang w:val="en-US"/>
        </w:rPr>
        <w:sectPr w:rsidR="000B2E9A" w:rsidRPr="008A2404" w:rsidSect="000B2E9A">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20" w:footer="720" w:gutter="0"/>
          <w:cols w:space="720"/>
          <w:docGrid w:linePitch="360"/>
        </w:sectPr>
      </w:pPr>
    </w:p>
    <w:p w14:paraId="74EF06F2" w14:textId="1C465340" w:rsidR="0067413C" w:rsidRDefault="006F3904" w:rsidP="0004763D">
      <w:pPr>
        <w:tabs>
          <w:tab w:val="left" w:pos="720"/>
          <w:tab w:val="left" w:pos="810"/>
        </w:tabs>
        <w:spacing w:after="0"/>
        <w:rPr>
          <w:rFonts w:cs="Calibri"/>
          <w:bCs/>
          <w:color w:val="1F497D"/>
          <w:sz w:val="24"/>
          <w:szCs w:val="28"/>
          <w:lang w:val="en-US"/>
        </w:rPr>
      </w:pPr>
      <w:r w:rsidRPr="008A2404">
        <w:rPr>
          <w:rFonts w:cs="Calibri"/>
          <w:bCs/>
          <w:color w:val="1F497D"/>
          <w:sz w:val="24"/>
          <w:szCs w:val="28"/>
          <w:lang w:val="en-US"/>
        </w:rPr>
        <w:lastRenderedPageBreak/>
        <w:t>Table of Contents</w:t>
      </w:r>
    </w:p>
    <w:p w14:paraId="50F48069" w14:textId="77777777" w:rsidR="00124619" w:rsidRPr="008A2404" w:rsidRDefault="00124619" w:rsidP="0004763D">
      <w:pPr>
        <w:tabs>
          <w:tab w:val="left" w:pos="720"/>
          <w:tab w:val="left" w:pos="810"/>
        </w:tabs>
        <w:spacing w:after="0"/>
        <w:rPr>
          <w:rFonts w:cs="Calibri"/>
          <w:bCs/>
          <w:color w:val="1F497D"/>
          <w:sz w:val="24"/>
          <w:szCs w:val="28"/>
          <w:lang w:val="en-US"/>
        </w:rPr>
      </w:pPr>
    </w:p>
    <w:p w14:paraId="60AD0D04" w14:textId="002FEB64" w:rsidR="00124619" w:rsidRDefault="00857724">
      <w:pPr>
        <w:pStyle w:val="TOC1"/>
        <w:tabs>
          <w:tab w:val="left" w:pos="442"/>
          <w:tab w:val="right" w:leader="dot" w:pos="9010"/>
        </w:tabs>
        <w:rPr>
          <w:rFonts w:asciiTheme="minorHAnsi" w:eastAsiaTheme="minorEastAsia" w:hAnsiTheme="minorHAnsi" w:cstheme="minorBidi"/>
          <w:b w:val="0"/>
          <w:noProof/>
          <w:sz w:val="24"/>
          <w:szCs w:val="24"/>
          <w:lang w:val="en-BA" w:eastAsia="en-GB"/>
        </w:rPr>
      </w:pPr>
      <w:r w:rsidRPr="008A2404">
        <w:rPr>
          <w:rFonts w:cs="Calibri"/>
          <w:sz w:val="18"/>
          <w:szCs w:val="18"/>
          <w:lang w:val="en-US"/>
        </w:rPr>
        <w:fldChar w:fldCharType="begin"/>
      </w:r>
      <w:r w:rsidRPr="008A2404">
        <w:rPr>
          <w:rFonts w:cs="Calibri"/>
          <w:sz w:val="18"/>
          <w:szCs w:val="18"/>
          <w:lang w:val="en-US"/>
        </w:rPr>
        <w:instrText xml:space="preserve"> TOC \o "1-3" \h \z \u </w:instrText>
      </w:r>
      <w:r w:rsidRPr="008A2404">
        <w:rPr>
          <w:rFonts w:cs="Calibri"/>
          <w:sz w:val="18"/>
          <w:szCs w:val="18"/>
          <w:lang w:val="en-US"/>
        </w:rPr>
        <w:fldChar w:fldCharType="separate"/>
      </w:r>
      <w:hyperlink w:anchor="_Toc58961813" w:history="1">
        <w:r w:rsidR="00124619" w:rsidRPr="0087290B">
          <w:rPr>
            <w:rStyle w:val="Hyperlink"/>
            <w:noProof/>
          </w:rPr>
          <w:t>1</w:t>
        </w:r>
        <w:r w:rsidR="00124619">
          <w:rPr>
            <w:rFonts w:asciiTheme="minorHAnsi" w:eastAsiaTheme="minorEastAsia" w:hAnsiTheme="minorHAnsi" w:cstheme="minorBidi"/>
            <w:b w:val="0"/>
            <w:noProof/>
            <w:sz w:val="24"/>
            <w:szCs w:val="24"/>
            <w:lang w:val="en-BA" w:eastAsia="en-GB"/>
          </w:rPr>
          <w:tab/>
        </w:r>
        <w:r w:rsidR="00124619" w:rsidRPr="0087290B">
          <w:rPr>
            <w:rStyle w:val="Hyperlink"/>
            <w:noProof/>
          </w:rPr>
          <w:t>EXECUTIVE SUMMARY</w:t>
        </w:r>
        <w:r w:rsidR="00124619">
          <w:rPr>
            <w:noProof/>
            <w:webHidden/>
          </w:rPr>
          <w:tab/>
        </w:r>
        <w:r w:rsidR="00124619">
          <w:rPr>
            <w:noProof/>
            <w:webHidden/>
          </w:rPr>
          <w:fldChar w:fldCharType="begin"/>
        </w:r>
        <w:r w:rsidR="00124619">
          <w:rPr>
            <w:noProof/>
            <w:webHidden/>
          </w:rPr>
          <w:instrText xml:space="preserve"> PAGEREF _Toc58961813 \h </w:instrText>
        </w:r>
        <w:r w:rsidR="00124619">
          <w:rPr>
            <w:noProof/>
            <w:webHidden/>
          </w:rPr>
        </w:r>
        <w:r w:rsidR="00124619">
          <w:rPr>
            <w:noProof/>
            <w:webHidden/>
          </w:rPr>
          <w:fldChar w:fldCharType="separate"/>
        </w:r>
        <w:r w:rsidR="00124619">
          <w:rPr>
            <w:noProof/>
            <w:webHidden/>
          </w:rPr>
          <w:t>7</w:t>
        </w:r>
        <w:r w:rsidR="00124619">
          <w:rPr>
            <w:noProof/>
            <w:webHidden/>
          </w:rPr>
          <w:fldChar w:fldCharType="end"/>
        </w:r>
      </w:hyperlink>
    </w:p>
    <w:p w14:paraId="69D9429E" w14:textId="3A68858B" w:rsidR="00124619" w:rsidRDefault="00124619">
      <w:pPr>
        <w:pStyle w:val="TOC1"/>
        <w:tabs>
          <w:tab w:val="left" w:pos="442"/>
          <w:tab w:val="right" w:leader="dot" w:pos="9010"/>
        </w:tabs>
        <w:rPr>
          <w:rFonts w:asciiTheme="minorHAnsi" w:eastAsiaTheme="minorEastAsia" w:hAnsiTheme="minorHAnsi" w:cstheme="minorBidi"/>
          <w:b w:val="0"/>
          <w:noProof/>
          <w:sz w:val="24"/>
          <w:szCs w:val="24"/>
          <w:lang w:val="en-BA" w:eastAsia="en-GB"/>
        </w:rPr>
      </w:pPr>
      <w:hyperlink w:anchor="_Toc58961814" w:history="1">
        <w:r w:rsidRPr="0087290B">
          <w:rPr>
            <w:rStyle w:val="Hyperlink"/>
            <w:noProof/>
          </w:rPr>
          <w:t>2</w:t>
        </w:r>
        <w:r>
          <w:rPr>
            <w:rFonts w:asciiTheme="minorHAnsi" w:eastAsiaTheme="minorEastAsia" w:hAnsiTheme="minorHAnsi" w:cstheme="minorBidi"/>
            <w:b w:val="0"/>
            <w:noProof/>
            <w:sz w:val="24"/>
            <w:szCs w:val="24"/>
            <w:lang w:val="en-BA" w:eastAsia="en-GB"/>
          </w:rPr>
          <w:tab/>
        </w:r>
        <w:r w:rsidRPr="0087290B">
          <w:rPr>
            <w:rStyle w:val="Hyperlink"/>
            <w:noProof/>
          </w:rPr>
          <w:t>INTRODUCTION</w:t>
        </w:r>
        <w:r>
          <w:rPr>
            <w:noProof/>
            <w:webHidden/>
          </w:rPr>
          <w:tab/>
        </w:r>
        <w:r>
          <w:rPr>
            <w:noProof/>
            <w:webHidden/>
          </w:rPr>
          <w:fldChar w:fldCharType="begin"/>
        </w:r>
        <w:r>
          <w:rPr>
            <w:noProof/>
            <w:webHidden/>
          </w:rPr>
          <w:instrText xml:space="preserve"> PAGEREF _Toc58961814 \h </w:instrText>
        </w:r>
        <w:r>
          <w:rPr>
            <w:noProof/>
            <w:webHidden/>
          </w:rPr>
        </w:r>
        <w:r>
          <w:rPr>
            <w:noProof/>
            <w:webHidden/>
          </w:rPr>
          <w:fldChar w:fldCharType="separate"/>
        </w:r>
        <w:r>
          <w:rPr>
            <w:noProof/>
            <w:webHidden/>
          </w:rPr>
          <w:t>12</w:t>
        </w:r>
        <w:r>
          <w:rPr>
            <w:noProof/>
            <w:webHidden/>
          </w:rPr>
          <w:fldChar w:fldCharType="end"/>
        </w:r>
      </w:hyperlink>
    </w:p>
    <w:p w14:paraId="4EDDA461" w14:textId="28C785CD" w:rsidR="00124619" w:rsidRDefault="00124619">
      <w:pPr>
        <w:pStyle w:val="TOC2"/>
        <w:rPr>
          <w:rFonts w:asciiTheme="minorHAnsi" w:eastAsiaTheme="minorEastAsia" w:hAnsiTheme="minorHAnsi" w:cstheme="minorBidi"/>
          <w:noProof/>
          <w:sz w:val="24"/>
          <w:szCs w:val="24"/>
          <w:lang w:val="en-BA" w:eastAsia="en-GB"/>
        </w:rPr>
      </w:pPr>
      <w:hyperlink w:anchor="_Toc58961815" w:history="1">
        <w:r w:rsidRPr="0087290B">
          <w:rPr>
            <w:rStyle w:val="Hyperlink"/>
            <w:noProof/>
          </w:rPr>
          <w:t>2.1</w:t>
        </w:r>
        <w:r>
          <w:rPr>
            <w:rFonts w:asciiTheme="minorHAnsi" w:eastAsiaTheme="minorEastAsia" w:hAnsiTheme="minorHAnsi" w:cstheme="minorBidi"/>
            <w:noProof/>
            <w:sz w:val="24"/>
            <w:szCs w:val="24"/>
            <w:lang w:val="en-BA" w:eastAsia="en-GB"/>
          </w:rPr>
          <w:tab/>
        </w:r>
        <w:r w:rsidRPr="0087290B">
          <w:rPr>
            <w:rStyle w:val="Hyperlink"/>
            <w:noProof/>
          </w:rPr>
          <w:t>Brief Project Description</w:t>
        </w:r>
        <w:r>
          <w:rPr>
            <w:noProof/>
            <w:webHidden/>
          </w:rPr>
          <w:tab/>
        </w:r>
        <w:r>
          <w:rPr>
            <w:noProof/>
            <w:webHidden/>
          </w:rPr>
          <w:fldChar w:fldCharType="begin"/>
        </w:r>
        <w:r>
          <w:rPr>
            <w:noProof/>
            <w:webHidden/>
          </w:rPr>
          <w:instrText xml:space="preserve"> PAGEREF _Toc58961815 \h </w:instrText>
        </w:r>
        <w:r>
          <w:rPr>
            <w:noProof/>
            <w:webHidden/>
          </w:rPr>
        </w:r>
        <w:r>
          <w:rPr>
            <w:noProof/>
            <w:webHidden/>
          </w:rPr>
          <w:fldChar w:fldCharType="separate"/>
        </w:r>
        <w:r>
          <w:rPr>
            <w:noProof/>
            <w:webHidden/>
          </w:rPr>
          <w:t>12</w:t>
        </w:r>
        <w:r>
          <w:rPr>
            <w:noProof/>
            <w:webHidden/>
          </w:rPr>
          <w:fldChar w:fldCharType="end"/>
        </w:r>
      </w:hyperlink>
    </w:p>
    <w:p w14:paraId="27F7F62E" w14:textId="57470F15" w:rsidR="00124619" w:rsidRDefault="00124619">
      <w:pPr>
        <w:pStyle w:val="TOC3"/>
        <w:rPr>
          <w:rFonts w:asciiTheme="minorHAnsi" w:eastAsiaTheme="minorEastAsia" w:hAnsiTheme="minorHAnsi" w:cstheme="minorBidi"/>
          <w:noProof/>
          <w:sz w:val="24"/>
          <w:szCs w:val="24"/>
          <w:lang w:val="en-BA" w:eastAsia="en-GB"/>
        </w:rPr>
      </w:pPr>
      <w:hyperlink w:anchor="_Toc58961816" w:history="1">
        <w:r w:rsidRPr="0087290B">
          <w:rPr>
            <w:rStyle w:val="Hyperlink"/>
            <w:noProof/>
          </w:rPr>
          <w:t>2.1.1</w:t>
        </w:r>
        <w:r>
          <w:rPr>
            <w:rFonts w:asciiTheme="minorHAnsi" w:eastAsiaTheme="minorEastAsia" w:hAnsiTheme="minorHAnsi" w:cstheme="minorBidi"/>
            <w:noProof/>
            <w:sz w:val="24"/>
            <w:szCs w:val="24"/>
            <w:lang w:val="en-BA" w:eastAsia="en-GB"/>
          </w:rPr>
          <w:tab/>
        </w:r>
        <w:r w:rsidRPr="0087290B">
          <w:rPr>
            <w:rStyle w:val="Hyperlink"/>
            <w:noProof/>
          </w:rPr>
          <w:t>Objectives</w:t>
        </w:r>
        <w:r>
          <w:rPr>
            <w:noProof/>
            <w:webHidden/>
          </w:rPr>
          <w:tab/>
        </w:r>
        <w:r>
          <w:rPr>
            <w:noProof/>
            <w:webHidden/>
          </w:rPr>
          <w:fldChar w:fldCharType="begin"/>
        </w:r>
        <w:r>
          <w:rPr>
            <w:noProof/>
            <w:webHidden/>
          </w:rPr>
          <w:instrText xml:space="preserve"> PAGEREF _Toc58961816 \h </w:instrText>
        </w:r>
        <w:r>
          <w:rPr>
            <w:noProof/>
            <w:webHidden/>
          </w:rPr>
        </w:r>
        <w:r>
          <w:rPr>
            <w:noProof/>
            <w:webHidden/>
          </w:rPr>
          <w:fldChar w:fldCharType="separate"/>
        </w:r>
        <w:r>
          <w:rPr>
            <w:noProof/>
            <w:webHidden/>
          </w:rPr>
          <w:t>12</w:t>
        </w:r>
        <w:r>
          <w:rPr>
            <w:noProof/>
            <w:webHidden/>
          </w:rPr>
          <w:fldChar w:fldCharType="end"/>
        </w:r>
      </w:hyperlink>
    </w:p>
    <w:p w14:paraId="6EAC0D7D" w14:textId="6C713353" w:rsidR="00124619" w:rsidRDefault="00124619">
      <w:pPr>
        <w:pStyle w:val="TOC3"/>
        <w:rPr>
          <w:rFonts w:asciiTheme="minorHAnsi" w:eastAsiaTheme="minorEastAsia" w:hAnsiTheme="minorHAnsi" w:cstheme="minorBidi"/>
          <w:noProof/>
          <w:sz w:val="24"/>
          <w:szCs w:val="24"/>
          <w:lang w:val="en-BA" w:eastAsia="en-GB"/>
        </w:rPr>
      </w:pPr>
      <w:hyperlink w:anchor="_Toc58961817" w:history="1">
        <w:r w:rsidRPr="0087290B">
          <w:rPr>
            <w:rStyle w:val="Hyperlink"/>
            <w:noProof/>
          </w:rPr>
          <w:t>2.1.2</w:t>
        </w:r>
        <w:r>
          <w:rPr>
            <w:rFonts w:asciiTheme="minorHAnsi" w:eastAsiaTheme="minorEastAsia" w:hAnsiTheme="minorHAnsi" w:cstheme="minorBidi"/>
            <w:noProof/>
            <w:sz w:val="24"/>
            <w:szCs w:val="24"/>
            <w:lang w:val="en-BA" w:eastAsia="en-GB"/>
          </w:rPr>
          <w:tab/>
        </w:r>
        <w:r w:rsidRPr="0087290B">
          <w:rPr>
            <w:rStyle w:val="Hyperlink"/>
            <w:noProof/>
          </w:rPr>
          <w:t>Components</w:t>
        </w:r>
        <w:r>
          <w:rPr>
            <w:noProof/>
            <w:webHidden/>
          </w:rPr>
          <w:tab/>
        </w:r>
        <w:r>
          <w:rPr>
            <w:noProof/>
            <w:webHidden/>
          </w:rPr>
          <w:fldChar w:fldCharType="begin"/>
        </w:r>
        <w:r>
          <w:rPr>
            <w:noProof/>
            <w:webHidden/>
          </w:rPr>
          <w:instrText xml:space="preserve"> PAGEREF _Toc58961817 \h </w:instrText>
        </w:r>
        <w:r>
          <w:rPr>
            <w:noProof/>
            <w:webHidden/>
          </w:rPr>
        </w:r>
        <w:r>
          <w:rPr>
            <w:noProof/>
            <w:webHidden/>
          </w:rPr>
          <w:fldChar w:fldCharType="separate"/>
        </w:r>
        <w:r>
          <w:rPr>
            <w:noProof/>
            <w:webHidden/>
          </w:rPr>
          <w:t>12</w:t>
        </w:r>
        <w:r>
          <w:rPr>
            <w:noProof/>
            <w:webHidden/>
          </w:rPr>
          <w:fldChar w:fldCharType="end"/>
        </w:r>
      </w:hyperlink>
    </w:p>
    <w:p w14:paraId="598E58E3" w14:textId="3B42A6D7" w:rsidR="00124619" w:rsidRDefault="00124619">
      <w:pPr>
        <w:pStyle w:val="TOC3"/>
        <w:rPr>
          <w:rFonts w:asciiTheme="minorHAnsi" w:eastAsiaTheme="minorEastAsia" w:hAnsiTheme="minorHAnsi" w:cstheme="minorBidi"/>
          <w:noProof/>
          <w:sz w:val="24"/>
          <w:szCs w:val="24"/>
          <w:lang w:val="en-BA" w:eastAsia="en-GB"/>
        </w:rPr>
      </w:pPr>
      <w:hyperlink w:anchor="_Toc58961818" w:history="1">
        <w:r w:rsidRPr="0087290B">
          <w:rPr>
            <w:rStyle w:val="Hyperlink"/>
            <w:noProof/>
          </w:rPr>
          <w:t>2.1.3</w:t>
        </w:r>
        <w:r>
          <w:rPr>
            <w:rFonts w:asciiTheme="minorHAnsi" w:eastAsiaTheme="minorEastAsia" w:hAnsiTheme="minorHAnsi" w:cstheme="minorBidi"/>
            <w:noProof/>
            <w:sz w:val="24"/>
            <w:szCs w:val="24"/>
            <w:lang w:val="en-BA" w:eastAsia="en-GB"/>
          </w:rPr>
          <w:tab/>
        </w:r>
        <w:r w:rsidRPr="0087290B">
          <w:rPr>
            <w:rStyle w:val="Hyperlink"/>
            <w:noProof/>
          </w:rPr>
          <w:t>Risk rating</w:t>
        </w:r>
        <w:r>
          <w:rPr>
            <w:noProof/>
            <w:webHidden/>
          </w:rPr>
          <w:tab/>
        </w:r>
        <w:r>
          <w:rPr>
            <w:noProof/>
            <w:webHidden/>
          </w:rPr>
          <w:fldChar w:fldCharType="begin"/>
        </w:r>
        <w:r>
          <w:rPr>
            <w:noProof/>
            <w:webHidden/>
          </w:rPr>
          <w:instrText xml:space="preserve"> PAGEREF _Toc58961818 \h </w:instrText>
        </w:r>
        <w:r>
          <w:rPr>
            <w:noProof/>
            <w:webHidden/>
          </w:rPr>
        </w:r>
        <w:r>
          <w:rPr>
            <w:noProof/>
            <w:webHidden/>
          </w:rPr>
          <w:fldChar w:fldCharType="separate"/>
        </w:r>
        <w:r>
          <w:rPr>
            <w:noProof/>
            <w:webHidden/>
          </w:rPr>
          <w:t>13</w:t>
        </w:r>
        <w:r>
          <w:rPr>
            <w:noProof/>
            <w:webHidden/>
          </w:rPr>
          <w:fldChar w:fldCharType="end"/>
        </w:r>
      </w:hyperlink>
    </w:p>
    <w:p w14:paraId="44F4ECA2" w14:textId="6EF25287" w:rsidR="00124619" w:rsidRDefault="00124619">
      <w:pPr>
        <w:pStyle w:val="TOC3"/>
        <w:rPr>
          <w:rFonts w:asciiTheme="minorHAnsi" w:eastAsiaTheme="minorEastAsia" w:hAnsiTheme="minorHAnsi" w:cstheme="minorBidi"/>
          <w:noProof/>
          <w:sz w:val="24"/>
          <w:szCs w:val="24"/>
          <w:lang w:val="en-BA" w:eastAsia="en-GB"/>
        </w:rPr>
      </w:pPr>
      <w:hyperlink w:anchor="_Toc58961819" w:history="1">
        <w:r w:rsidRPr="0087290B">
          <w:rPr>
            <w:rStyle w:val="Hyperlink"/>
            <w:noProof/>
          </w:rPr>
          <w:t>2.1.4</w:t>
        </w:r>
        <w:r>
          <w:rPr>
            <w:rFonts w:asciiTheme="minorHAnsi" w:eastAsiaTheme="minorEastAsia" w:hAnsiTheme="minorHAnsi" w:cstheme="minorBidi"/>
            <w:noProof/>
            <w:sz w:val="24"/>
            <w:szCs w:val="24"/>
            <w:lang w:val="en-BA" w:eastAsia="en-GB"/>
          </w:rPr>
          <w:tab/>
        </w:r>
        <w:r w:rsidRPr="0087290B">
          <w:rPr>
            <w:rStyle w:val="Hyperlink"/>
            <w:noProof/>
          </w:rPr>
          <w:t>Implementation Arrangements at the Project Level</w:t>
        </w:r>
        <w:r>
          <w:rPr>
            <w:noProof/>
            <w:webHidden/>
          </w:rPr>
          <w:tab/>
        </w:r>
        <w:r>
          <w:rPr>
            <w:noProof/>
            <w:webHidden/>
          </w:rPr>
          <w:fldChar w:fldCharType="begin"/>
        </w:r>
        <w:r>
          <w:rPr>
            <w:noProof/>
            <w:webHidden/>
          </w:rPr>
          <w:instrText xml:space="preserve"> PAGEREF _Toc58961819 \h </w:instrText>
        </w:r>
        <w:r>
          <w:rPr>
            <w:noProof/>
            <w:webHidden/>
          </w:rPr>
        </w:r>
        <w:r>
          <w:rPr>
            <w:noProof/>
            <w:webHidden/>
          </w:rPr>
          <w:fldChar w:fldCharType="separate"/>
        </w:r>
        <w:r>
          <w:rPr>
            <w:noProof/>
            <w:webHidden/>
          </w:rPr>
          <w:t>13</w:t>
        </w:r>
        <w:r>
          <w:rPr>
            <w:noProof/>
            <w:webHidden/>
          </w:rPr>
          <w:fldChar w:fldCharType="end"/>
        </w:r>
      </w:hyperlink>
    </w:p>
    <w:p w14:paraId="0326D979" w14:textId="2CDE44E4" w:rsidR="00124619" w:rsidRDefault="00124619">
      <w:pPr>
        <w:pStyle w:val="TOC3"/>
        <w:rPr>
          <w:rFonts w:asciiTheme="minorHAnsi" w:eastAsiaTheme="minorEastAsia" w:hAnsiTheme="minorHAnsi" w:cstheme="minorBidi"/>
          <w:noProof/>
          <w:sz w:val="24"/>
          <w:szCs w:val="24"/>
          <w:lang w:val="en-BA" w:eastAsia="en-GB"/>
        </w:rPr>
      </w:pPr>
      <w:hyperlink w:anchor="_Toc58961820" w:history="1">
        <w:r w:rsidRPr="0087290B">
          <w:rPr>
            <w:rStyle w:val="Hyperlink"/>
            <w:noProof/>
          </w:rPr>
          <w:t>2.1.5</w:t>
        </w:r>
        <w:r>
          <w:rPr>
            <w:rFonts w:asciiTheme="minorHAnsi" w:eastAsiaTheme="minorEastAsia" w:hAnsiTheme="minorHAnsi" w:cstheme="minorBidi"/>
            <w:noProof/>
            <w:sz w:val="24"/>
            <w:szCs w:val="24"/>
            <w:lang w:val="en-BA" w:eastAsia="en-GB"/>
          </w:rPr>
          <w:tab/>
        </w:r>
        <w:r w:rsidRPr="0087290B">
          <w:rPr>
            <w:rStyle w:val="Hyperlink"/>
            <w:noProof/>
          </w:rPr>
          <w:t>Timeline</w:t>
        </w:r>
        <w:r>
          <w:rPr>
            <w:noProof/>
            <w:webHidden/>
          </w:rPr>
          <w:tab/>
        </w:r>
        <w:r>
          <w:rPr>
            <w:noProof/>
            <w:webHidden/>
          </w:rPr>
          <w:fldChar w:fldCharType="begin"/>
        </w:r>
        <w:r>
          <w:rPr>
            <w:noProof/>
            <w:webHidden/>
          </w:rPr>
          <w:instrText xml:space="preserve"> PAGEREF _Toc58961820 \h </w:instrText>
        </w:r>
        <w:r>
          <w:rPr>
            <w:noProof/>
            <w:webHidden/>
          </w:rPr>
        </w:r>
        <w:r>
          <w:rPr>
            <w:noProof/>
            <w:webHidden/>
          </w:rPr>
          <w:fldChar w:fldCharType="separate"/>
        </w:r>
        <w:r>
          <w:rPr>
            <w:noProof/>
            <w:webHidden/>
          </w:rPr>
          <w:t>14</w:t>
        </w:r>
        <w:r>
          <w:rPr>
            <w:noProof/>
            <w:webHidden/>
          </w:rPr>
          <w:fldChar w:fldCharType="end"/>
        </w:r>
      </w:hyperlink>
    </w:p>
    <w:p w14:paraId="0471A98A" w14:textId="487DF98E" w:rsidR="00124619" w:rsidRDefault="00124619">
      <w:pPr>
        <w:pStyle w:val="TOC2"/>
        <w:rPr>
          <w:rFonts w:asciiTheme="minorHAnsi" w:eastAsiaTheme="minorEastAsia" w:hAnsiTheme="minorHAnsi" w:cstheme="minorBidi"/>
          <w:noProof/>
          <w:sz w:val="24"/>
          <w:szCs w:val="24"/>
          <w:lang w:val="en-BA" w:eastAsia="en-GB"/>
        </w:rPr>
      </w:pPr>
      <w:hyperlink w:anchor="_Toc58961821" w:history="1">
        <w:r w:rsidRPr="0087290B">
          <w:rPr>
            <w:rStyle w:val="Hyperlink"/>
            <w:noProof/>
          </w:rPr>
          <w:t>2.2</w:t>
        </w:r>
        <w:r>
          <w:rPr>
            <w:rFonts w:asciiTheme="minorHAnsi" w:eastAsiaTheme="minorEastAsia" w:hAnsiTheme="minorHAnsi" w:cstheme="minorBidi"/>
            <w:noProof/>
            <w:sz w:val="24"/>
            <w:szCs w:val="24"/>
            <w:lang w:val="en-BA" w:eastAsia="en-GB"/>
          </w:rPr>
          <w:tab/>
        </w:r>
        <w:r w:rsidRPr="0087290B">
          <w:rPr>
            <w:rStyle w:val="Hyperlink"/>
            <w:noProof/>
          </w:rPr>
          <w:t>Objectives of this Environmental and Social Management Framework</w:t>
        </w:r>
        <w:r>
          <w:rPr>
            <w:noProof/>
            <w:webHidden/>
          </w:rPr>
          <w:tab/>
        </w:r>
        <w:r>
          <w:rPr>
            <w:noProof/>
            <w:webHidden/>
          </w:rPr>
          <w:fldChar w:fldCharType="begin"/>
        </w:r>
        <w:r>
          <w:rPr>
            <w:noProof/>
            <w:webHidden/>
          </w:rPr>
          <w:instrText xml:space="preserve"> PAGEREF _Toc58961821 \h </w:instrText>
        </w:r>
        <w:r>
          <w:rPr>
            <w:noProof/>
            <w:webHidden/>
          </w:rPr>
        </w:r>
        <w:r>
          <w:rPr>
            <w:noProof/>
            <w:webHidden/>
          </w:rPr>
          <w:fldChar w:fldCharType="separate"/>
        </w:r>
        <w:r>
          <w:rPr>
            <w:noProof/>
            <w:webHidden/>
          </w:rPr>
          <w:t>14</w:t>
        </w:r>
        <w:r>
          <w:rPr>
            <w:noProof/>
            <w:webHidden/>
          </w:rPr>
          <w:fldChar w:fldCharType="end"/>
        </w:r>
      </w:hyperlink>
    </w:p>
    <w:p w14:paraId="1781B78E" w14:textId="17342191" w:rsidR="00124619" w:rsidRDefault="00124619">
      <w:pPr>
        <w:pStyle w:val="TOC2"/>
        <w:rPr>
          <w:rFonts w:asciiTheme="minorHAnsi" w:eastAsiaTheme="minorEastAsia" w:hAnsiTheme="minorHAnsi" w:cstheme="minorBidi"/>
          <w:noProof/>
          <w:sz w:val="24"/>
          <w:szCs w:val="24"/>
          <w:lang w:val="en-BA" w:eastAsia="en-GB"/>
        </w:rPr>
      </w:pPr>
      <w:hyperlink w:anchor="_Toc58961822" w:history="1">
        <w:r w:rsidRPr="0087290B">
          <w:rPr>
            <w:rStyle w:val="Hyperlink"/>
            <w:noProof/>
          </w:rPr>
          <w:t>2.3</w:t>
        </w:r>
        <w:r>
          <w:rPr>
            <w:rFonts w:asciiTheme="minorHAnsi" w:eastAsiaTheme="minorEastAsia" w:hAnsiTheme="minorHAnsi" w:cstheme="minorBidi"/>
            <w:noProof/>
            <w:sz w:val="24"/>
            <w:szCs w:val="24"/>
            <w:lang w:val="en-BA" w:eastAsia="en-GB"/>
          </w:rPr>
          <w:tab/>
        </w:r>
        <w:r w:rsidRPr="0087290B">
          <w:rPr>
            <w:rStyle w:val="Hyperlink"/>
            <w:noProof/>
          </w:rPr>
          <w:t>Basic Information About the Project Area</w:t>
        </w:r>
        <w:r>
          <w:rPr>
            <w:noProof/>
            <w:webHidden/>
          </w:rPr>
          <w:tab/>
        </w:r>
        <w:r>
          <w:rPr>
            <w:noProof/>
            <w:webHidden/>
          </w:rPr>
          <w:fldChar w:fldCharType="begin"/>
        </w:r>
        <w:r>
          <w:rPr>
            <w:noProof/>
            <w:webHidden/>
          </w:rPr>
          <w:instrText xml:space="preserve"> PAGEREF _Toc58961822 \h </w:instrText>
        </w:r>
        <w:r>
          <w:rPr>
            <w:noProof/>
            <w:webHidden/>
          </w:rPr>
        </w:r>
        <w:r>
          <w:rPr>
            <w:noProof/>
            <w:webHidden/>
          </w:rPr>
          <w:fldChar w:fldCharType="separate"/>
        </w:r>
        <w:r>
          <w:rPr>
            <w:noProof/>
            <w:webHidden/>
          </w:rPr>
          <w:t>15</w:t>
        </w:r>
        <w:r>
          <w:rPr>
            <w:noProof/>
            <w:webHidden/>
          </w:rPr>
          <w:fldChar w:fldCharType="end"/>
        </w:r>
      </w:hyperlink>
    </w:p>
    <w:p w14:paraId="666B7154" w14:textId="54F2DCBE" w:rsidR="00124619" w:rsidRDefault="00124619">
      <w:pPr>
        <w:pStyle w:val="TOC1"/>
        <w:tabs>
          <w:tab w:val="left" w:pos="442"/>
          <w:tab w:val="right" w:leader="dot" w:pos="9010"/>
        </w:tabs>
        <w:rPr>
          <w:rFonts w:asciiTheme="minorHAnsi" w:eastAsiaTheme="minorEastAsia" w:hAnsiTheme="minorHAnsi" w:cstheme="minorBidi"/>
          <w:b w:val="0"/>
          <w:noProof/>
          <w:sz w:val="24"/>
          <w:szCs w:val="24"/>
          <w:lang w:val="en-BA" w:eastAsia="en-GB"/>
        </w:rPr>
      </w:pPr>
      <w:hyperlink w:anchor="_Toc58961823" w:history="1">
        <w:r w:rsidRPr="0087290B">
          <w:rPr>
            <w:rStyle w:val="Hyperlink"/>
            <w:noProof/>
          </w:rPr>
          <w:t>3</w:t>
        </w:r>
        <w:r>
          <w:rPr>
            <w:rFonts w:asciiTheme="minorHAnsi" w:eastAsiaTheme="minorEastAsia" w:hAnsiTheme="minorHAnsi" w:cstheme="minorBidi"/>
            <w:b w:val="0"/>
            <w:noProof/>
            <w:sz w:val="24"/>
            <w:szCs w:val="24"/>
            <w:lang w:val="en-BA" w:eastAsia="en-GB"/>
          </w:rPr>
          <w:tab/>
        </w:r>
        <w:r w:rsidRPr="0087290B">
          <w:rPr>
            <w:rStyle w:val="Hyperlink"/>
            <w:noProof/>
          </w:rPr>
          <w:t>BASELINE ENVIRONMENTAL CHARACTERISTICS OF THE PROJECT AREA</w:t>
        </w:r>
        <w:r>
          <w:rPr>
            <w:noProof/>
            <w:webHidden/>
          </w:rPr>
          <w:tab/>
        </w:r>
        <w:r>
          <w:rPr>
            <w:noProof/>
            <w:webHidden/>
          </w:rPr>
          <w:fldChar w:fldCharType="begin"/>
        </w:r>
        <w:r>
          <w:rPr>
            <w:noProof/>
            <w:webHidden/>
          </w:rPr>
          <w:instrText xml:space="preserve"> PAGEREF _Toc58961823 \h </w:instrText>
        </w:r>
        <w:r>
          <w:rPr>
            <w:noProof/>
            <w:webHidden/>
          </w:rPr>
        </w:r>
        <w:r>
          <w:rPr>
            <w:noProof/>
            <w:webHidden/>
          </w:rPr>
          <w:fldChar w:fldCharType="separate"/>
        </w:r>
        <w:r>
          <w:rPr>
            <w:noProof/>
            <w:webHidden/>
          </w:rPr>
          <w:t>18</w:t>
        </w:r>
        <w:r>
          <w:rPr>
            <w:noProof/>
            <w:webHidden/>
          </w:rPr>
          <w:fldChar w:fldCharType="end"/>
        </w:r>
      </w:hyperlink>
    </w:p>
    <w:p w14:paraId="42E7A1A8" w14:textId="5E5BC970" w:rsidR="00124619" w:rsidRDefault="00124619">
      <w:pPr>
        <w:pStyle w:val="TOC2"/>
        <w:rPr>
          <w:rFonts w:asciiTheme="minorHAnsi" w:eastAsiaTheme="minorEastAsia" w:hAnsiTheme="minorHAnsi" w:cstheme="minorBidi"/>
          <w:noProof/>
          <w:sz w:val="24"/>
          <w:szCs w:val="24"/>
          <w:lang w:val="en-BA" w:eastAsia="en-GB"/>
        </w:rPr>
      </w:pPr>
      <w:hyperlink w:anchor="_Toc58961824" w:history="1">
        <w:r w:rsidRPr="0087290B">
          <w:rPr>
            <w:rStyle w:val="Hyperlink"/>
            <w:noProof/>
          </w:rPr>
          <w:t>3.1</w:t>
        </w:r>
        <w:r>
          <w:rPr>
            <w:rFonts w:asciiTheme="minorHAnsi" w:eastAsiaTheme="minorEastAsia" w:hAnsiTheme="minorHAnsi" w:cstheme="minorBidi"/>
            <w:noProof/>
            <w:sz w:val="24"/>
            <w:szCs w:val="24"/>
            <w:lang w:val="en-BA" w:eastAsia="en-GB"/>
          </w:rPr>
          <w:tab/>
        </w:r>
        <w:r w:rsidRPr="0087290B">
          <w:rPr>
            <w:rStyle w:val="Hyperlink"/>
            <w:noProof/>
          </w:rPr>
          <w:t>Geographic, Topographic and Geological Characterization</w:t>
        </w:r>
        <w:r>
          <w:rPr>
            <w:noProof/>
            <w:webHidden/>
          </w:rPr>
          <w:tab/>
        </w:r>
        <w:r>
          <w:rPr>
            <w:noProof/>
            <w:webHidden/>
          </w:rPr>
          <w:fldChar w:fldCharType="begin"/>
        </w:r>
        <w:r>
          <w:rPr>
            <w:noProof/>
            <w:webHidden/>
          </w:rPr>
          <w:instrText xml:space="preserve"> PAGEREF _Toc58961824 \h </w:instrText>
        </w:r>
        <w:r>
          <w:rPr>
            <w:noProof/>
            <w:webHidden/>
          </w:rPr>
        </w:r>
        <w:r>
          <w:rPr>
            <w:noProof/>
            <w:webHidden/>
          </w:rPr>
          <w:fldChar w:fldCharType="separate"/>
        </w:r>
        <w:r>
          <w:rPr>
            <w:noProof/>
            <w:webHidden/>
          </w:rPr>
          <w:t>18</w:t>
        </w:r>
        <w:r>
          <w:rPr>
            <w:noProof/>
            <w:webHidden/>
          </w:rPr>
          <w:fldChar w:fldCharType="end"/>
        </w:r>
      </w:hyperlink>
    </w:p>
    <w:p w14:paraId="4B318F09" w14:textId="6D79FF18" w:rsidR="00124619" w:rsidRDefault="00124619">
      <w:pPr>
        <w:pStyle w:val="TOC2"/>
        <w:rPr>
          <w:rFonts w:asciiTheme="minorHAnsi" w:eastAsiaTheme="minorEastAsia" w:hAnsiTheme="minorHAnsi" w:cstheme="minorBidi"/>
          <w:noProof/>
          <w:sz w:val="24"/>
          <w:szCs w:val="24"/>
          <w:lang w:val="en-BA" w:eastAsia="en-GB"/>
        </w:rPr>
      </w:pPr>
      <w:hyperlink w:anchor="_Toc58961825" w:history="1">
        <w:r w:rsidRPr="0087290B">
          <w:rPr>
            <w:rStyle w:val="Hyperlink"/>
            <w:noProof/>
          </w:rPr>
          <w:t>3.2</w:t>
        </w:r>
        <w:r>
          <w:rPr>
            <w:rFonts w:asciiTheme="minorHAnsi" w:eastAsiaTheme="minorEastAsia" w:hAnsiTheme="minorHAnsi" w:cstheme="minorBidi"/>
            <w:noProof/>
            <w:sz w:val="24"/>
            <w:szCs w:val="24"/>
            <w:lang w:val="en-BA" w:eastAsia="en-GB"/>
          </w:rPr>
          <w:tab/>
        </w:r>
        <w:r w:rsidRPr="0087290B">
          <w:rPr>
            <w:rStyle w:val="Hyperlink"/>
            <w:noProof/>
          </w:rPr>
          <w:t>Climate</w:t>
        </w:r>
        <w:r>
          <w:rPr>
            <w:noProof/>
            <w:webHidden/>
          </w:rPr>
          <w:tab/>
        </w:r>
        <w:r>
          <w:rPr>
            <w:noProof/>
            <w:webHidden/>
          </w:rPr>
          <w:fldChar w:fldCharType="begin"/>
        </w:r>
        <w:r>
          <w:rPr>
            <w:noProof/>
            <w:webHidden/>
          </w:rPr>
          <w:instrText xml:space="preserve"> PAGEREF _Toc58961825 \h </w:instrText>
        </w:r>
        <w:r>
          <w:rPr>
            <w:noProof/>
            <w:webHidden/>
          </w:rPr>
        </w:r>
        <w:r>
          <w:rPr>
            <w:noProof/>
            <w:webHidden/>
          </w:rPr>
          <w:fldChar w:fldCharType="separate"/>
        </w:r>
        <w:r>
          <w:rPr>
            <w:noProof/>
            <w:webHidden/>
          </w:rPr>
          <w:t>20</w:t>
        </w:r>
        <w:r>
          <w:rPr>
            <w:noProof/>
            <w:webHidden/>
          </w:rPr>
          <w:fldChar w:fldCharType="end"/>
        </w:r>
      </w:hyperlink>
    </w:p>
    <w:p w14:paraId="4749206A" w14:textId="06844931" w:rsidR="00124619" w:rsidRDefault="00124619">
      <w:pPr>
        <w:pStyle w:val="TOC2"/>
        <w:rPr>
          <w:rFonts w:asciiTheme="minorHAnsi" w:eastAsiaTheme="minorEastAsia" w:hAnsiTheme="minorHAnsi" w:cstheme="minorBidi"/>
          <w:noProof/>
          <w:sz w:val="24"/>
          <w:szCs w:val="24"/>
          <w:lang w:val="en-BA" w:eastAsia="en-GB"/>
        </w:rPr>
      </w:pPr>
      <w:hyperlink w:anchor="_Toc58961826" w:history="1">
        <w:r w:rsidRPr="0087290B">
          <w:rPr>
            <w:rStyle w:val="Hyperlink"/>
            <w:noProof/>
          </w:rPr>
          <w:t>3.3</w:t>
        </w:r>
        <w:r>
          <w:rPr>
            <w:rFonts w:asciiTheme="minorHAnsi" w:eastAsiaTheme="minorEastAsia" w:hAnsiTheme="minorHAnsi" w:cstheme="minorBidi"/>
            <w:noProof/>
            <w:sz w:val="24"/>
            <w:szCs w:val="24"/>
            <w:lang w:val="en-BA" w:eastAsia="en-GB"/>
          </w:rPr>
          <w:tab/>
        </w:r>
        <w:r w:rsidRPr="0087290B">
          <w:rPr>
            <w:rStyle w:val="Hyperlink"/>
            <w:noProof/>
          </w:rPr>
          <w:t>Climate Change</w:t>
        </w:r>
        <w:r>
          <w:rPr>
            <w:noProof/>
            <w:webHidden/>
          </w:rPr>
          <w:tab/>
        </w:r>
        <w:r>
          <w:rPr>
            <w:noProof/>
            <w:webHidden/>
          </w:rPr>
          <w:fldChar w:fldCharType="begin"/>
        </w:r>
        <w:r>
          <w:rPr>
            <w:noProof/>
            <w:webHidden/>
          </w:rPr>
          <w:instrText xml:space="preserve"> PAGEREF _Toc58961826 \h </w:instrText>
        </w:r>
        <w:r>
          <w:rPr>
            <w:noProof/>
            <w:webHidden/>
          </w:rPr>
        </w:r>
        <w:r>
          <w:rPr>
            <w:noProof/>
            <w:webHidden/>
          </w:rPr>
          <w:fldChar w:fldCharType="separate"/>
        </w:r>
        <w:r>
          <w:rPr>
            <w:noProof/>
            <w:webHidden/>
          </w:rPr>
          <w:t>21</w:t>
        </w:r>
        <w:r>
          <w:rPr>
            <w:noProof/>
            <w:webHidden/>
          </w:rPr>
          <w:fldChar w:fldCharType="end"/>
        </w:r>
      </w:hyperlink>
    </w:p>
    <w:p w14:paraId="5B6D5BAC" w14:textId="7B8558A5" w:rsidR="00124619" w:rsidRDefault="00124619">
      <w:pPr>
        <w:pStyle w:val="TOC2"/>
        <w:rPr>
          <w:rFonts w:asciiTheme="minorHAnsi" w:eastAsiaTheme="minorEastAsia" w:hAnsiTheme="minorHAnsi" w:cstheme="minorBidi"/>
          <w:noProof/>
          <w:sz w:val="24"/>
          <w:szCs w:val="24"/>
          <w:lang w:val="en-BA" w:eastAsia="en-GB"/>
        </w:rPr>
      </w:pPr>
      <w:hyperlink w:anchor="_Toc58961827" w:history="1">
        <w:r w:rsidRPr="0087290B">
          <w:rPr>
            <w:rStyle w:val="Hyperlink"/>
            <w:noProof/>
          </w:rPr>
          <w:t>3.4</w:t>
        </w:r>
        <w:r>
          <w:rPr>
            <w:rFonts w:asciiTheme="minorHAnsi" w:eastAsiaTheme="minorEastAsia" w:hAnsiTheme="minorHAnsi" w:cstheme="minorBidi"/>
            <w:noProof/>
            <w:sz w:val="24"/>
            <w:szCs w:val="24"/>
            <w:lang w:val="en-BA" w:eastAsia="en-GB"/>
          </w:rPr>
          <w:tab/>
        </w:r>
        <w:r w:rsidRPr="0087290B">
          <w:rPr>
            <w:rStyle w:val="Hyperlink"/>
            <w:noProof/>
          </w:rPr>
          <w:t>Water Quality</w:t>
        </w:r>
        <w:r>
          <w:rPr>
            <w:noProof/>
            <w:webHidden/>
          </w:rPr>
          <w:tab/>
        </w:r>
        <w:r>
          <w:rPr>
            <w:noProof/>
            <w:webHidden/>
          </w:rPr>
          <w:fldChar w:fldCharType="begin"/>
        </w:r>
        <w:r>
          <w:rPr>
            <w:noProof/>
            <w:webHidden/>
          </w:rPr>
          <w:instrText xml:space="preserve"> PAGEREF _Toc58961827 \h </w:instrText>
        </w:r>
        <w:r>
          <w:rPr>
            <w:noProof/>
            <w:webHidden/>
          </w:rPr>
        </w:r>
        <w:r>
          <w:rPr>
            <w:noProof/>
            <w:webHidden/>
          </w:rPr>
          <w:fldChar w:fldCharType="separate"/>
        </w:r>
        <w:r>
          <w:rPr>
            <w:noProof/>
            <w:webHidden/>
          </w:rPr>
          <w:t>23</w:t>
        </w:r>
        <w:r>
          <w:rPr>
            <w:noProof/>
            <w:webHidden/>
          </w:rPr>
          <w:fldChar w:fldCharType="end"/>
        </w:r>
      </w:hyperlink>
    </w:p>
    <w:p w14:paraId="0D62B52C" w14:textId="418F2A86" w:rsidR="00124619" w:rsidRDefault="00124619">
      <w:pPr>
        <w:pStyle w:val="TOC3"/>
        <w:rPr>
          <w:rFonts w:asciiTheme="minorHAnsi" w:eastAsiaTheme="minorEastAsia" w:hAnsiTheme="minorHAnsi" w:cstheme="minorBidi"/>
          <w:noProof/>
          <w:sz w:val="24"/>
          <w:szCs w:val="24"/>
          <w:lang w:val="en-BA" w:eastAsia="en-GB"/>
        </w:rPr>
      </w:pPr>
      <w:hyperlink w:anchor="_Toc58961828" w:history="1">
        <w:r w:rsidRPr="0087290B">
          <w:rPr>
            <w:rStyle w:val="Hyperlink"/>
            <w:noProof/>
          </w:rPr>
          <w:t>3.4.1</w:t>
        </w:r>
        <w:r>
          <w:rPr>
            <w:rFonts w:asciiTheme="minorHAnsi" w:eastAsiaTheme="minorEastAsia" w:hAnsiTheme="minorHAnsi" w:cstheme="minorBidi"/>
            <w:noProof/>
            <w:sz w:val="24"/>
            <w:szCs w:val="24"/>
            <w:lang w:val="en-BA" w:eastAsia="en-GB"/>
          </w:rPr>
          <w:tab/>
        </w:r>
        <w:r w:rsidRPr="0087290B">
          <w:rPr>
            <w:rStyle w:val="Hyperlink"/>
            <w:noProof/>
          </w:rPr>
          <w:t>General information</w:t>
        </w:r>
        <w:r>
          <w:rPr>
            <w:noProof/>
            <w:webHidden/>
          </w:rPr>
          <w:tab/>
        </w:r>
        <w:r>
          <w:rPr>
            <w:noProof/>
            <w:webHidden/>
          </w:rPr>
          <w:fldChar w:fldCharType="begin"/>
        </w:r>
        <w:r>
          <w:rPr>
            <w:noProof/>
            <w:webHidden/>
          </w:rPr>
          <w:instrText xml:space="preserve"> PAGEREF _Toc58961828 \h </w:instrText>
        </w:r>
        <w:r>
          <w:rPr>
            <w:noProof/>
            <w:webHidden/>
          </w:rPr>
        </w:r>
        <w:r>
          <w:rPr>
            <w:noProof/>
            <w:webHidden/>
          </w:rPr>
          <w:fldChar w:fldCharType="separate"/>
        </w:r>
        <w:r>
          <w:rPr>
            <w:noProof/>
            <w:webHidden/>
          </w:rPr>
          <w:t>23</w:t>
        </w:r>
        <w:r>
          <w:rPr>
            <w:noProof/>
            <w:webHidden/>
          </w:rPr>
          <w:fldChar w:fldCharType="end"/>
        </w:r>
      </w:hyperlink>
    </w:p>
    <w:p w14:paraId="1ECD0ABD" w14:textId="6F2F9EF6" w:rsidR="00124619" w:rsidRDefault="00124619">
      <w:pPr>
        <w:pStyle w:val="TOC3"/>
        <w:rPr>
          <w:rFonts w:asciiTheme="minorHAnsi" w:eastAsiaTheme="minorEastAsia" w:hAnsiTheme="minorHAnsi" w:cstheme="minorBidi"/>
          <w:noProof/>
          <w:sz w:val="24"/>
          <w:szCs w:val="24"/>
          <w:lang w:val="en-BA" w:eastAsia="en-GB"/>
        </w:rPr>
      </w:pPr>
      <w:hyperlink w:anchor="_Toc58961829" w:history="1">
        <w:r w:rsidRPr="0087290B">
          <w:rPr>
            <w:rStyle w:val="Hyperlink"/>
            <w:noProof/>
          </w:rPr>
          <w:t>3.4.2</w:t>
        </w:r>
        <w:r>
          <w:rPr>
            <w:rFonts w:asciiTheme="minorHAnsi" w:eastAsiaTheme="minorEastAsia" w:hAnsiTheme="minorHAnsi" w:cstheme="minorBidi"/>
            <w:noProof/>
            <w:sz w:val="24"/>
            <w:szCs w:val="24"/>
            <w:lang w:val="en-BA" w:eastAsia="en-GB"/>
          </w:rPr>
          <w:tab/>
        </w:r>
        <w:r w:rsidRPr="0087290B">
          <w:rPr>
            <w:rStyle w:val="Hyperlink"/>
            <w:noProof/>
          </w:rPr>
          <w:t>Use of freshwater resources</w:t>
        </w:r>
        <w:r>
          <w:rPr>
            <w:noProof/>
            <w:webHidden/>
          </w:rPr>
          <w:tab/>
        </w:r>
        <w:r>
          <w:rPr>
            <w:noProof/>
            <w:webHidden/>
          </w:rPr>
          <w:fldChar w:fldCharType="begin"/>
        </w:r>
        <w:r>
          <w:rPr>
            <w:noProof/>
            <w:webHidden/>
          </w:rPr>
          <w:instrText xml:space="preserve"> PAGEREF _Toc58961829 \h </w:instrText>
        </w:r>
        <w:r>
          <w:rPr>
            <w:noProof/>
            <w:webHidden/>
          </w:rPr>
        </w:r>
        <w:r>
          <w:rPr>
            <w:noProof/>
            <w:webHidden/>
          </w:rPr>
          <w:fldChar w:fldCharType="separate"/>
        </w:r>
        <w:r>
          <w:rPr>
            <w:noProof/>
            <w:webHidden/>
          </w:rPr>
          <w:t>24</w:t>
        </w:r>
        <w:r>
          <w:rPr>
            <w:noProof/>
            <w:webHidden/>
          </w:rPr>
          <w:fldChar w:fldCharType="end"/>
        </w:r>
      </w:hyperlink>
    </w:p>
    <w:p w14:paraId="3B21BF84" w14:textId="45C919FC" w:rsidR="00124619" w:rsidRDefault="00124619">
      <w:pPr>
        <w:pStyle w:val="TOC3"/>
        <w:rPr>
          <w:rFonts w:asciiTheme="minorHAnsi" w:eastAsiaTheme="minorEastAsia" w:hAnsiTheme="minorHAnsi" w:cstheme="minorBidi"/>
          <w:noProof/>
          <w:sz w:val="24"/>
          <w:szCs w:val="24"/>
          <w:lang w:val="en-BA" w:eastAsia="en-GB"/>
        </w:rPr>
      </w:pPr>
      <w:hyperlink w:anchor="_Toc58961830" w:history="1">
        <w:r w:rsidRPr="0087290B">
          <w:rPr>
            <w:rStyle w:val="Hyperlink"/>
            <w:noProof/>
          </w:rPr>
          <w:t>3.4.3</w:t>
        </w:r>
        <w:r>
          <w:rPr>
            <w:rFonts w:asciiTheme="minorHAnsi" w:eastAsiaTheme="minorEastAsia" w:hAnsiTheme="minorHAnsi" w:cstheme="minorBidi"/>
            <w:noProof/>
            <w:sz w:val="24"/>
            <w:szCs w:val="24"/>
            <w:lang w:val="en-BA" w:eastAsia="en-GB"/>
          </w:rPr>
          <w:tab/>
        </w:r>
        <w:r w:rsidRPr="0087290B">
          <w:rPr>
            <w:rStyle w:val="Hyperlink"/>
            <w:noProof/>
          </w:rPr>
          <w:t>Urban waste waters</w:t>
        </w:r>
        <w:r>
          <w:rPr>
            <w:noProof/>
            <w:webHidden/>
          </w:rPr>
          <w:tab/>
        </w:r>
        <w:r>
          <w:rPr>
            <w:noProof/>
            <w:webHidden/>
          </w:rPr>
          <w:fldChar w:fldCharType="begin"/>
        </w:r>
        <w:r>
          <w:rPr>
            <w:noProof/>
            <w:webHidden/>
          </w:rPr>
          <w:instrText xml:space="preserve"> PAGEREF _Toc58961830 \h </w:instrText>
        </w:r>
        <w:r>
          <w:rPr>
            <w:noProof/>
            <w:webHidden/>
          </w:rPr>
        </w:r>
        <w:r>
          <w:rPr>
            <w:noProof/>
            <w:webHidden/>
          </w:rPr>
          <w:fldChar w:fldCharType="separate"/>
        </w:r>
        <w:r>
          <w:rPr>
            <w:noProof/>
            <w:webHidden/>
          </w:rPr>
          <w:t>26</w:t>
        </w:r>
        <w:r>
          <w:rPr>
            <w:noProof/>
            <w:webHidden/>
          </w:rPr>
          <w:fldChar w:fldCharType="end"/>
        </w:r>
      </w:hyperlink>
    </w:p>
    <w:p w14:paraId="18BCF00A" w14:textId="34E38538" w:rsidR="00124619" w:rsidRDefault="00124619">
      <w:pPr>
        <w:pStyle w:val="TOC3"/>
        <w:rPr>
          <w:rFonts w:asciiTheme="minorHAnsi" w:eastAsiaTheme="minorEastAsia" w:hAnsiTheme="minorHAnsi" w:cstheme="minorBidi"/>
          <w:noProof/>
          <w:sz w:val="24"/>
          <w:szCs w:val="24"/>
          <w:lang w:val="en-BA" w:eastAsia="en-GB"/>
        </w:rPr>
      </w:pPr>
      <w:hyperlink w:anchor="_Toc58961831" w:history="1">
        <w:r w:rsidRPr="0087290B">
          <w:rPr>
            <w:rStyle w:val="Hyperlink"/>
            <w:noProof/>
          </w:rPr>
          <w:t>3.4.4</w:t>
        </w:r>
        <w:r>
          <w:rPr>
            <w:rFonts w:asciiTheme="minorHAnsi" w:eastAsiaTheme="minorEastAsia" w:hAnsiTheme="minorHAnsi" w:cstheme="minorBidi"/>
            <w:noProof/>
            <w:sz w:val="24"/>
            <w:szCs w:val="24"/>
            <w:lang w:val="en-BA" w:eastAsia="en-GB"/>
          </w:rPr>
          <w:tab/>
        </w:r>
        <w:r w:rsidRPr="0087290B">
          <w:rPr>
            <w:rStyle w:val="Hyperlink"/>
            <w:noProof/>
          </w:rPr>
          <w:t>Surface water quality</w:t>
        </w:r>
        <w:r>
          <w:rPr>
            <w:noProof/>
            <w:webHidden/>
          </w:rPr>
          <w:tab/>
        </w:r>
        <w:r>
          <w:rPr>
            <w:noProof/>
            <w:webHidden/>
          </w:rPr>
          <w:fldChar w:fldCharType="begin"/>
        </w:r>
        <w:r>
          <w:rPr>
            <w:noProof/>
            <w:webHidden/>
          </w:rPr>
          <w:instrText xml:space="preserve"> PAGEREF _Toc58961831 \h </w:instrText>
        </w:r>
        <w:r>
          <w:rPr>
            <w:noProof/>
            <w:webHidden/>
          </w:rPr>
        </w:r>
        <w:r>
          <w:rPr>
            <w:noProof/>
            <w:webHidden/>
          </w:rPr>
          <w:fldChar w:fldCharType="separate"/>
        </w:r>
        <w:r>
          <w:rPr>
            <w:noProof/>
            <w:webHidden/>
          </w:rPr>
          <w:t>29</w:t>
        </w:r>
        <w:r>
          <w:rPr>
            <w:noProof/>
            <w:webHidden/>
          </w:rPr>
          <w:fldChar w:fldCharType="end"/>
        </w:r>
      </w:hyperlink>
    </w:p>
    <w:p w14:paraId="2351753E" w14:textId="58761BD6" w:rsidR="00124619" w:rsidRDefault="00124619">
      <w:pPr>
        <w:pStyle w:val="TOC2"/>
        <w:rPr>
          <w:rFonts w:asciiTheme="minorHAnsi" w:eastAsiaTheme="minorEastAsia" w:hAnsiTheme="minorHAnsi" w:cstheme="minorBidi"/>
          <w:noProof/>
          <w:sz w:val="24"/>
          <w:szCs w:val="24"/>
          <w:lang w:val="en-BA" w:eastAsia="en-GB"/>
        </w:rPr>
      </w:pPr>
      <w:hyperlink w:anchor="_Toc58961832" w:history="1">
        <w:r w:rsidRPr="0087290B">
          <w:rPr>
            <w:rStyle w:val="Hyperlink"/>
            <w:noProof/>
          </w:rPr>
          <w:t>3.5</w:t>
        </w:r>
        <w:r>
          <w:rPr>
            <w:rFonts w:asciiTheme="minorHAnsi" w:eastAsiaTheme="minorEastAsia" w:hAnsiTheme="minorHAnsi" w:cstheme="minorBidi"/>
            <w:noProof/>
            <w:sz w:val="24"/>
            <w:szCs w:val="24"/>
            <w:lang w:val="en-BA" w:eastAsia="en-GB"/>
          </w:rPr>
          <w:tab/>
        </w:r>
        <w:r w:rsidRPr="0087290B">
          <w:rPr>
            <w:rStyle w:val="Hyperlink"/>
            <w:noProof/>
          </w:rPr>
          <w:t>Waste Management</w:t>
        </w:r>
        <w:r>
          <w:rPr>
            <w:noProof/>
            <w:webHidden/>
          </w:rPr>
          <w:tab/>
        </w:r>
        <w:r>
          <w:rPr>
            <w:noProof/>
            <w:webHidden/>
          </w:rPr>
          <w:fldChar w:fldCharType="begin"/>
        </w:r>
        <w:r>
          <w:rPr>
            <w:noProof/>
            <w:webHidden/>
          </w:rPr>
          <w:instrText xml:space="preserve"> PAGEREF _Toc58961832 \h </w:instrText>
        </w:r>
        <w:r>
          <w:rPr>
            <w:noProof/>
            <w:webHidden/>
          </w:rPr>
        </w:r>
        <w:r>
          <w:rPr>
            <w:noProof/>
            <w:webHidden/>
          </w:rPr>
          <w:fldChar w:fldCharType="separate"/>
        </w:r>
        <w:r>
          <w:rPr>
            <w:noProof/>
            <w:webHidden/>
          </w:rPr>
          <w:t>29</w:t>
        </w:r>
        <w:r>
          <w:rPr>
            <w:noProof/>
            <w:webHidden/>
          </w:rPr>
          <w:fldChar w:fldCharType="end"/>
        </w:r>
      </w:hyperlink>
    </w:p>
    <w:p w14:paraId="070B9B8D" w14:textId="4BCD6CBE" w:rsidR="00124619" w:rsidRDefault="00124619">
      <w:pPr>
        <w:pStyle w:val="TOC2"/>
        <w:rPr>
          <w:rFonts w:asciiTheme="minorHAnsi" w:eastAsiaTheme="minorEastAsia" w:hAnsiTheme="minorHAnsi" w:cstheme="minorBidi"/>
          <w:noProof/>
          <w:sz w:val="24"/>
          <w:szCs w:val="24"/>
          <w:lang w:val="en-BA" w:eastAsia="en-GB"/>
        </w:rPr>
      </w:pPr>
      <w:hyperlink w:anchor="_Toc58961833" w:history="1">
        <w:r w:rsidRPr="0087290B">
          <w:rPr>
            <w:rStyle w:val="Hyperlink"/>
            <w:noProof/>
          </w:rPr>
          <w:t>3.6</w:t>
        </w:r>
        <w:r>
          <w:rPr>
            <w:rFonts w:asciiTheme="minorHAnsi" w:eastAsiaTheme="minorEastAsia" w:hAnsiTheme="minorHAnsi" w:cstheme="minorBidi"/>
            <w:noProof/>
            <w:sz w:val="24"/>
            <w:szCs w:val="24"/>
            <w:lang w:val="en-BA" w:eastAsia="en-GB"/>
          </w:rPr>
          <w:tab/>
        </w:r>
        <w:r w:rsidRPr="0087290B">
          <w:rPr>
            <w:rStyle w:val="Hyperlink"/>
            <w:noProof/>
          </w:rPr>
          <w:t>Biodiversity and Protected Areas</w:t>
        </w:r>
        <w:r>
          <w:rPr>
            <w:noProof/>
            <w:webHidden/>
          </w:rPr>
          <w:tab/>
        </w:r>
        <w:r>
          <w:rPr>
            <w:noProof/>
            <w:webHidden/>
          </w:rPr>
          <w:fldChar w:fldCharType="begin"/>
        </w:r>
        <w:r>
          <w:rPr>
            <w:noProof/>
            <w:webHidden/>
          </w:rPr>
          <w:instrText xml:space="preserve"> PAGEREF _Toc58961833 \h </w:instrText>
        </w:r>
        <w:r>
          <w:rPr>
            <w:noProof/>
            <w:webHidden/>
          </w:rPr>
        </w:r>
        <w:r>
          <w:rPr>
            <w:noProof/>
            <w:webHidden/>
          </w:rPr>
          <w:fldChar w:fldCharType="separate"/>
        </w:r>
        <w:r>
          <w:rPr>
            <w:noProof/>
            <w:webHidden/>
          </w:rPr>
          <w:t>30</w:t>
        </w:r>
        <w:r>
          <w:rPr>
            <w:noProof/>
            <w:webHidden/>
          </w:rPr>
          <w:fldChar w:fldCharType="end"/>
        </w:r>
      </w:hyperlink>
    </w:p>
    <w:p w14:paraId="635B2366" w14:textId="2EAD5DC0" w:rsidR="00124619" w:rsidRDefault="00124619">
      <w:pPr>
        <w:pStyle w:val="TOC3"/>
        <w:rPr>
          <w:rFonts w:asciiTheme="minorHAnsi" w:eastAsiaTheme="minorEastAsia" w:hAnsiTheme="minorHAnsi" w:cstheme="minorBidi"/>
          <w:noProof/>
          <w:sz w:val="24"/>
          <w:szCs w:val="24"/>
          <w:lang w:val="en-BA" w:eastAsia="en-GB"/>
        </w:rPr>
      </w:pPr>
      <w:hyperlink w:anchor="_Toc58961834" w:history="1">
        <w:r w:rsidRPr="0087290B">
          <w:rPr>
            <w:rStyle w:val="Hyperlink"/>
            <w:noProof/>
          </w:rPr>
          <w:t>3.6.1</w:t>
        </w:r>
        <w:r>
          <w:rPr>
            <w:rFonts w:asciiTheme="minorHAnsi" w:eastAsiaTheme="minorEastAsia" w:hAnsiTheme="minorHAnsi" w:cstheme="minorBidi"/>
            <w:noProof/>
            <w:sz w:val="24"/>
            <w:szCs w:val="24"/>
            <w:lang w:val="en-BA" w:eastAsia="en-GB"/>
          </w:rPr>
          <w:tab/>
        </w:r>
        <w:r w:rsidRPr="0087290B">
          <w:rPr>
            <w:rStyle w:val="Hyperlink"/>
            <w:noProof/>
          </w:rPr>
          <w:t>Habitats</w:t>
        </w:r>
        <w:r>
          <w:rPr>
            <w:noProof/>
            <w:webHidden/>
          </w:rPr>
          <w:tab/>
        </w:r>
        <w:r>
          <w:rPr>
            <w:noProof/>
            <w:webHidden/>
          </w:rPr>
          <w:fldChar w:fldCharType="begin"/>
        </w:r>
        <w:r>
          <w:rPr>
            <w:noProof/>
            <w:webHidden/>
          </w:rPr>
          <w:instrText xml:space="preserve"> PAGEREF _Toc58961834 \h </w:instrText>
        </w:r>
        <w:r>
          <w:rPr>
            <w:noProof/>
            <w:webHidden/>
          </w:rPr>
        </w:r>
        <w:r>
          <w:rPr>
            <w:noProof/>
            <w:webHidden/>
          </w:rPr>
          <w:fldChar w:fldCharType="separate"/>
        </w:r>
        <w:r>
          <w:rPr>
            <w:noProof/>
            <w:webHidden/>
          </w:rPr>
          <w:t>30</w:t>
        </w:r>
        <w:r>
          <w:rPr>
            <w:noProof/>
            <w:webHidden/>
          </w:rPr>
          <w:fldChar w:fldCharType="end"/>
        </w:r>
      </w:hyperlink>
    </w:p>
    <w:p w14:paraId="3A69DC38" w14:textId="799D8936" w:rsidR="00124619" w:rsidRDefault="00124619">
      <w:pPr>
        <w:pStyle w:val="TOC3"/>
        <w:rPr>
          <w:rFonts w:asciiTheme="minorHAnsi" w:eastAsiaTheme="minorEastAsia" w:hAnsiTheme="minorHAnsi" w:cstheme="minorBidi"/>
          <w:noProof/>
          <w:sz w:val="24"/>
          <w:szCs w:val="24"/>
          <w:lang w:val="en-BA" w:eastAsia="en-GB"/>
        </w:rPr>
      </w:pPr>
      <w:hyperlink w:anchor="_Toc58961835" w:history="1">
        <w:r w:rsidRPr="0087290B">
          <w:rPr>
            <w:rStyle w:val="Hyperlink"/>
            <w:noProof/>
          </w:rPr>
          <w:t>3.6.2</w:t>
        </w:r>
        <w:r>
          <w:rPr>
            <w:rFonts w:asciiTheme="minorHAnsi" w:eastAsiaTheme="minorEastAsia" w:hAnsiTheme="minorHAnsi" w:cstheme="minorBidi"/>
            <w:noProof/>
            <w:sz w:val="24"/>
            <w:szCs w:val="24"/>
            <w:lang w:val="en-BA" w:eastAsia="en-GB"/>
          </w:rPr>
          <w:tab/>
        </w:r>
        <w:r w:rsidRPr="0087290B">
          <w:rPr>
            <w:rStyle w:val="Hyperlink"/>
            <w:noProof/>
          </w:rPr>
          <w:t>Flora</w:t>
        </w:r>
        <w:r>
          <w:rPr>
            <w:noProof/>
            <w:webHidden/>
          </w:rPr>
          <w:tab/>
        </w:r>
        <w:r>
          <w:rPr>
            <w:noProof/>
            <w:webHidden/>
          </w:rPr>
          <w:fldChar w:fldCharType="begin"/>
        </w:r>
        <w:r>
          <w:rPr>
            <w:noProof/>
            <w:webHidden/>
          </w:rPr>
          <w:instrText xml:space="preserve"> PAGEREF _Toc58961835 \h </w:instrText>
        </w:r>
        <w:r>
          <w:rPr>
            <w:noProof/>
            <w:webHidden/>
          </w:rPr>
        </w:r>
        <w:r>
          <w:rPr>
            <w:noProof/>
            <w:webHidden/>
          </w:rPr>
          <w:fldChar w:fldCharType="separate"/>
        </w:r>
        <w:r>
          <w:rPr>
            <w:noProof/>
            <w:webHidden/>
          </w:rPr>
          <w:t>31</w:t>
        </w:r>
        <w:r>
          <w:rPr>
            <w:noProof/>
            <w:webHidden/>
          </w:rPr>
          <w:fldChar w:fldCharType="end"/>
        </w:r>
      </w:hyperlink>
    </w:p>
    <w:p w14:paraId="0A3213DC" w14:textId="4531B8EF" w:rsidR="00124619" w:rsidRDefault="00124619">
      <w:pPr>
        <w:pStyle w:val="TOC3"/>
        <w:rPr>
          <w:rFonts w:asciiTheme="minorHAnsi" w:eastAsiaTheme="minorEastAsia" w:hAnsiTheme="minorHAnsi" w:cstheme="minorBidi"/>
          <w:noProof/>
          <w:sz w:val="24"/>
          <w:szCs w:val="24"/>
          <w:lang w:val="en-BA" w:eastAsia="en-GB"/>
        </w:rPr>
      </w:pPr>
      <w:hyperlink w:anchor="_Toc58961836" w:history="1">
        <w:r w:rsidRPr="0087290B">
          <w:rPr>
            <w:rStyle w:val="Hyperlink"/>
            <w:noProof/>
          </w:rPr>
          <w:t>3.6.3</w:t>
        </w:r>
        <w:r>
          <w:rPr>
            <w:rFonts w:asciiTheme="minorHAnsi" w:eastAsiaTheme="minorEastAsia" w:hAnsiTheme="minorHAnsi" w:cstheme="minorBidi"/>
            <w:noProof/>
            <w:sz w:val="24"/>
            <w:szCs w:val="24"/>
            <w:lang w:val="en-BA" w:eastAsia="en-GB"/>
          </w:rPr>
          <w:tab/>
        </w:r>
        <w:r w:rsidRPr="0087290B">
          <w:rPr>
            <w:rStyle w:val="Hyperlink"/>
            <w:noProof/>
          </w:rPr>
          <w:t>Fauna</w:t>
        </w:r>
        <w:r>
          <w:rPr>
            <w:noProof/>
            <w:webHidden/>
          </w:rPr>
          <w:tab/>
        </w:r>
        <w:r>
          <w:rPr>
            <w:noProof/>
            <w:webHidden/>
          </w:rPr>
          <w:fldChar w:fldCharType="begin"/>
        </w:r>
        <w:r>
          <w:rPr>
            <w:noProof/>
            <w:webHidden/>
          </w:rPr>
          <w:instrText xml:space="preserve"> PAGEREF _Toc58961836 \h </w:instrText>
        </w:r>
        <w:r>
          <w:rPr>
            <w:noProof/>
            <w:webHidden/>
          </w:rPr>
        </w:r>
        <w:r>
          <w:rPr>
            <w:noProof/>
            <w:webHidden/>
          </w:rPr>
          <w:fldChar w:fldCharType="separate"/>
        </w:r>
        <w:r>
          <w:rPr>
            <w:noProof/>
            <w:webHidden/>
          </w:rPr>
          <w:t>32</w:t>
        </w:r>
        <w:r>
          <w:rPr>
            <w:noProof/>
            <w:webHidden/>
          </w:rPr>
          <w:fldChar w:fldCharType="end"/>
        </w:r>
      </w:hyperlink>
    </w:p>
    <w:p w14:paraId="3E308549" w14:textId="4C335B16" w:rsidR="00124619" w:rsidRDefault="00124619">
      <w:pPr>
        <w:pStyle w:val="TOC3"/>
        <w:rPr>
          <w:rFonts w:asciiTheme="minorHAnsi" w:eastAsiaTheme="minorEastAsia" w:hAnsiTheme="minorHAnsi" w:cstheme="minorBidi"/>
          <w:noProof/>
          <w:sz w:val="24"/>
          <w:szCs w:val="24"/>
          <w:lang w:val="en-BA" w:eastAsia="en-GB"/>
        </w:rPr>
      </w:pPr>
      <w:hyperlink w:anchor="_Toc58961837" w:history="1">
        <w:r w:rsidRPr="0087290B">
          <w:rPr>
            <w:rStyle w:val="Hyperlink"/>
            <w:noProof/>
          </w:rPr>
          <w:t>3.6.4</w:t>
        </w:r>
        <w:r>
          <w:rPr>
            <w:rFonts w:asciiTheme="minorHAnsi" w:eastAsiaTheme="minorEastAsia" w:hAnsiTheme="minorHAnsi" w:cstheme="minorBidi"/>
            <w:noProof/>
            <w:sz w:val="24"/>
            <w:szCs w:val="24"/>
            <w:lang w:val="en-BA" w:eastAsia="en-GB"/>
          </w:rPr>
          <w:tab/>
        </w:r>
        <w:r w:rsidRPr="0087290B">
          <w:rPr>
            <w:rStyle w:val="Hyperlink"/>
            <w:noProof/>
          </w:rPr>
          <w:t>Protected Areas</w:t>
        </w:r>
        <w:r>
          <w:rPr>
            <w:noProof/>
            <w:webHidden/>
          </w:rPr>
          <w:tab/>
        </w:r>
        <w:r>
          <w:rPr>
            <w:noProof/>
            <w:webHidden/>
          </w:rPr>
          <w:fldChar w:fldCharType="begin"/>
        </w:r>
        <w:r>
          <w:rPr>
            <w:noProof/>
            <w:webHidden/>
          </w:rPr>
          <w:instrText xml:space="preserve"> PAGEREF _Toc58961837 \h </w:instrText>
        </w:r>
        <w:r>
          <w:rPr>
            <w:noProof/>
            <w:webHidden/>
          </w:rPr>
        </w:r>
        <w:r>
          <w:rPr>
            <w:noProof/>
            <w:webHidden/>
          </w:rPr>
          <w:fldChar w:fldCharType="separate"/>
        </w:r>
        <w:r>
          <w:rPr>
            <w:noProof/>
            <w:webHidden/>
          </w:rPr>
          <w:t>34</w:t>
        </w:r>
        <w:r>
          <w:rPr>
            <w:noProof/>
            <w:webHidden/>
          </w:rPr>
          <w:fldChar w:fldCharType="end"/>
        </w:r>
      </w:hyperlink>
    </w:p>
    <w:p w14:paraId="66761B5B" w14:textId="5D5E5D3A" w:rsidR="00124619" w:rsidRDefault="00124619">
      <w:pPr>
        <w:pStyle w:val="TOC3"/>
        <w:rPr>
          <w:rFonts w:asciiTheme="minorHAnsi" w:eastAsiaTheme="minorEastAsia" w:hAnsiTheme="minorHAnsi" w:cstheme="minorBidi"/>
          <w:noProof/>
          <w:sz w:val="24"/>
          <w:szCs w:val="24"/>
          <w:lang w:val="en-BA" w:eastAsia="en-GB"/>
        </w:rPr>
      </w:pPr>
      <w:hyperlink w:anchor="_Toc58961838" w:history="1">
        <w:r w:rsidRPr="0087290B">
          <w:rPr>
            <w:rStyle w:val="Hyperlink"/>
            <w:noProof/>
          </w:rPr>
          <w:t>3.6.5</w:t>
        </w:r>
        <w:r>
          <w:rPr>
            <w:rFonts w:asciiTheme="minorHAnsi" w:eastAsiaTheme="minorEastAsia" w:hAnsiTheme="minorHAnsi" w:cstheme="minorBidi"/>
            <w:noProof/>
            <w:sz w:val="24"/>
            <w:szCs w:val="24"/>
            <w:lang w:val="en-BA" w:eastAsia="en-GB"/>
          </w:rPr>
          <w:tab/>
        </w:r>
        <w:r w:rsidRPr="0087290B">
          <w:rPr>
            <w:rStyle w:val="Hyperlink"/>
            <w:noProof/>
          </w:rPr>
          <w:t>Potential Natura 2000 sites</w:t>
        </w:r>
        <w:r>
          <w:rPr>
            <w:noProof/>
            <w:webHidden/>
          </w:rPr>
          <w:tab/>
        </w:r>
        <w:r>
          <w:rPr>
            <w:noProof/>
            <w:webHidden/>
          </w:rPr>
          <w:fldChar w:fldCharType="begin"/>
        </w:r>
        <w:r>
          <w:rPr>
            <w:noProof/>
            <w:webHidden/>
          </w:rPr>
          <w:instrText xml:space="preserve"> PAGEREF _Toc58961838 \h </w:instrText>
        </w:r>
        <w:r>
          <w:rPr>
            <w:noProof/>
            <w:webHidden/>
          </w:rPr>
        </w:r>
        <w:r>
          <w:rPr>
            <w:noProof/>
            <w:webHidden/>
          </w:rPr>
          <w:fldChar w:fldCharType="separate"/>
        </w:r>
        <w:r>
          <w:rPr>
            <w:noProof/>
            <w:webHidden/>
          </w:rPr>
          <w:t>36</w:t>
        </w:r>
        <w:r>
          <w:rPr>
            <w:noProof/>
            <w:webHidden/>
          </w:rPr>
          <w:fldChar w:fldCharType="end"/>
        </w:r>
      </w:hyperlink>
    </w:p>
    <w:p w14:paraId="5C046A18" w14:textId="7B65BF10" w:rsidR="00124619" w:rsidRDefault="00124619">
      <w:pPr>
        <w:pStyle w:val="TOC2"/>
        <w:rPr>
          <w:rFonts w:asciiTheme="minorHAnsi" w:eastAsiaTheme="minorEastAsia" w:hAnsiTheme="minorHAnsi" w:cstheme="minorBidi"/>
          <w:noProof/>
          <w:sz w:val="24"/>
          <w:szCs w:val="24"/>
          <w:lang w:val="en-BA" w:eastAsia="en-GB"/>
        </w:rPr>
      </w:pPr>
      <w:hyperlink w:anchor="_Toc58961839" w:history="1">
        <w:r w:rsidRPr="0087290B">
          <w:rPr>
            <w:rStyle w:val="Hyperlink"/>
            <w:noProof/>
          </w:rPr>
          <w:t>3.7</w:t>
        </w:r>
        <w:r>
          <w:rPr>
            <w:rFonts w:asciiTheme="minorHAnsi" w:eastAsiaTheme="minorEastAsia" w:hAnsiTheme="minorHAnsi" w:cstheme="minorBidi"/>
            <w:noProof/>
            <w:sz w:val="24"/>
            <w:szCs w:val="24"/>
            <w:lang w:val="en-BA" w:eastAsia="en-GB"/>
          </w:rPr>
          <w:tab/>
        </w:r>
        <w:r w:rsidRPr="0087290B">
          <w:rPr>
            <w:rStyle w:val="Hyperlink"/>
            <w:noProof/>
            <w:shd w:val="clear" w:color="auto" w:fill="FFFFFF"/>
          </w:rPr>
          <w:t>Cultural and Historical Heritage</w:t>
        </w:r>
        <w:r>
          <w:rPr>
            <w:noProof/>
            <w:webHidden/>
          </w:rPr>
          <w:tab/>
        </w:r>
        <w:r>
          <w:rPr>
            <w:noProof/>
            <w:webHidden/>
          </w:rPr>
          <w:fldChar w:fldCharType="begin"/>
        </w:r>
        <w:r>
          <w:rPr>
            <w:noProof/>
            <w:webHidden/>
          </w:rPr>
          <w:instrText xml:space="preserve"> PAGEREF _Toc58961839 \h </w:instrText>
        </w:r>
        <w:r>
          <w:rPr>
            <w:noProof/>
            <w:webHidden/>
          </w:rPr>
        </w:r>
        <w:r>
          <w:rPr>
            <w:noProof/>
            <w:webHidden/>
          </w:rPr>
          <w:fldChar w:fldCharType="separate"/>
        </w:r>
        <w:r>
          <w:rPr>
            <w:noProof/>
            <w:webHidden/>
          </w:rPr>
          <w:t>37</w:t>
        </w:r>
        <w:r>
          <w:rPr>
            <w:noProof/>
            <w:webHidden/>
          </w:rPr>
          <w:fldChar w:fldCharType="end"/>
        </w:r>
      </w:hyperlink>
    </w:p>
    <w:p w14:paraId="3066F41C" w14:textId="00474C3F" w:rsidR="00124619" w:rsidRDefault="00124619">
      <w:pPr>
        <w:pStyle w:val="TOC1"/>
        <w:tabs>
          <w:tab w:val="left" w:pos="442"/>
          <w:tab w:val="right" w:leader="dot" w:pos="9010"/>
        </w:tabs>
        <w:rPr>
          <w:rFonts w:asciiTheme="minorHAnsi" w:eastAsiaTheme="minorEastAsia" w:hAnsiTheme="minorHAnsi" w:cstheme="minorBidi"/>
          <w:b w:val="0"/>
          <w:noProof/>
          <w:sz w:val="24"/>
          <w:szCs w:val="24"/>
          <w:lang w:val="en-BA" w:eastAsia="en-GB"/>
        </w:rPr>
      </w:pPr>
      <w:hyperlink w:anchor="_Toc58961840" w:history="1">
        <w:r w:rsidRPr="0087290B">
          <w:rPr>
            <w:rStyle w:val="Hyperlink"/>
            <w:noProof/>
          </w:rPr>
          <w:t>4</w:t>
        </w:r>
        <w:r>
          <w:rPr>
            <w:rFonts w:asciiTheme="minorHAnsi" w:eastAsiaTheme="minorEastAsia" w:hAnsiTheme="minorHAnsi" w:cstheme="minorBidi"/>
            <w:b w:val="0"/>
            <w:noProof/>
            <w:sz w:val="24"/>
            <w:szCs w:val="24"/>
            <w:lang w:val="en-BA" w:eastAsia="en-GB"/>
          </w:rPr>
          <w:tab/>
        </w:r>
        <w:r w:rsidRPr="0087290B">
          <w:rPr>
            <w:rStyle w:val="Hyperlink"/>
            <w:noProof/>
          </w:rPr>
          <w:t>BASELINE SOCIO-ECONOMIC CHARACTERISTICS OF THE PROJECT AREA</w:t>
        </w:r>
        <w:r>
          <w:rPr>
            <w:noProof/>
            <w:webHidden/>
          </w:rPr>
          <w:tab/>
        </w:r>
        <w:r>
          <w:rPr>
            <w:noProof/>
            <w:webHidden/>
          </w:rPr>
          <w:fldChar w:fldCharType="begin"/>
        </w:r>
        <w:r>
          <w:rPr>
            <w:noProof/>
            <w:webHidden/>
          </w:rPr>
          <w:instrText xml:space="preserve"> PAGEREF _Toc58961840 \h </w:instrText>
        </w:r>
        <w:r>
          <w:rPr>
            <w:noProof/>
            <w:webHidden/>
          </w:rPr>
        </w:r>
        <w:r>
          <w:rPr>
            <w:noProof/>
            <w:webHidden/>
          </w:rPr>
          <w:fldChar w:fldCharType="separate"/>
        </w:r>
        <w:r>
          <w:rPr>
            <w:noProof/>
            <w:webHidden/>
          </w:rPr>
          <w:t>38</w:t>
        </w:r>
        <w:r>
          <w:rPr>
            <w:noProof/>
            <w:webHidden/>
          </w:rPr>
          <w:fldChar w:fldCharType="end"/>
        </w:r>
      </w:hyperlink>
    </w:p>
    <w:p w14:paraId="78AFA465" w14:textId="7D4871EF" w:rsidR="00124619" w:rsidRDefault="00124619">
      <w:pPr>
        <w:pStyle w:val="TOC2"/>
        <w:rPr>
          <w:rFonts w:asciiTheme="minorHAnsi" w:eastAsiaTheme="minorEastAsia" w:hAnsiTheme="minorHAnsi" w:cstheme="minorBidi"/>
          <w:noProof/>
          <w:sz w:val="24"/>
          <w:szCs w:val="24"/>
          <w:lang w:val="en-BA" w:eastAsia="en-GB"/>
        </w:rPr>
      </w:pPr>
      <w:hyperlink w:anchor="_Toc58961841" w:history="1">
        <w:r w:rsidRPr="0087290B">
          <w:rPr>
            <w:rStyle w:val="Hyperlink"/>
            <w:noProof/>
          </w:rPr>
          <w:t>4.1</w:t>
        </w:r>
        <w:r>
          <w:rPr>
            <w:rFonts w:asciiTheme="minorHAnsi" w:eastAsiaTheme="minorEastAsia" w:hAnsiTheme="minorHAnsi" w:cstheme="minorBidi"/>
            <w:noProof/>
            <w:sz w:val="24"/>
            <w:szCs w:val="24"/>
            <w:lang w:val="en-BA" w:eastAsia="en-GB"/>
          </w:rPr>
          <w:tab/>
        </w:r>
        <w:r w:rsidRPr="0087290B">
          <w:rPr>
            <w:rStyle w:val="Hyperlink"/>
            <w:noProof/>
          </w:rPr>
          <w:t>Demography</w:t>
        </w:r>
        <w:r>
          <w:rPr>
            <w:noProof/>
            <w:webHidden/>
          </w:rPr>
          <w:tab/>
        </w:r>
        <w:r>
          <w:rPr>
            <w:noProof/>
            <w:webHidden/>
          </w:rPr>
          <w:fldChar w:fldCharType="begin"/>
        </w:r>
        <w:r>
          <w:rPr>
            <w:noProof/>
            <w:webHidden/>
          </w:rPr>
          <w:instrText xml:space="preserve"> PAGEREF _Toc58961841 \h </w:instrText>
        </w:r>
        <w:r>
          <w:rPr>
            <w:noProof/>
            <w:webHidden/>
          </w:rPr>
        </w:r>
        <w:r>
          <w:rPr>
            <w:noProof/>
            <w:webHidden/>
          </w:rPr>
          <w:fldChar w:fldCharType="separate"/>
        </w:r>
        <w:r>
          <w:rPr>
            <w:noProof/>
            <w:webHidden/>
          </w:rPr>
          <w:t>38</w:t>
        </w:r>
        <w:r>
          <w:rPr>
            <w:noProof/>
            <w:webHidden/>
          </w:rPr>
          <w:fldChar w:fldCharType="end"/>
        </w:r>
      </w:hyperlink>
    </w:p>
    <w:p w14:paraId="0542A8D0" w14:textId="2BF14681" w:rsidR="00124619" w:rsidRDefault="00124619">
      <w:pPr>
        <w:pStyle w:val="TOC2"/>
        <w:rPr>
          <w:rFonts w:asciiTheme="minorHAnsi" w:eastAsiaTheme="minorEastAsia" w:hAnsiTheme="minorHAnsi" w:cstheme="minorBidi"/>
          <w:noProof/>
          <w:sz w:val="24"/>
          <w:szCs w:val="24"/>
          <w:lang w:val="en-BA" w:eastAsia="en-GB"/>
        </w:rPr>
      </w:pPr>
      <w:hyperlink w:anchor="_Toc58961842" w:history="1">
        <w:r w:rsidRPr="0087290B">
          <w:rPr>
            <w:rStyle w:val="Hyperlink"/>
            <w:noProof/>
          </w:rPr>
          <w:t>4.2</w:t>
        </w:r>
        <w:r>
          <w:rPr>
            <w:rFonts w:asciiTheme="minorHAnsi" w:eastAsiaTheme="minorEastAsia" w:hAnsiTheme="minorHAnsi" w:cstheme="minorBidi"/>
            <w:noProof/>
            <w:sz w:val="24"/>
            <w:szCs w:val="24"/>
            <w:lang w:val="en-BA" w:eastAsia="en-GB"/>
          </w:rPr>
          <w:tab/>
        </w:r>
        <w:r w:rsidRPr="0087290B">
          <w:rPr>
            <w:rStyle w:val="Hyperlink"/>
            <w:noProof/>
          </w:rPr>
          <w:t>Rural and Urban Areas</w:t>
        </w:r>
        <w:r>
          <w:rPr>
            <w:noProof/>
            <w:webHidden/>
          </w:rPr>
          <w:tab/>
        </w:r>
        <w:r>
          <w:rPr>
            <w:noProof/>
            <w:webHidden/>
          </w:rPr>
          <w:fldChar w:fldCharType="begin"/>
        </w:r>
        <w:r>
          <w:rPr>
            <w:noProof/>
            <w:webHidden/>
          </w:rPr>
          <w:instrText xml:space="preserve"> PAGEREF _Toc58961842 \h </w:instrText>
        </w:r>
        <w:r>
          <w:rPr>
            <w:noProof/>
            <w:webHidden/>
          </w:rPr>
        </w:r>
        <w:r>
          <w:rPr>
            <w:noProof/>
            <w:webHidden/>
          </w:rPr>
          <w:fldChar w:fldCharType="separate"/>
        </w:r>
        <w:r>
          <w:rPr>
            <w:noProof/>
            <w:webHidden/>
          </w:rPr>
          <w:t>39</w:t>
        </w:r>
        <w:r>
          <w:rPr>
            <w:noProof/>
            <w:webHidden/>
          </w:rPr>
          <w:fldChar w:fldCharType="end"/>
        </w:r>
      </w:hyperlink>
    </w:p>
    <w:p w14:paraId="6952D940" w14:textId="536AD985" w:rsidR="00124619" w:rsidRDefault="00124619">
      <w:pPr>
        <w:pStyle w:val="TOC2"/>
        <w:rPr>
          <w:rFonts w:asciiTheme="minorHAnsi" w:eastAsiaTheme="minorEastAsia" w:hAnsiTheme="minorHAnsi" w:cstheme="minorBidi"/>
          <w:noProof/>
          <w:sz w:val="24"/>
          <w:szCs w:val="24"/>
          <w:lang w:val="en-BA" w:eastAsia="en-GB"/>
        </w:rPr>
      </w:pPr>
      <w:hyperlink w:anchor="_Toc58961843" w:history="1">
        <w:r w:rsidRPr="0087290B">
          <w:rPr>
            <w:rStyle w:val="Hyperlink"/>
            <w:noProof/>
          </w:rPr>
          <w:t>4.3</w:t>
        </w:r>
        <w:r>
          <w:rPr>
            <w:rFonts w:asciiTheme="minorHAnsi" w:eastAsiaTheme="minorEastAsia" w:hAnsiTheme="minorHAnsi" w:cstheme="minorBidi"/>
            <w:noProof/>
            <w:sz w:val="24"/>
            <w:szCs w:val="24"/>
            <w:lang w:val="en-BA" w:eastAsia="en-GB"/>
          </w:rPr>
          <w:tab/>
        </w:r>
        <w:r w:rsidRPr="0087290B">
          <w:rPr>
            <w:rStyle w:val="Hyperlink"/>
            <w:noProof/>
          </w:rPr>
          <w:t>Key Economic Indicators</w:t>
        </w:r>
        <w:r>
          <w:rPr>
            <w:noProof/>
            <w:webHidden/>
          </w:rPr>
          <w:tab/>
        </w:r>
        <w:r>
          <w:rPr>
            <w:noProof/>
            <w:webHidden/>
          </w:rPr>
          <w:fldChar w:fldCharType="begin"/>
        </w:r>
        <w:r>
          <w:rPr>
            <w:noProof/>
            <w:webHidden/>
          </w:rPr>
          <w:instrText xml:space="preserve"> PAGEREF _Toc58961843 \h </w:instrText>
        </w:r>
        <w:r>
          <w:rPr>
            <w:noProof/>
            <w:webHidden/>
          </w:rPr>
        </w:r>
        <w:r>
          <w:rPr>
            <w:noProof/>
            <w:webHidden/>
          </w:rPr>
          <w:fldChar w:fldCharType="separate"/>
        </w:r>
        <w:r>
          <w:rPr>
            <w:noProof/>
            <w:webHidden/>
          </w:rPr>
          <w:t>39</w:t>
        </w:r>
        <w:r>
          <w:rPr>
            <w:noProof/>
            <w:webHidden/>
          </w:rPr>
          <w:fldChar w:fldCharType="end"/>
        </w:r>
      </w:hyperlink>
    </w:p>
    <w:p w14:paraId="2A65541A" w14:textId="50F19C2C" w:rsidR="00124619" w:rsidRDefault="00124619">
      <w:pPr>
        <w:pStyle w:val="TOC2"/>
        <w:rPr>
          <w:rFonts w:asciiTheme="minorHAnsi" w:eastAsiaTheme="minorEastAsia" w:hAnsiTheme="minorHAnsi" w:cstheme="minorBidi"/>
          <w:noProof/>
          <w:sz w:val="24"/>
          <w:szCs w:val="24"/>
          <w:lang w:val="en-BA" w:eastAsia="en-GB"/>
        </w:rPr>
      </w:pPr>
      <w:hyperlink w:anchor="_Toc58961844" w:history="1">
        <w:r w:rsidRPr="0087290B">
          <w:rPr>
            <w:rStyle w:val="Hyperlink"/>
            <w:noProof/>
          </w:rPr>
          <w:t>4.4</w:t>
        </w:r>
        <w:r>
          <w:rPr>
            <w:rFonts w:asciiTheme="minorHAnsi" w:eastAsiaTheme="minorEastAsia" w:hAnsiTheme="minorHAnsi" w:cstheme="minorBidi"/>
            <w:noProof/>
            <w:sz w:val="24"/>
            <w:szCs w:val="24"/>
            <w:lang w:val="en-BA" w:eastAsia="en-GB"/>
          </w:rPr>
          <w:tab/>
        </w:r>
        <w:r w:rsidRPr="0087290B">
          <w:rPr>
            <w:rStyle w:val="Hyperlink"/>
            <w:noProof/>
          </w:rPr>
          <w:t>Local Economy in Municipalities/Cities covered by the Project during the First Year</w:t>
        </w:r>
        <w:r>
          <w:rPr>
            <w:noProof/>
            <w:webHidden/>
          </w:rPr>
          <w:tab/>
        </w:r>
        <w:r>
          <w:rPr>
            <w:noProof/>
            <w:webHidden/>
          </w:rPr>
          <w:fldChar w:fldCharType="begin"/>
        </w:r>
        <w:r>
          <w:rPr>
            <w:noProof/>
            <w:webHidden/>
          </w:rPr>
          <w:instrText xml:space="preserve"> PAGEREF _Toc58961844 \h </w:instrText>
        </w:r>
        <w:r>
          <w:rPr>
            <w:noProof/>
            <w:webHidden/>
          </w:rPr>
        </w:r>
        <w:r>
          <w:rPr>
            <w:noProof/>
            <w:webHidden/>
          </w:rPr>
          <w:fldChar w:fldCharType="separate"/>
        </w:r>
        <w:r>
          <w:rPr>
            <w:noProof/>
            <w:webHidden/>
          </w:rPr>
          <w:t>40</w:t>
        </w:r>
        <w:r>
          <w:rPr>
            <w:noProof/>
            <w:webHidden/>
          </w:rPr>
          <w:fldChar w:fldCharType="end"/>
        </w:r>
      </w:hyperlink>
    </w:p>
    <w:p w14:paraId="0C5839D9" w14:textId="23478D74" w:rsidR="00124619" w:rsidRDefault="00124619">
      <w:pPr>
        <w:pStyle w:val="TOC2"/>
        <w:rPr>
          <w:rFonts w:asciiTheme="minorHAnsi" w:eastAsiaTheme="minorEastAsia" w:hAnsiTheme="minorHAnsi" w:cstheme="minorBidi"/>
          <w:noProof/>
          <w:sz w:val="24"/>
          <w:szCs w:val="24"/>
          <w:lang w:val="en-BA" w:eastAsia="en-GB"/>
        </w:rPr>
      </w:pPr>
      <w:hyperlink w:anchor="_Toc58961845" w:history="1">
        <w:r w:rsidRPr="0087290B">
          <w:rPr>
            <w:rStyle w:val="Hyperlink"/>
            <w:noProof/>
          </w:rPr>
          <w:t>4.5</w:t>
        </w:r>
        <w:r>
          <w:rPr>
            <w:rFonts w:asciiTheme="minorHAnsi" w:eastAsiaTheme="minorEastAsia" w:hAnsiTheme="minorHAnsi" w:cstheme="minorBidi"/>
            <w:noProof/>
            <w:sz w:val="24"/>
            <w:szCs w:val="24"/>
            <w:lang w:val="en-BA" w:eastAsia="en-GB"/>
          </w:rPr>
          <w:tab/>
        </w:r>
        <w:r w:rsidRPr="0087290B">
          <w:rPr>
            <w:rStyle w:val="Hyperlink"/>
            <w:noProof/>
          </w:rPr>
          <w:t>Impacts of Climate Change and Water Pollution on Local Economy</w:t>
        </w:r>
        <w:r>
          <w:rPr>
            <w:noProof/>
            <w:webHidden/>
          </w:rPr>
          <w:tab/>
        </w:r>
        <w:r>
          <w:rPr>
            <w:noProof/>
            <w:webHidden/>
          </w:rPr>
          <w:fldChar w:fldCharType="begin"/>
        </w:r>
        <w:r>
          <w:rPr>
            <w:noProof/>
            <w:webHidden/>
          </w:rPr>
          <w:instrText xml:space="preserve"> PAGEREF _Toc58961845 \h </w:instrText>
        </w:r>
        <w:r>
          <w:rPr>
            <w:noProof/>
            <w:webHidden/>
          </w:rPr>
        </w:r>
        <w:r>
          <w:rPr>
            <w:noProof/>
            <w:webHidden/>
          </w:rPr>
          <w:fldChar w:fldCharType="separate"/>
        </w:r>
        <w:r>
          <w:rPr>
            <w:noProof/>
            <w:webHidden/>
          </w:rPr>
          <w:t>40</w:t>
        </w:r>
        <w:r>
          <w:rPr>
            <w:noProof/>
            <w:webHidden/>
          </w:rPr>
          <w:fldChar w:fldCharType="end"/>
        </w:r>
      </w:hyperlink>
    </w:p>
    <w:p w14:paraId="2FAFE97D" w14:textId="7FDED09A" w:rsidR="00124619" w:rsidRDefault="00124619">
      <w:pPr>
        <w:pStyle w:val="TOC2"/>
        <w:rPr>
          <w:rFonts w:asciiTheme="minorHAnsi" w:eastAsiaTheme="minorEastAsia" w:hAnsiTheme="minorHAnsi" w:cstheme="minorBidi"/>
          <w:noProof/>
          <w:sz w:val="24"/>
          <w:szCs w:val="24"/>
          <w:lang w:val="en-BA" w:eastAsia="en-GB"/>
        </w:rPr>
      </w:pPr>
      <w:hyperlink w:anchor="_Toc58961846" w:history="1">
        <w:r w:rsidRPr="0087290B">
          <w:rPr>
            <w:rStyle w:val="Hyperlink"/>
            <w:noProof/>
          </w:rPr>
          <w:t>4.6</w:t>
        </w:r>
        <w:r>
          <w:rPr>
            <w:rFonts w:asciiTheme="minorHAnsi" w:eastAsiaTheme="minorEastAsia" w:hAnsiTheme="minorHAnsi" w:cstheme="minorBidi"/>
            <w:noProof/>
            <w:sz w:val="24"/>
            <w:szCs w:val="24"/>
            <w:lang w:val="en-BA" w:eastAsia="en-GB"/>
          </w:rPr>
          <w:tab/>
        </w:r>
        <w:r w:rsidRPr="0087290B">
          <w:rPr>
            <w:rStyle w:val="Hyperlink"/>
            <w:noProof/>
          </w:rPr>
          <w:t>Employment</w:t>
        </w:r>
        <w:r>
          <w:rPr>
            <w:noProof/>
            <w:webHidden/>
          </w:rPr>
          <w:tab/>
        </w:r>
        <w:r>
          <w:rPr>
            <w:noProof/>
            <w:webHidden/>
          </w:rPr>
          <w:fldChar w:fldCharType="begin"/>
        </w:r>
        <w:r>
          <w:rPr>
            <w:noProof/>
            <w:webHidden/>
          </w:rPr>
          <w:instrText xml:space="preserve"> PAGEREF _Toc58961846 \h </w:instrText>
        </w:r>
        <w:r>
          <w:rPr>
            <w:noProof/>
            <w:webHidden/>
          </w:rPr>
        </w:r>
        <w:r>
          <w:rPr>
            <w:noProof/>
            <w:webHidden/>
          </w:rPr>
          <w:fldChar w:fldCharType="separate"/>
        </w:r>
        <w:r>
          <w:rPr>
            <w:noProof/>
            <w:webHidden/>
          </w:rPr>
          <w:t>41</w:t>
        </w:r>
        <w:r>
          <w:rPr>
            <w:noProof/>
            <w:webHidden/>
          </w:rPr>
          <w:fldChar w:fldCharType="end"/>
        </w:r>
      </w:hyperlink>
    </w:p>
    <w:p w14:paraId="0A9D27F8" w14:textId="47B39E67" w:rsidR="00124619" w:rsidRDefault="00124619">
      <w:pPr>
        <w:pStyle w:val="TOC2"/>
        <w:rPr>
          <w:rFonts w:asciiTheme="minorHAnsi" w:eastAsiaTheme="minorEastAsia" w:hAnsiTheme="minorHAnsi" w:cstheme="minorBidi"/>
          <w:noProof/>
          <w:sz w:val="24"/>
          <w:szCs w:val="24"/>
          <w:lang w:val="en-BA" w:eastAsia="en-GB"/>
        </w:rPr>
      </w:pPr>
      <w:hyperlink w:anchor="_Toc58961847" w:history="1">
        <w:r w:rsidRPr="0087290B">
          <w:rPr>
            <w:rStyle w:val="Hyperlink"/>
            <w:noProof/>
          </w:rPr>
          <w:t>4.7</w:t>
        </w:r>
        <w:r>
          <w:rPr>
            <w:rFonts w:asciiTheme="minorHAnsi" w:eastAsiaTheme="minorEastAsia" w:hAnsiTheme="minorHAnsi" w:cstheme="minorBidi"/>
            <w:noProof/>
            <w:sz w:val="24"/>
            <w:szCs w:val="24"/>
            <w:lang w:val="en-BA" w:eastAsia="en-GB"/>
          </w:rPr>
          <w:tab/>
        </w:r>
        <w:r w:rsidRPr="0087290B">
          <w:rPr>
            <w:rStyle w:val="Hyperlink"/>
            <w:noProof/>
          </w:rPr>
          <w:t>Poverty</w:t>
        </w:r>
        <w:r>
          <w:rPr>
            <w:noProof/>
            <w:webHidden/>
          </w:rPr>
          <w:tab/>
        </w:r>
        <w:r>
          <w:rPr>
            <w:noProof/>
            <w:webHidden/>
          </w:rPr>
          <w:fldChar w:fldCharType="begin"/>
        </w:r>
        <w:r>
          <w:rPr>
            <w:noProof/>
            <w:webHidden/>
          </w:rPr>
          <w:instrText xml:space="preserve"> PAGEREF _Toc58961847 \h </w:instrText>
        </w:r>
        <w:r>
          <w:rPr>
            <w:noProof/>
            <w:webHidden/>
          </w:rPr>
        </w:r>
        <w:r>
          <w:rPr>
            <w:noProof/>
            <w:webHidden/>
          </w:rPr>
          <w:fldChar w:fldCharType="separate"/>
        </w:r>
        <w:r>
          <w:rPr>
            <w:noProof/>
            <w:webHidden/>
          </w:rPr>
          <w:t>41</w:t>
        </w:r>
        <w:r>
          <w:rPr>
            <w:noProof/>
            <w:webHidden/>
          </w:rPr>
          <w:fldChar w:fldCharType="end"/>
        </w:r>
      </w:hyperlink>
    </w:p>
    <w:p w14:paraId="4A131A7A" w14:textId="2057EADE" w:rsidR="00124619" w:rsidRDefault="00124619">
      <w:pPr>
        <w:pStyle w:val="TOC2"/>
        <w:rPr>
          <w:rFonts w:asciiTheme="minorHAnsi" w:eastAsiaTheme="minorEastAsia" w:hAnsiTheme="minorHAnsi" w:cstheme="minorBidi"/>
          <w:noProof/>
          <w:sz w:val="24"/>
          <w:szCs w:val="24"/>
          <w:lang w:val="en-BA" w:eastAsia="en-GB"/>
        </w:rPr>
      </w:pPr>
      <w:hyperlink w:anchor="_Toc58961848" w:history="1">
        <w:r w:rsidRPr="0087290B">
          <w:rPr>
            <w:rStyle w:val="Hyperlink"/>
            <w:noProof/>
          </w:rPr>
          <w:t>4.8</w:t>
        </w:r>
        <w:r>
          <w:rPr>
            <w:rFonts w:asciiTheme="minorHAnsi" w:eastAsiaTheme="minorEastAsia" w:hAnsiTheme="minorHAnsi" w:cstheme="minorBidi"/>
            <w:noProof/>
            <w:sz w:val="24"/>
            <w:szCs w:val="24"/>
            <w:lang w:val="en-BA" w:eastAsia="en-GB"/>
          </w:rPr>
          <w:tab/>
        </w:r>
        <w:r w:rsidRPr="0087290B">
          <w:rPr>
            <w:rStyle w:val="Hyperlink"/>
            <w:noProof/>
          </w:rPr>
          <w:t>Labor Conditions</w:t>
        </w:r>
        <w:r>
          <w:rPr>
            <w:noProof/>
            <w:webHidden/>
          </w:rPr>
          <w:tab/>
        </w:r>
        <w:r>
          <w:rPr>
            <w:noProof/>
            <w:webHidden/>
          </w:rPr>
          <w:fldChar w:fldCharType="begin"/>
        </w:r>
        <w:r>
          <w:rPr>
            <w:noProof/>
            <w:webHidden/>
          </w:rPr>
          <w:instrText xml:space="preserve"> PAGEREF _Toc58961848 \h </w:instrText>
        </w:r>
        <w:r>
          <w:rPr>
            <w:noProof/>
            <w:webHidden/>
          </w:rPr>
        </w:r>
        <w:r>
          <w:rPr>
            <w:noProof/>
            <w:webHidden/>
          </w:rPr>
          <w:fldChar w:fldCharType="separate"/>
        </w:r>
        <w:r>
          <w:rPr>
            <w:noProof/>
            <w:webHidden/>
          </w:rPr>
          <w:t>42</w:t>
        </w:r>
        <w:r>
          <w:rPr>
            <w:noProof/>
            <w:webHidden/>
          </w:rPr>
          <w:fldChar w:fldCharType="end"/>
        </w:r>
      </w:hyperlink>
    </w:p>
    <w:p w14:paraId="59EB9BCD" w14:textId="2D28B592" w:rsidR="00124619" w:rsidRDefault="00124619">
      <w:pPr>
        <w:pStyle w:val="TOC2"/>
        <w:rPr>
          <w:rFonts w:asciiTheme="minorHAnsi" w:eastAsiaTheme="minorEastAsia" w:hAnsiTheme="minorHAnsi" w:cstheme="minorBidi"/>
          <w:noProof/>
          <w:sz w:val="24"/>
          <w:szCs w:val="24"/>
          <w:lang w:val="en-BA" w:eastAsia="en-GB"/>
        </w:rPr>
      </w:pPr>
      <w:hyperlink w:anchor="_Toc58961849" w:history="1">
        <w:r w:rsidRPr="0087290B">
          <w:rPr>
            <w:rStyle w:val="Hyperlink"/>
            <w:noProof/>
          </w:rPr>
          <w:t>4.9</w:t>
        </w:r>
        <w:r>
          <w:rPr>
            <w:rFonts w:asciiTheme="minorHAnsi" w:eastAsiaTheme="minorEastAsia" w:hAnsiTheme="minorHAnsi" w:cstheme="minorBidi"/>
            <w:noProof/>
            <w:sz w:val="24"/>
            <w:szCs w:val="24"/>
            <w:lang w:val="en-BA" w:eastAsia="en-GB"/>
          </w:rPr>
          <w:tab/>
        </w:r>
        <w:r w:rsidRPr="0087290B">
          <w:rPr>
            <w:rStyle w:val="Hyperlink"/>
            <w:noProof/>
          </w:rPr>
          <w:t>Main Gender and Citizens Engagement Gaps Relevant to this Project</w:t>
        </w:r>
        <w:r>
          <w:rPr>
            <w:noProof/>
            <w:webHidden/>
          </w:rPr>
          <w:tab/>
        </w:r>
        <w:r>
          <w:rPr>
            <w:noProof/>
            <w:webHidden/>
          </w:rPr>
          <w:fldChar w:fldCharType="begin"/>
        </w:r>
        <w:r>
          <w:rPr>
            <w:noProof/>
            <w:webHidden/>
          </w:rPr>
          <w:instrText xml:space="preserve"> PAGEREF _Toc58961849 \h </w:instrText>
        </w:r>
        <w:r>
          <w:rPr>
            <w:noProof/>
            <w:webHidden/>
          </w:rPr>
        </w:r>
        <w:r>
          <w:rPr>
            <w:noProof/>
            <w:webHidden/>
          </w:rPr>
          <w:fldChar w:fldCharType="separate"/>
        </w:r>
        <w:r>
          <w:rPr>
            <w:noProof/>
            <w:webHidden/>
          </w:rPr>
          <w:t>42</w:t>
        </w:r>
        <w:r>
          <w:rPr>
            <w:noProof/>
            <w:webHidden/>
          </w:rPr>
          <w:fldChar w:fldCharType="end"/>
        </w:r>
      </w:hyperlink>
    </w:p>
    <w:p w14:paraId="3EC4ED60" w14:textId="65270F56" w:rsidR="00124619" w:rsidRDefault="00124619">
      <w:pPr>
        <w:pStyle w:val="TOC2"/>
        <w:rPr>
          <w:rFonts w:asciiTheme="minorHAnsi" w:eastAsiaTheme="minorEastAsia" w:hAnsiTheme="minorHAnsi" w:cstheme="minorBidi"/>
          <w:noProof/>
          <w:sz w:val="24"/>
          <w:szCs w:val="24"/>
          <w:lang w:val="en-BA" w:eastAsia="en-GB"/>
        </w:rPr>
      </w:pPr>
      <w:hyperlink w:anchor="_Toc58961850" w:history="1">
        <w:r w:rsidRPr="0087290B">
          <w:rPr>
            <w:rStyle w:val="Hyperlink"/>
            <w:noProof/>
          </w:rPr>
          <w:t>4.10</w:t>
        </w:r>
        <w:r>
          <w:rPr>
            <w:rFonts w:asciiTheme="minorHAnsi" w:eastAsiaTheme="minorEastAsia" w:hAnsiTheme="minorHAnsi" w:cstheme="minorBidi"/>
            <w:noProof/>
            <w:sz w:val="24"/>
            <w:szCs w:val="24"/>
            <w:lang w:val="en-BA" w:eastAsia="en-GB"/>
          </w:rPr>
          <w:tab/>
        </w:r>
        <w:r w:rsidRPr="0087290B">
          <w:rPr>
            <w:rStyle w:val="Hyperlink"/>
            <w:noProof/>
          </w:rPr>
          <w:t>Gender-based Violence, Sexual Harassment, Sexual Exploitation and Abuse</w:t>
        </w:r>
        <w:r>
          <w:rPr>
            <w:noProof/>
            <w:webHidden/>
          </w:rPr>
          <w:tab/>
        </w:r>
        <w:r>
          <w:rPr>
            <w:noProof/>
            <w:webHidden/>
          </w:rPr>
          <w:fldChar w:fldCharType="begin"/>
        </w:r>
        <w:r>
          <w:rPr>
            <w:noProof/>
            <w:webHidden/>
          </w:rPr>
          <w:instrText xml:space="preserve"> PAGEREF _Toc58961850 \h </w:instrText>
        </w:r>
        <w:r>
          <w:rPr>
            <w:noProof/>
            <w:webHidden/>
          </w:rPr>
        </w:r>
        <w:r>
          <w:rPr>
            <w:noProof/>
            <w:webHidden/>
          </w:rPr>
          <w:fldChar w:fldCharType="separate"/>
        </w:r>
        <w:r>
          <w:rPr>
            <w:noProof/>
            <w:webHidden/>
          </w:rPr>
          <w:t>44</w:t>
        </w:r>
        <w:r>
          <w:rPr>
            <w:noProof/>
            <w:webHidden/>
          </w:rPr>
          <w:fldChar w:fldCharType="end"/>
        </w:r>
      </w:hyperlink>
    </w:p>
    <w:p w14:paraId="23D356EA" w14:textId="33B7138A" w:rsidR="00124619" w:rsidRDefault="00124619">
      <w:pPr>
        <w:pStyle w:val="TOC2"/>
        <w:rPr>
          <w:rFonts w:asciiTheme="minorHAnsi" w:eastAsiaTheme="minorEastAsia" w:hAnsiTheme="minorHAnsi" w:cstheme="minorBidi"/>
          <w:noProof/>
          <w:sz w:val="24"/>
          <w:szCs w:val="24"/>
          <w:lang w:val="en-BA" w:eastAsia="en-GB"/>
        </w:rPr>
      </w:pPr>
      <w:hyperlink w:anchor="_Toc58961851" w:history="1">
        <w:r w:rsidRPr="0087290B">
          <w:rPr>
            <w:rStyle w:val="Hyperlink"/>
            <w:noProof/>
          </w:rPr>
          <w:t>4.11</w:t>
        </w:r>
        <w:r>
          <w:rPr>
            <w:rFonts w:asciiTheme="minorHAnsi" w:eastAsiaTheme="minorEastAsia" w:hAnsiTheme="minorHAnsi" w:cstheme="minorBidi"/>
            <w:noProof/>
            <w:sz w:val="24"/>
            <w:szCs w:val="24"/>
            <w:lang w:val="en-BA" w:eastAsia="en-GB"/>
          </w:rPr>
          <w:tab/>
        </w:r>
        <w:r w:rsidRPr="0087290B">
          <w:rPr>
            <w:rStyle w:val="Hyperlink"/>
            <w:noProof/>
          </w:rPr>
          <w:t>Vulnerable Groups</w:t>
        </w:r>
        <w:r>
          <w:rPr>
            <w:noProof/>
            <w:webHidden/>
          </w:rPr>
          <w:tab/>
        </w:r>
        <w:r>
          <w:rPr>
            <w:noProof/>
            <w:webHidden/>
          </w:rPr>
          <w:fldChar w:fldCharType="begin"/>
        </w:r>
        <w:r>
          <w:rPr>
            <w:noProof/>
            <w:webHidden/>
          </w:rPr>
          <w:instrText xml:space="preserve"> PAGEREF _Toc58961851 \h </w:instrText>
        </w:r>
        <w:r>
          <w:rPr>
            <w:noProof/>
            <w:webHidden/>
          </w:rPr>
        </w:r>
        <w:r>
          <w:rPr>
            <w:noProof/>
            <w:webHidden/>
          </w:rPr>
          <w:fldChar w:fldCharType="separate"/>
        </w:r>
        <w:r>
          <w:rPr>
            <w:noProof/>
            <w:webHidden/>
          </w:rPr>
          <w:t>44</w:t>
        </w:r>
        <w:r>
          <w:rPr>
            <w:noProof/>
            <w:webHidden/>
          </w:rPr>
          <w:fldChar w:fldCharType="end"/>
        </w:r>
      </w:hyperlink>
    </w:p>
    <w:p w14:paraId="7DBA1D14" w14:textId="1AE288A7" w:rsidR="00124619" w:rsidRDefault="00124619">
      <w:pPr>
        <w:pStyle w:val="TOC1"/>
        <w:tabs>
          <w:tab w:val="left" w:pos="442"/>
          <w:tab w:val="right" w:leader="dot" w:pos="9010"/>
        </w:tabs>
        <w:rPr>
          <w:rFonts w:asciiTheme="minorHAnsi" w:eastAsiaTheme="minorEastAsia" w:hAnsiTheme="minorHAnsi" w:cstheme="minorBidi"/>
          <w:b w:val="0"/>
          <w:noProof/>
          <w:sz w:val="24"/>
          <w:szCs w:val="24"/>
          <w:lang w:val="en-BA" w:eastAsia="en-GB"/>
        </w:rPr>
      </w:pPr>
      <w:hyperlink w:anchor="_Toc58961852" w:history="1">
        <w:r w:rsidRPr="0087290B">
          <w:rPr>
            <w:rStyle w:val="Hyperlink"/>
            <w:noProof/>
          </w:rPr>
          <w:t>5</w:t>
        </w:r>
        <w:r>
          <w:rPr>
            <w:rFonts w:asciiTheme="minorHAnsi" w:eastAsiaTheme="minorEastAsia" w:hAnsiTheme="minorHAnsi" w:cstheme="minorBidi"/>
            <w:b w:val="0"/>
            <w:noProof/>
            <w:sz w:val="24"/>
            <w:szCs w:val="24"/>
            <w:lang w:val="en-BA" w:eastAsia="en-GB"/>
          </w:rPr>
          <w:tab/>
        </w:r>
        <w:r w:rsidRPr="0087290B">
          <w:rPr>
            <w:rStyle w:val="Hyperlink"/>
            <w:noProof/>
          </w:rPr>
          <w:t>LEGAL FRAMEWORK</w:t>
        </w:r>
        <w:r>
          <w:rPr>
            <w:noProof/>
            <w:webHidden/>
          </w:rPr>
          <w:tab/>
        </w:r>
        <w:r>
          <w:rPr>
            <w:noProof/>
            <w:webHidden/>
          </w:rPr>
          <w:fldChar w:fldCharType="begin"/>
        </w:r>
        <w:r>
          <w:rPr>
            <w:noProof/>
            <w:webHidden/>
          </w:rPr>
          <w:instrText xml:space="preserve"> PAGEREF _Toc58961852 \h </w:instrText>
        </w:r>
        <w:r>
          <w:rPr>
            <w:noProof/>
            <w:webHidden/>
          </w:rPr>
        </w:r>
        <w:r>
          <w:rPr>
            <w:noProof/>
            <w:webHidden/>
          </w:rPr>
          <w:fldChar w:fldCharType="separate"/>
        </w:r>
        <w:r>
          <w:rPr>
            <w:noProof/>
            <w:webHidden/>
          </w:rPr>
          <w:t>45</w:t>
        </w:r>
        <w:r>
          <w:rPr>
            <w:noProof/>
            <w:webHidden/>
          </w:rPr>
          <w:fldChar w:fldCharType="end"/>
        </w:r>
      </w:hyperlink>
    </w:p>
    <w:p w14:paraId="67FA92CE" w14:textId="610868D6" w:rsidR="00124619" w:rsidRDefault="00124619">
      <w:pPr>
        <w:pStyle w:val="TOC2"/>
        <w:rPr>
          <w:rFonts w:asciiTheme="minorHAnsi" w:eastAsiaTheme="minorEastAsia" w:hAnsiTheme="minorHAnsi" w:cstheme="minorBidi"/>
          <w:noProof/>
          <w:sz w:val="24"/>
          <w:szCs w:val="24"/>
          <w:lang w:val="en-BA" w:eastAsia="en-GB"/>
        </w:rPr>
      </w:pPr>
      <w:hyperlink w:anchor="_Toc58961853" w:history="1">
        <w:r w:rsidRPr="0087290B">
          <w:rPr>
            <w:rStyle w:val="Hyperlink"/>
            <w:noProof/>
          </w:rPr>
          <w:t>5.1</w:t>
        </w:r>
        <w:r>
          <w:rPr>
            <w:rFonts w:asciiTheme="minorHAnsi" w:eastAsiaTheme="minorEastAsia" w:hAnsiTheme="minorHAnsi" w:cstheme="minorBidi"/>
            <w:noProof/>
            <w:sz w:val="24"/>
            <w:szCs w:val="24"/>
            <w:lang w:val="en-BA" w:eastAsia="en-GB"/>
          </w:rPr>
          <w:tab/>
        </w:r>
        <w:r w:rsidRPr="0087290B">
          <w:rPr>
            <w:rStyle w:val="Hyperlink"/>
            <w:noProof/>
          </w:rPr>
          <w:t>The World Bank Requirements</w:t>
        </w:r>
        <w:r>
          <w:rPr>
            <w:noProof/>
            <w:webHidden/>
          </w:rPr>
          <w:tab/>
        </w:r>
        <w:r>
          <w:rPr>
            <w:noProof/>
            <w:webHidden/>
          </w:rPr>
          <w:fldChar w:fldCharType="begin"/>
        </w:r>
        <w:r>
          <w:rPr>
            <w:noProof/>
            <w:webHidden/>
          </w:rPr>
          <w:instrText xml:space="preserve"> PAGEREF _Toc58961853 \h </w:instrText>
        </w:r>
        <w:r>
          <w:rPr>
            <w:noProof/>
            <w:webHidden/>
          </w:rPr>
        </w:r>
        <w:r>
          <w:rPr>
            <w:noProof/>
            <w:webHidden/>
          </w:rPr>
          <w:fldChar w:fldCharType="separate"/>
        </w:r>
        <w:r>
          <w:rPr>
            <w:noProof/>
            <w:webHidden/>
          </w:rPr>
          <w:t>45</w:t>
        </w:r>
        <w:r>
          <w:rPr>
            <w:noProof/>
            <w:webHidden/>
          </w:rPr>
          <w:fldChar w:fldCharType="end"/>
        </w:r>
      </w:hyperlink>
    </w:p>
    <w:p w14:paraId="12DEE37F" w14:textId="6266CEA2" w:rsidR="00124619" w:rsidRDefault="00124619">
      <w:pPr>
        <w:pStyle w:val="TOC3"/>
        <w:rPr>
          <w:rFonts w:asciiTheme="minorHAnsi" w:eastAsiaTheme="minorEastAsia" w:hAnsiTheme="minorHAnsi" w:cstheme="minorBidi"/>
          <w:noProof/>
          <w:sz w:val="24"/>
          <w:szCs w:val="24"/>
          <w:lang w:val="en-BA" w:eastAsia="en-GB"/>
        </w:rPr>
      </w:pPr>
      <w:hyperlink w:anchor="_Toc58961854" w:history="1">
        <w:r w:rsidRPr="0087290B">
          <w:rPr>
            <w:rStyle w:val="Hyperlink"/>
            <w:noProof/>
          </w:rPr>
          <w:t>5.1.1</w:t>
        </w:r>
        <w:r>
          <w:rPr>
            <w:rFonts w:asciiTheme="minorHAnsi" w:eastAsiaTheme="minorEastAsia" w:hAnsiTheme="minorHAnsi" w:cstheme="minorBidi"/>
            <w:noProof/>
            <w:sz w:val="24"/>
            <w:szCs w:val="24"/>
            <w:lang w:val="en-BA" w:eastAsia="en-GB"/>
          </w:rPr>
          <w:tab/>
        </w:r>
        <w:r w:rsidRPr="0087290B">
          <w:rPr>
            <w:rStyle w:val="Hyperlink"/>
            <w:noProof/>
          </w:rPr>
          <w:t>The World Bank Environmental and Social Framework (2016)</w:t>
        </w:r>
        <w:r>
          <w:rPr>
            <w:noProof/>
            <w:webHidden/>
          </w:rPr>
          <w:tab/>
        </w:r>
        <w:r>
          <w:rPr>
            <w:noProof/>
            <w:webHidden/>
          </w:rPr>
          <w:fldChar w:fldCharType="begin"/>
        </w:r>
        <w:r>
          <w:rPr>
            <w:noProof/>
            <w:webHidden/>
          </w:rPr>
          <w:instrText xml:space="preserve"> PAGEREF _Toc58961854 \h </w:instrText>
        </w:r>
        <w:r>
          <w:rPr>
            <w:noProof/>
            <w:webHidden/>
          </w:rPr>
        </w:r>
        <w:r>
          <w:rPr>
            <w:noProof/>
            <w:webHidden/>
          </w:rPr>
          <w:fldChar w:fldCharType="separate"/>
        </w:r>
        <w:r>
          <w:rPr>
            <w:noProof/>
            <w:webHidden/>
          </w:rPr>
          <w:t>45</w:t>
        </w:r>
        <w:r>
          <w:rPr>
            <w:noProof/>
            <w:webHidden/>
          </w:rPr>
          <w:fldChar w:fldCharType="end"/>
        </w:r>
      </w:hyperlink>
    </w:p>
    <w:p w14:paraId="0BCA3FE1" w14:textId="0F1BB0C4" w:rsidR="00124619" w:rsidRDefault="00124619">
      <w:pPr>
        <w:pStyle w:val="TOC2"/>
        <w:rPr>
          <w:rFonts w:asciiTheme="minorHAnsi" w:eastAsiaTheme="minorEastAsia" w:hAnsiTheme="minorHAnsi" w:cstheme="minorBidi"/>
          <w:noProof/>
          <w:sz w:val="24"/>
          <w:szCs w:val="24"/>
          <w:lang w:val="en-BA" w:eastAsia="en-GB"/>
        </w:rPr>
      </w:pPr>
      <w:hyperlink w:anchor="_Toc58961855" w:history="1">
        <w:r w:rsidRPr="0087290B">
          <w:rPr>
            <w:rStyle w:val="Hyperlink"/>
            <w:noProof/>
          </w:rPr>
          <w:t>5.2</w:t>
        </w:r>
        <w:r>
          <w:rPr>
            <w:rFonts w:asciiTheme="minorHAnsi" w:eastAsiaTheme="minorEastAsia" w:hAnsiTheme="minorHAnsi" w:cstheme="minorBidi"/>
            <w:noProof/>
            <w:sz w:val="24"/>
            <w:szCs w:val="24"/>
            <w:lang w:val="en-BA" w:eastAsia="en-GB"/>
          </w:rPr>
          <w:tab/>
        </w:r>
        <w:r w:rsidRPr="0087290B">
          <w:rPr>
            <w:rStyle w:val="Hyperlink"/>
            <w:noProof/>
          </w:rPr>
          <w:t>Overview of Environmental and Social Requirements</w:t>
        </w:r>
        <w:r>
          <w:rPr>
            <w:noProof/>
            <w:webHidden/>
          </w:rPr>
          <w:tab/>
        </w:r>
        <w:r>
          <w:rPr>
            <w:noProof/>
            <w:webHidden/>
          </w:rPr>
          <w:fldChar w:fldCharType="begin"/>
        </w:r>
        <w:r>
          <w:rPr>
            <w:noProof/>
            <w:webHidden/>
          </w:rPr>
          <w:instrText xml:space="preserve"> PAGEREF _Toc58961855 \h </w:instrText>
        </w:r>
        <w:r>
          <w:rPr>
            <w:noProof/>
            <w:webHidden/>
          </w:rPr>
        </w:r>
        <w:r>
          <w:rPr>
            <w:noProof/>
            <w:webHidden/>
          </w:rPr>
          <w:fldChar w:fldCharType="separate"/>
        </w:r>
        <w:r>
          <w:rPr>
            <w:noProof/>
            <w:webHidden/>
          </w:rPr>
          <w:t>50</w:t>
        </w:r>
        <w:r>
          <w:rPr>
            <w:noProof/>
            <w:webHidden/>
          </w:rPr>
          <w:fldChar w:fldCharType="end"/>
        </w:r>
      </w:hyperlink>
    </w:p>
    <w:p w14:paraId="69014BD0" w14:textId="62897847" w:rsidR="00124619" w:rsidRDefault="00124619">
      <w:pPr>
        <w:pStyle w:val="TOC3"/>
        <w:rPr>
          <w:rFonts w:asciiTheme="minorHAnsi" w:eastAsiaTheme="minorEastAsia" w:hAnsiTheme="minorHAnsi" w:cstheme="minorBidi"/>
          <w:noProof/>
          <w:sz w:val="24"/>
          <w:szCs w:val="24"/>
          <w:lang w:val="en-BA" w:eastAsia="en-GB"/>
        </w:rPr>
      </w:pPr>
      <w:hyperlink w:anchor="_Toc58961856" w:history="1">
        <w:r w:rsidRPr="0087290B">
          <w:rPr>
            <w:rStyle w:val="Hyperlink"/>
            <w:noProof/>
          </w:rPr>
          <w:t>5.2.1</w:t>
        </w:r>
        <w:r>
          <w:rPr>
            <w:rFonts w:asciiTheme="minorHAnsi" w:eastAsiaTheme="minorEastAsia" w:hAnsiTheme="minorHAnsi" w:cstheme="minorBidi"/>
            <w:noProof/>
            <w:sz w:val="24"/>
            <w:szCs w:val="24"/>
            <w:lang w:val="en-BA" w:eastAsia="en-GB"/>
          </w:rPr>
          <w:tab/>
        </w:r>
        <w:r w:rsidRPr="0087290B">
          <w:rPr>
            <w:rStyle w:val="Hyperlink"/>
            <w:noProof/>
          </w:rPr>
          <w:t>Environmental Assessment Procedure</w:t>
        </w:r>
        <w:r>
          <w:rPr>
            <w:noProof/>
            <w:webHidden/>
          </w:rPr>
          <w:tab/>
        </w:r>
        <w:r>
          <w:rPr>
            <w:noProof/>
            <w:webHidden/>
          </w:rPr>
          <w:fldChar w:fldCharType="begin"/>
        </w:r>
        <w:r>
          <w:rPr>
            <w:noProof/>
            <w:webHidden/>
          </w:rPr>
          <w:instrText xml:space="preserve"> PAGEREF _Toc58961856 \h </w:instrText>
        </w:r>
        <w:r>
          <w:rPr>
            <w:noProof/>
            <w:webHidden/>
          </w:rPr>
        </w:r>
        <w:r>
          <w:rPr>
            <w:noProof/>
            <w:webHidden/>
          </w:rPr>
          <w:fldChar w:fldCharType="separate"/>
        </w:r>
        <w:r>
          <w:rPr>
            <w:noProof/>
            <w:webHidden/>
          </w:rPr>
          <w:t>50</w:t>
        </w:r>
        <w:r>
          <w:rPr>
            <w:noProof/>
            <w:webHidden/>
          </w:rPr>
          <w:fldChar w:fldCharType="end"/>
        </w:r>
      </w:hyperlink>
    </w:p>
    <w:p w14:paraId="71C669CA" w14:textId="2197A9CE" w:rsidR="00124619" w:rsidRDefault="00124619">
      <w:pPr>
        <w:pStyle w:val="TOC3"/>
        <w:rPr>
          <w:rFonts w:asciiTheme="minorHAnsi" w:eastAsiaTheme="minorEastAsia" w:hAnsiTheme="minorHAnsi" w:cstheme="minorBidi"/>
          <w:noProof/>
          <w:sz w:val="24"/>
          <w:szCs w:val="24"/>
          <w:lang w:val="en-BA" w:eastAsia="en-GB"/>
        </w:rPr>
      </w:pPr>
      <w:hyperlink w:anchor="_Toc58961857" w:history="1">
        <w:r w:rsidRPr="0087290B">
          <w:rPr>
            <w:rStyle w:val="Hyperlink"/>
            <w:noProof/>
          </w:rPr>
          <w:t>5.2.2</w:t>
        </w:r>
        <w:r>
          <w:rPr>
            <w:rFonts w:asciiTheme="minorHAnsi" w:eastAsiaTheme="minorEastAsia" w:hAnsiTheme="minorHAnsi" w:cstheme="minorBidi"/>
            <w:noProof/>
            <w:sz w:val="24"/>
            <w:szCs w:val="24"/>
            <w:lang w:val="en-BA" w:eastAsia="en-GB"/>
          </w:rPr>
          <w:tab/>
        </w:r>
        <w:r w:rsidRPr="0087290B">
          <w:rPr>
            <w:rStyle w:val="Hyperlink"/>
            <w:noProof/>
          </w:rPr>
          <w:t>Waste Management Regulations</w:t>
        </w:r>
        <w:r>
          <w:rPr>
            <w:noProof/>
            <w:webHidden/>
          </w:rPr>
          <w:tab/>
        </w:r>
        <w:r>
          <w:rPr>
            <w:noProof/>
            <w:webHidden/>
          </w:rPr>
          <w:fldChar w:fldCharType="begin"/>
        </w:r>
        <w:r>
          <w:rPr>
            <w:noProof/>
            <w:webHidden/>
          </w:rPr>
          <w:instrText xml:space="preserve"> PAGEREF _Toc58961857 \h </w:instrText>
        </w:r>
        <w:r>
          <w:rPr>
            <w:noProof/>
            <w:webHidden/>
          </w:rPr>
        </w:r>
        <w:r>
          <w:rPr>
            <w:noProof/>
            <w:webHidden/>
          </w:rPr>
          <w:fldChar w:fldCharType="separate"/>
        </w:r>
        <w:r>
          <w:rPr>
            <w:noProof/>
            <w:webHidden/>
          </w:rPr>
          <w:t>52</w:t>
        </w:r>
        <w:r>
          <w:rPr>
            <w:noProof/>
            <w:webHidden/>
          </w:rPr>
          <w:fldChar w:fldCharType="end"/>
        </w:r>
      </w:hyperlink>
    </w:p>
    <w:p w14:paraId="63D5548E" w14:textId="0E75E4E5" w:rsidR="00124619" w:rsidRDefault="00124619">
      <w:pPr>
        <w:pStyle w:val="TOC3"/>
        <w:rPr>
          <w:rFonts w:asciiTheme="minorHAnsi" w:eastAsiaTheme="minorEastAsia" w:hAnsiTheme="minorHAnsi" w:cstheme="minorBidi"/>
          <w:noProof/>
          <w:sz w:val="24"/>
          <w:szCs w:val="24"/>
          <w:lang w:val="en-BA" w:eastAsia="en-GB"/>
        </w:rPr>
      </w:pPr>
      <w:hyperlink w:anchor="_Toc58961858" w:history="1">
        <w:r w:rsidRPr="0087290B">
          <w:rPr>
            <w:rStyle w:val="Hyperlink"/>
            <w:noProof/>
          </w:rPr>
          <w:t>5.2.3</w:t>
        </w:r>
        <w:r>
          <w:rPr>
            <w:rFonts w:asciiTheme="minorHAnsi" w:eastAsiaTheme="minorEastAsia" w:hAnsiTheme="minorHAnsi" w:cstheme="minorBidi"/>
            <w:noProof/>
            <w:sz w:val="24"/>
            <w:szCs w:val="24"/>
            <w:lang w:val="en-BA" w:eastAsia="en-GB"/>
          </w:rPr>
          <w:tab/>
        </w:r>
        <w:r w:rsidRPr="0087290B">
          <w:rPr>
            <w:rStyle w:val="Hyperlink"/>
            <w:noProof/>
          </w:rPr>
          <w:t>Water Management Regulations</w:t>
        </w:r>
        <w:r>
          <w:rPr>
            <w:noProof/>
            <w:webHidden/>
          </w:rPr>
          <w:tab/>
        </w:r>
        <w:r>
          <w:rPr>
            <w:noProof/>
            <w:webHidden/>
          </w:rPr>
          <w:fldChar w:fldCharType="begin"/>
        </w:r>
        <w:r>
          <w:rPr>
            <w:noProof/>
            <w:webHidden/>
          </w:rPr>
          <w:instrText xml:space="preserve"> PAGEREF _Toc58961858 \h </w:instrText>
        </w:r>
        <w:r>
          <w:rPr>
            <w:noProof/>
            <w:webHidden/>
          </w:rPr>
        </w:r>
        <w:r>
          <w:rPr>
            <w:noProof/>
            <w:webHidden/>
          </w:rPr>
          <w:fldChar w:fldCharType="separate"/>
        </w:r>
        <w:r>
          <w:rPr>
            <w:noProof/>
            <w:webHidden/>
          </w:rPr>
          <w:t>53</w:t>
        </w:r>
        <w:r>
          <w:rPr>
            <w:noProof/>
            <w:webHidden/>
          </w:rPr>
          <w:fldChar w:fldCharType="end"/>
        </w:r>
      </w:hyperlink>
    </w:p>
    <w:p w14:paraId="0A19B444" w14:textId="2675C406" w:rsidR="00124619" w:rsidRDefault="00124619">
      <w:pPr>
        <w:pStyle w:val="TOC3"/>
        <w:rPr>
          <w:rFonts w:asciiTheme="minorHAnsi" w:eastAsiaTheme="minorEastAsia" w:hAnsiTheme="minorHAnsi" w:cstheme="minorBidi"/>
          <w:noProof/>
          <w:sz w:val="24"/>
          <w:szCs w:val="24"/>
          <w:lang w:val="en-BA" w:eastAsia="en-GB"/>
        </w:rPr>
      </w:pPr>
      <w:hyperlink w:anchor="_Toc58961859" w:history="1">
        <w:r w:rsidRPr="0087290B">
          <w:rPr>
            <w:rStyle w:val="Hyperlink"/>
            <w:noProof/>
          </w:rPr>
          <w:t>5.2.4</w:t>
        </w:r>
        <w:r>
          <w:rPr>
            <w:rFonts w:asciiTheme="minorHAnsi" w:eastAsiaTheme="minorEastAsia" w:hAnsiTheme="minorHAnsi" w:cstheme="minorBidi"/>
            <w:noProof/>
            <w:sz w:val="24"/>
            <w:szCs w:val="24"/>
            <w:lang w:val="en-BA" w:eastAsia="en-GB"/>
          </w:rPr>
          <w:tab/>
        </w:r>
        <w:r w:rsidRPr="0087290B">
          <w:rPr>
            <w:rStyle w:val="Hyperlink"/>
            <w:noProof/>
          </w:rPr>
          <w:t>Construction Regulations</w:t>
        </w:r>
        <w:r>
          <w:rPr>
            <w:noProof/>
            <w:webHidden/>
          </w:rPr>
          <w:tab/>
        </w:r>
        <w:r>
          <w:rPr>
            <w:noProof/>
            <w:webHidden/>
          </w:rPr>
          <w:fldChar w:fldCharType="begin"/>
        </w:r>
        <w:r>
          <w:rPr>
            <w:noProof/>
            <w:webHidden/>
          </w:rPr>
          <w:instrText xml:space="preserve"> PAGEREF _Toc58961859 \h </w:instrText>
        </w:r>
        <w:r>
          <w:rPr>
            <w:noProof/>
            <w:webHidden/>
          </w:rPr>
        </w:r>
        <w:r>
          <w:rPr>
            <w:noProof/>
            <w:webHidden/>
          </w:rPr>
          <w:fldChar w:fldCharType="separate"/>
        </w:r>
        <w:r>
          <w:rPr>
            <w:noProof/>
            <w:webHidden/>
          </w:rPr>
          <w:t>53</w:t>
        </w:r>
        <w:r>
          <w:rPr>
            <w:noProof/>
            <w:webHidden/>
          </w:rPr>
          <w:fldChar w:fldCharType="end"/>
        </w:r>
      </w:hyperlink>
    </w:p>
    <w:p w14:paraId="17253EAA" w14:textId="746F4340" w:rsidR="00124619" w:rsidRDefault="00124619">
      <w:pPr>
        <w:pStyle w:val="TOC3"/>
        <w:rPr>
          <w:rFonts w:asciiTheme="minorHAnsi" w:eastAsiaTheme="minorEastAsia" w:hAnsiTheme="minorHAnsi" w:cstheme="minorBidi"/>
          <w:noProof/>
          <w:sz w:val="24"/>
          <w:szCs w:val="24"/>
          <w:lang w:val="en-BA" w:eastAsia="en-GB"/>
        </w:rPr>
      </w:pPr>
      <w:hyperlink w:anchor="_Toc58961860" w:history="1">
        <w:r w:rsidRPr="0087290B">
          <w:rPr>
            <w:rStyle w:val="Hyperlink"/>
            <w:noProof/>
          </w:rPr>
          <w:t>5.2.5</w:t>
        </w:r>
        <w:r>
          <w:rPr>
            <w:rFonts w:asciiTheme="minorHAnsi" w:eastAsiaTheme="minorEastAsia" w:hAnsiTheme="minorHAnsi" w:cstheme="minorBidi"/>
            <w:noProof/>
            <w:sz w:val="24"/>
            <w:szCs w:val="24"/>
            <w:lang w:val="en-BA" w:eastAsia="en-GB"/>
          </w:rPr>
          <w:tab/>
        </w:r>
        <w:r w:rsidRPr="0087290B">
          <w:rPr>
            <w:rStyle w:val="Hyperlink"/>
            <w:noProof/>
          </w:rPr>
          <w:t>Land Acquisition</w:t>
        </w:r>
        <w:r>
          <w:rPr>
            <w:noProof/>
            <w:webHidden/>
          </w:rPr>
          <w:tab/>
        </w:r>
        <w:r>
          <w:rPr>
            <w:noProof/>
            <w:webHidden/>
          </w:rPr>
          <w:fldChar w:fldCharType="begin"/>
        </w:r>
        <w:r>
          <w:rPr>
            <w:noProof/>
            <w:webHidden/>
          </w:rPr>
          <w:instrText xml:space="preserve"> PAGEREF _Toc58961860 \h </w:instrText>
        </w:r>
        <w:r>
          <w:rPr>
            <w:noProof/>
            <w:webHidden/>
          </w:rPr>
        </w:r>
        <w:r>
          <w:rPr>
            <w:noProof/>
            <w:webHidden/>
          </w:rPr>
          <w:fldChar w:fldCharType="separate"/>
        </w:r>
        <w:r>
          <w:rPr>
            <w:noProof/>
            <w:webHidden/>
          </w:rPr>
          <w:t>54</w:t>
        </w:r>
        <w:r>
          <w:rPr>
            <w:noProof/>
            <w:webHidden/>
          </w:rPr>
          <w:fldChar w:fldCharType="end"/>
        </w:r>
      </w:hyperlink>
    </w:p>
    <w:p w14:paraId="0AE1CED0" w14:textId="6EEFEB97" w:rsidR="00124619" w:rsidRDefault="00124619">
      <w:pPr>
        <w:pStyle w:val="TOC3"/>
        <w:rPr>
          <w:rFonts w:asciiTheme="minorHAnsi" w:eastAsiaTheme="minorEastAsia" w:hAnsiTheme="minorHAnsi" w:cstheme="minorBidi"/>
          <w:noProof/>
          <w:sz w:val="24"/>
          <w:szCs w:val="24"/>
          <w:lang w:val="en-BA" w:eastAsia="en-GB"/>
        </w:rPr>
      </w:pPr>
      <w:hyperlink w:anchor="_Toc58961861" w:history="1">
        <w:r w:rsidRPr="0087290B">
          <w:rPr>
            <w:rStyle w:val="Hyperlink"/>
            <w:noProof/>
          </w:rPr>
          <w:t>5.2.6</w:t>
        </w:r>
        <w:r>
          <w:rPr>
            <w:rFonts w:asciiTheme="minorHAnsi" w:eastAsiaTheme="minorEastAsia" w:hAnsiTheme="minorHAnsi" w:cstheme="minorBidi"/>
            <w:noProof/>
            <w:sz w:val="24"/>
            <w:szCs w:val="24"/>
            <w:lang w:val="en-BA" w:eastAsia="en-GB"/>
          </w:rPr>
          <w:tab/>
        </w:r>
        <w:r w:rsidRPr="0087290B">
          <w:rPr>
            <w:rStyle w:val="Hyperlink"/>
            <w:noProof/>
          </w:rPr>
          <w:t>Labor Regulations</w:t>
        </w:r>
        <w:r>
          <w:rPr>
            <w:noProof/>
            <w:webHidden/>
          </w:rPr>
          <w:tab/>
        </w:r>
        <w:r>
          <w:rPr>
            <w:noProof/>
            <w:webHidden/>
          </w:rPr>
          <w:fldChar w:fldCharType="begin"/>
        </w:r>
        <w:r>
          <w:rPr>
            <w:noProof/>
            <w:webHidden/>
          </w:rPr>
          <w:instrText xml:space="preserve"> PAGEREF _Toc58961861 \h </w:instrText>
        </w:r>
        <w:r>
          <w:rPr>
            <w:noProof/>
            <w:webHidden/>
          </w:rPr>
        </w:r>
        <w:r>
          <w:rPr>
            <w:noProof/>
            <w:webHidden/>
          </w:rPr>
          <w:fldChar w:fldCharType="separate"/>
        </w:r>
        <w:r>
          <w:rPr>
            <w:noProof/>
            <w:webHidden/>
          </w:rPr>
          <w:t>54</w:t>
        </w:r>
        <w:r>
          <w:rPr>
            <w:noProof/>
            <w:webHidden/>
          </w:rPr>
          <w:fldChar w:fldCharType="end"/>
        </w:r>
      </w:hyperlink>
    </w:p>
    <w:p w14:paraId="13C7A6E1" w14:textId="0AFA6E6F" w:rsidR="00124619" w:rsidRDefault="00124619">
      <w:pPr>
        <w:pStyle w:val="TOC3"/>
        <w:rPr>
          <w:rFonts w:asciiTheme="minorHAnsi" w:eastAsiaTheme="minorEastAsia" w:hAnsiTheme="minorHAnsi" w:cstheme="minorBidi"/>
          <w:noProof/>
          <w:sz w:val="24"/>
          <w:szCs w:val="24"/>
          <w:lang w:val="en-BA" w:eastAsia="en-GB"/>
        </w:rPr>
      </w:pPr>
      <w:hyperlink w:anchor="_Toc58961862" w:history="1">
        <w:r w:rsidRPr="0087290B">
          <w:rPr>
            <w:rStyle w:val="Hyperlink"/>
            <w:noProof/>
          </w:rPr>
          <w:t>5.2.7</w:t>
        </w:r>
        <w:r>
          <w:rPr>
            <w:rFonts w:asciiTheme="minorHAnsi" w:eastAsiaTheme="minorEastAsia" w:hAnsiTheme="minorHAnsi" w:cstheme="minorBidi"/>
            <w:noProof/>
            <w:sz w:val="24"/>
            <w:szCs w:val="24"/>
            <w:lang w:val="en-BA" w:eastAsia="en-GB"/>
          </w:rPr>
          <w:tab/>
        </w:r>
        <w:r w:rsidRPr="0087290B">
          <w:rPr>
            <w:rStyle w:val="Hyperlink"/>
            <w:noProof/>
          </w:rPr>
          <w:t>Safety at Work Regulation</w:t>
        </w:r>
        <w:r>
          <w:rPr>
            <w:noProof/>
            <w:webHidden/>
          </w:rPr>
          <w:tab/>
        </w:r>
        <w:r>
          <w:rPr>
            <w:noProof/>
            <w:webHidden/>
          </w:rPr>
          <w:fldChar w:fldCharType="begin"/>
        </w:r>
        <w:r>
          <w:rPr>
            <w:noProof/>
            <w:webHidden/>
          </w:rPr>
          <w:instrText xml:space="preserve"> PAGEREF _Toc58961862 \h </w:instrText>
        </w:r>
        <w:r>
          <w:rPr>
            <w:noProof/>
            <w:webHidden/>
          </w:rPr>
        </w:r>
        <w:r>
          <w:rPr>
            <w:noProof/>
            <w:webHidden/>
          </w:rPr>
          <w:fldChar w:fldCharType="separate"/>
        </w:r>
        <w:r>
          <w:rPr>
            <w:noProof/>
            <w:webHidden/>
          </w:rPr>
          <w:t>55</w:t>
        </w:r>
        <w:r>
          <w:rPr>
            <w:noProof/>
            <w:webHidden/>
          </w:rPr>
          <w:fldChar w:fldCharType="end"/>
        </w:r>
      </w:hyperlink>
    </w:p>
    <w:p w14:paraId="6D59CABF" w14:textId="7A05D131" w:rsidR="00124619" w:rsidRDefault="00124619">
      <w:pPr>
        <w:pStyle w:val="TOC1"/>
        <w:tabs>
          <w:tab w:val="left" w:pos="442"/>
          <w:tab w:val="right" w:leader="dot" w:pos="9010"/>
        </w:tabs>
        <w:rPr>
          <w:rFonts w:asciiTheme="minorHAnsi" w:eastAsiaTheme="minorEastAsia" w:hAnsiTheme="minorHAnsi" w:cstheme="minorBidi"/>
          <w:b w:val="0"/>
          <w:noProof/>
          <w:sz w:val="24"/>
          <w:szCs w:val="24"/>
          <w:lang w:val="en-BA" w:eastAsia="en-GB"/>
        </w:rPr>
      </w:pPr>
      <w:hyperlink w:anchor="_Toc58961863" w:history="1">
        <w:r w:rsidRPr="0087290B">
          <w:rPr>
            <w:rStyle w:val="Hyperlink"/>
            <w:noProof/>
          </w:rPr>
          <w:t>6</w:t>
        </w:r>
        <w:r>
          <w:rPr>
            <w:rFonts w:asciiTheme="minorHAnsi" w:eastAsiaTheme="minorEastAsia" w:hAnsiTheme="minorHAnsi" w:cstheme="minorBidi"/>
            <w:b w:val="0"/>
            <w:noProof/>
            <w:sz w:val="24"/>
            <w:szCs w:val="24"/>
            <w:lang w:val="en-BA" w:eastAsia="en-GB"/>
          </w:rPr>
          <w:tab/>
        </w:r>
        <w:r w:rsidRPr="0087290B">
          <w:rPr>
            <w:rStyle w:val="Hyperlink"/>
            <w:noProof/>
          </w:rPr>
          <w:t>INSTITUTIONAL STRUCTURE</w:t>
        </w:r>
        <w:r>
          <w:rPr>
            <w:noProof/>
            <w:webHidden/>
          </w:rPr>
          <w:tab/>
        </w:r>
        <w:r>
          <w:rPr>
            <w:noProof/>
            <w:webHidden/>
          </w:rPr>
          <w:fldChar w:fldCharType="begin"/>
        </w:r>
        <w:r>
          <w:rPr>
            <w:noProof/>
            <w:webHidden/>
          </w:rPr>
          <w:instrText xml:space="preserve"> PAGEREF _Toc58961863 \h </w:instrText>
        </w:r>
        <w:r>
          <w:rPr>
            <w:noProof/>
            <w:webHidden/>
          </w:rPr>
        </w:r>
        <w:r>
          <w:rPr>
            <w:noProof/>
            <w:webHidden/>
          </w:rPr>
          <w:fldChar w:fldCharType="separate"/>
        </w:r>
        <w:r>
          <w:rPr>
            <w:noProof/>
            <w:webHidden/>
          </w:rPr>
          <w:t>56</w:t>
        </w:r>
        <w:r>
          <w:rPr>
            <w:noProof/>
            <w:webHidden/>
          </w:rPr>
          <w:fldChar w:fldCharType="end"/>
        </w:r>
      </w:hyperlink>
    </w:p>
    <w:p w14:paraId="28C3E664" w14:textId="41A3476B" w:rsidR="00124619" w:rsidRDefault="00124619">
      <w:pPr>
        <w:pStyle w:val="TOC2"/>
        <w:rPr>
          <w:rFonts w:asciiTheme="minorHAnsi" w:eastAsiaTheme="minorEastAsia" w:hAnsiTheme="minorHAnsi" w:cstheme="minorBidi"/>
          <w:noProof/>
          <w:sz w:val="24"/>
          <w:szCs w:val="24"/>
          <w:lang w:val="en-BA" w:eastAsia="en-GB"/>
        </w:rPr>
      </w:pPr>
      <w:hyperlink w:anchor="_Toc58961864" w:history="1">
        <w:r w:rsidRPr="0087290B">
          <w:rPr>
            <w:rStyle w:val="Hyperlink"/>
            <w:noProof/>
          </w:rPr>
          <w:t>6.1</w:t>
        </w:r>
        <w:r>
          <w:rPr>
            <w:rFonts w:asciiTheme="minorHAnsi" w:eastAsiaTheme="minorEastAsia" w:hAnsiTheme="minorHAnsi" w:cstheme="minorBidi"/>
            <w:noProof/>
            <w:sz w:val="24"/>
            <w:szCs w:val="24"/>
            <w:lang w:val="en-BA" w:eastAsia="en-GB"/>
          </w:rPr>
          <w:tab/>
        </w:r>
        <w:r w:rsidRPr="0087290B">
          <w:rPr>
            <w:rStyle w:val="Hyperlink"/>
            <w:noProof/>
          </w:rPr>
          <w:t>BiH Level Institutions</w:t>
        </w:r>
        <w:r>
          <w:rPr>
            <w:noProof/>
            <w:webHidden/>
          </w:rPr>
          <w:tab/>
        </w:r>
        <w:r>
          <w:rPr>
            <w:noProof/>
            <w:webHidden/>
          </w:rPr>
          <w:fldChar w:fldCharType="begin"/>
        </w:r>
        <w:r>
          <w:rPr>
            <w:noProof/>
            <w:webHidden/>
          </w:rPr>
          <w:instrText xml:space="preserve"> PAGEREF _Toc58961864 \h </w:instrText>
        </w:r>
        <w:r>
          <w:rPr>
            <w:noProof/>
            <w:webHidden/>
          </w:rPr>
        </w:r>
        <w:r>
          <w:rPr>
            <w:noProof/>
            <w:webHidden/>
          </w:rPr>
          <w:fldChar w:fldCharType="separate"/>
        </w:r>
        <w:r>
          <w:rPr>
            <w:noProof/>
            <w:webHidden/>
          </w:rPr>
          <w:t>56</w:t>
        </w:r>
        <w:r>
          <w:rPr>
            <w:noProof/>
            <w:webHidden/>
          </w:rPr>
          <w:fldChar w:fldCharType="end"/>
        </w:r>
      </w:hyperlink>
    </w:p>
    <w:p w14:paraId="7E6A5E78" w14:textId="5FA76EB9" w:rsidR="00124619" w:rsidRDefault="00124619">
      <w:pPr>
        <w:pStyle w:val="TOC2"/>
        <w:rPr>
          <w:rFonts w:asciiTheme="minorHAnsi" w:eastAsiaTheme="minorEastAsia" w:hAnsiTheme="minorHAnsi" w:cstheme="minorBidi"/>
          <w:noProof/>
          <w:sz w:val="24"/>
          <w:szCs w:val="24"/>
          <w:lang w:val="en-BA" w:eastAsia="en-GB"/>
        </w:rPr>
      </w:pPr>
      <w:hyperlink w:anchor="_Toc58961865" w:history="1">
        <w:r w:rsidRPr="0087290B">
          <w:rPr>
            <w:rStyle w:val="Hyperlink"/>
            <w:noProof/>
          </w:rPr>
          <w:t>6.2</w:t>
        </w:r>
        <w:r>
          <w:rPr>
            <w:rFonts w:asciiTheme="minorHAnsi" w:eastAsiaTheme="minorEastAsia" w:hAnsiTheme="minorHAnsi" w:cstheme="minorBidi"/>
            <w:noProof/>
            <w:sz w:val="24"/>
            <w:szCs w:val="24"/>
            <w:lang w:val="en-BA" w:eastAsia="en-GB"/>
          </w:rPr>
          <w:tab/>
        </w:r>
        <w:r w:rsidRPr="0087290B">
          <w:rPr>
            <w:rStyle w:val="Hyperlink"/>
            <w:noProof/>
          </w:rPr>
          <w:t>FBiH Level Institutions</w:t>
        </w:r>
        <w:r>
          <w:rPr>
            <w:noProof/>
            <w:webHidden/>
          </w:rPr>
          <w:tab/>
        </w:r>
        <w:r>
          <w:rPr>
            <w:noProof/>
            <w:webHidden/>
          </w:rPr>
          <w:fldChar w:fldCharType="begin"/>
        </w:r>
        <w:r>
          <w:rPr>
            <w:noProof/>
            <w:webHidden/>
          </w:rPr>
          <w:instrText xml:space="preserve"> PAGEREF _Toc58961865 \h </w:instrText>
        </w:r>
        <w:r>
          <w:rPr>
            <w:noProof/>
            <w:webHidden/>
          </w:rPr>
        </w:r>
        <w:r>
          <w:rPr>
            <w:noProof/>
            <w:webHidden/>
          </w:rPr>
          <w:fldChar w:fldCharType="separate"/>
        </w:r>
        <w:r>
          <w:rPr>
            <w:noProof/>
            <w:webHidden/>
          </w:rPr>
          <w:t>56</w:t>
        </w:r>
        <w:r>
          <w:rPr>
            <w:noProof/>
            <w:webHidden/>
          </w:rPr>
          <w:fldChar w:fldCharType="end"/>
        </w:r>
      </w:hyperlink>
    </w:p>
    <w:p w14:paraId="51B7211F" w14:textId="4621F948" w:rsidR="00124619" w:rsidRDefault="00124619">
      <w:pPr>
        <w:pStyle w:val="TOC1"/>
        <w:tabs>
          <w:tab w:val="left" w:pos="442"/>
          <w:tab w:val="right" w:leader="dot" w:pos="9010"/>
        </w:tabs>
        <w:rPr>
          <w:rFonts w:asciiTheme="minorHAnsi" w:eastAsiaTheme="minorEastAsia" w:hAnsiTheme="minorHAnsi" w:cstheme="minorBidi"/>
          <w:b w:val="0"/>
          <w:noProof/>
          <w:sz w:val="24"/>
          <w:szCs w:val="24"/>
          <w:lang w:val="en-BA" w:eastAsia="en-GB"/>
        </w:rPr>
      </w:pPr>
      <w:hyperlink w:anchor="_Toc58961866" w:history="1">
        <w:r w:rsidRPr="0087290B">
          <w:rPr>
            <w:rStyle w:val="Hyperlink"/>
            <w:noProof/>
          </w:rPr>
          <w:t>7</w:t>
        </w:r>
        <w:r>
          <w:rPr>
            <w:rFonts w:asciiTheme="minorHAnsi" w:eastAsiaTheme="minorEastAsia" w:hAnsiTheme="minorHAnsi" w:cstheme="minorBidi"/>
            <w:b w:val="0"/>
            <w:noProof/>
            <w:sz w:val="24"/>
            <w:szCs w:val="24"/>
            <w:lang w:val="en-BA" w:eastAsia="en-GB"/>
          </w:rPr>
          <w:tab/>
        </w:r>
        <w:r w:rsidRPr="0087290B">
          <w:rPr>
            <w:rStyle w:val="Hyperlink"/>
            <w:noProof/>
          </w:rPr>
          <w:t>ENVIRONMENTAL AND SOCIAL RISK ASSESSMENT</w:t>
        </w:r>
        <w:r>
          <w:rPr>
            <w:noProof/>
            <w:webHidden/>
          </w:rPr>
          <w:tab/>
        </w:r>
        <w:r>
          <w:rPr>
            <w:noProof/>
            <w:webHidden/>
          </w:rPr>
          <w:fldChar w:fldCharType="begin"/>
        </w:r>
        <w:r>
          <w:rPr>
            <w:noProof/>
            <w:webHidden/>
          </w:rPr>
          <w:instrText xml:space="preserve"> PAGEREF _Toc58961866 \h </w:instrText>
        </w:r>
        <w:r>
          <w:rPr>
            <w:noProof/>
            <w:webHidden/>
          </w:rPr>
        </w:r>
        <w:r>
          <w:rPr>
            <w:noProof/>
            <w:webHidden/>
          </w:rPr>
          <w:fldChar w:fldCharType="separate"/>
        </w:r>
        <w:r>
          <w:rPr>
            <w:noProof/>
            <w:webHidden/>
          </w:rPr>
          <w:t>58</w:t>
        </w:r>
        <w:r>
          <w:rPr>
            <w:noProof/>
            <w:webHidden/>
          </w:rPr>
          <w:fldChar w:fldCharType="end"/>
        </w:r>
      </w:hyperlink>
    </w:p>
    <w:p w14:paraId="797E8218" w14:textId="77516C0C" w:rsidR="00124619" w:rsidRDefault="00124619">
      <w:pPr>
        <w:pStyle w:val="TOC2"/>
        <w:rPr>
          <w:rFonts w:asciiTheme="minorHAnsi" w:eastAsiaTheme="minorEastAsia" w:hAnsiTheme="minorHAnsi" w:cstheme="minorBidi"/>
          <w:noProof/>
          <w:sz w:val="24"/>
          <w:szCs w:val="24"/>
          <w:lang w:val="en-BA" w:eastAsia="en-GB"/>
        </w:rPr>
      </w:pPr>
      <w:hyperlink w:anchor="_Toc58961867" w:history="1">
        <w:r w:rsidRPr="0087290B">
          <w:rPr>
            <w:rStyle w:val="Hyperlink"/>
            <w:noProof/>
          </w:rPr>
          <w:t>7.1</w:t>
        </w:r>
        <w:r>
          <w:rPr>
            <w:rFonts w:asciiTheme="minorHAnsi" w:eastAsiaTheme="minorEastAsia" w:hAnsiTheme="minorHAnsi" w:cstheme="minorBidi"/>
            <w:noProof/>
            <w:sz w:val="24"/>
            <w:szCs w:val="24"/>
            <w:lang w:val="en-BA" w:eastAsia="en-GB"/>
          </w:rPr>
          <w:tab/>
        </w:r>
        <w:r w:rsidRPr="0087290B">
          <w:rPr>
            <w:rStyle w:val="Hyperlink"/>
            <w:noProof/>
          </w:rPr>
          <w:t>ESSs Relevant to the Project</w:t>
        </w:r>
        <w:r>
          <w:rPr>
            <w:noProof/>
            <w:webHidden/>
          </w:rPr>
          <w:tab/>
        </w:r>
        <w:r>
          <w:rPr>
            <w:noProof/>
            <w:webHidden/>
          </w:rPr>
          <w:fldChar w:fldCharType="begin"/>
        </w:r>
        <w:r>
          <w:rPr>
            <w:noProof/>
            <w:webHidden/>
          </w:rPr>
          <w:instrText xml:space="preserve"> PAGEREF _Toc58961867 \h </w:instrText>
        </w:r>
        <w:r>
          <w:rPr>
            <w:noProof/>
            <w:webHidden/>
          </w:rPr>
        </w:r>
        <w:r>
          <w:rPr>
            <w:noProof/>
            <w:webHidden/>
          </w:rPr>
          <w:fldChar w:fldCharType="separate"/>
        </w:r>
        <w:r>
          <w:rPr>
            <w:noProof/>
            <w:webHidden/>
          </w:rPr>
          <w:t>58</w:t>
        </w:r>
        <w:r>
          <w:rPr>
            <w:noProof/>
            <w:webHidden/>
          </w:rPr>
          <w:fldChar w:fldCharType="end"/>
        </w:r>
      </w:hyperlink>
    </w:p>
    <w:p w14:paraId="0551B8C6" w14:textId="516E1EE7" w:rsidR="00124619" w:rsidRDefault="00124619">
      <w:pPr>
        <w:pStyle w:val="TOC2"/>
        <w:rPr>
          <w:rFonts w:asciiTheme="minorHAnsi" w:eastAsiaTheme="minorEastAsia" w:hAnsiTheme="minorHAnsi" w:cstheme="minorBidi"/>
          <w:noProof/>
          <w:sz w:val="24"/>
          <w:szCs w:val="24"/>
          <w:lang w:val="en-BA" w:eastAsia="en-GB"/>
        </w:rPr>
      </w:pPr>
      <w:hyperlink w:anchor="_Toc58961868" w:history="1">
        <w:r w:rsidRPr="0087290B">
          <w:rPr>
            <w:rStyle w:val="Hyperlink"/>
            <w:noProof/>
          </w:rPr>
          <w:t>7.2</w:t>
        </w:r>
        <w:r>
          <w:rPr>
            <w:rFonts w:asciiTheme="minorHAnsi" w:eastAsiaTheme="minorEastAsia" w:hAnsiTheme="minorHAnsi" w:cstheme="minorBidi"/>
            <w:noProof/>
            <w:sz w:val="24"/>
            <w:szCs w:val="24"/>
            <w:lang w:val="en-BA" w:eastAsia="en-GB"/>
          </w:rPr>
          <w:tab/>
        </w:r>
        <w:r w:rsidRPr="0087290B">
          <w:rPr>
            <w:rStyle w:val="Hyperlink"/>
            <w:noProof/>
          </w:rPr>
          <w:t>Preliminary Identification of Potential E&amp;S Impacts</w:t>
        </w:r>
        <w:r>
          <w:rPr>
            <w:noProof/>
            <w:webHidden/>
          </w:rPr>
          <w:tab/>
        </w:r>
        <w:r>
          <w:rPr>
            <w:noProof/>
            <w:webHidden/>
          </w:rPr>
          <w:fldChar w:fldCharType="begin"/>
        </w:r>
        <w:r>
          <w:rPr>
            <w:noProof/>
            <w:webHidden/>
          </w:rPr>
          <w:instrText xml:space="preserve"> PAGEREF _Toc58961868 \h </w:instrText>
        </w:r>
        <w:r>
          <w:rPr>
            <w:noProof/>
            <w:webHidden/>
          </w:rPr>
        </w:r>
        <w:r>
          <w:rPr>
            <w:noProof/>
            <w:webHidden/>
          </w:rPr>
          <w:fldChar w:fldCharType="separate"/>
        </w:r>
        <w:r>
          <w:rPr>
            <w:noProof/>
            <w:webHidden/>
          </w:rPr>
          <w:t>59</w:t>
        </w:r>
        <w:r>
          <w:rPr>
            <w:noProof/>
            <w:webHidden/>
          </w:rPr>
          <w:fldChar w:fldCharType="end"/>
        </w:r>
      </w:hyperlink>
    </w:p>
    <w:p w14:paraId="2B2A46B1" w14:textId="2F4DD4B4" w:rsidR="00124619" w:rsidRDefault="00124619">
      <w:pPr>
        <w:pStyle w:val="TOC2"/>
        <w:rPr>
          <w:rFonts w:asciiTheme="minorHAnsi" w:eastAsiaTheme="minorEastAsia" w:hAnsiTheme="minorHAnsi" w:cstheme="minorBidi"/>
          <w:noProof/>
          <w:sz w:val="24"/>
          <w:szCs w:val="24"/>
          <w:lang w:val="en-BA" w:eastAsia="en-GB"/>
        </w:rPr>
      </w:pPr>
      <w:hyperlink w:anchor="_Toc58961869" w:history="1">
        <w:r w:rsidRPr="0087290B">
          <w:rPr>
            <w:rStyle w:val="Hyperlink"/>
            <w:noProof/>
          </w:rPr>
          <w:t>7.3</w:t>
        </w:r>
        <w:r>
          <w:rPr>
            <w:rFonts w:asciiTheme="minorHAnsi" w:eastAsiaTheme="minorEastAsia" w:hAnsiTheme="minorHAnsi" w:cstheme="minorBidi"/>
            <w:noProof/>
            <w:sz w:val="24"/>
            <w:szCs w:val="24"/>
            <w:lang w:val="en-BA" w:eastAsia="en-GB"/>
          </w:rPr>
          <w:tab/>
        </w:r>
        <w:r w:rsidRPr="0087290B">
          <w:rPr>
            <w:rStyle w:val="Hyperlink"/>
            <w:noProof/>
          </w:rPr>
          <w:t>Environmental and Social Requirements for the Project</w:t>
        </w:r>
        <w:r>
          <w:rPr>
            <w:noProof/>
            <w:webHidden/>
          </w:rPr>
          <w:tab/>
        </w:r>
        <w:r>
          <w:rPr>
            <w:noProof/>
            <w:webHidden/>
          </w:rPr>
          <w:fldChar w:fldCharType="begin"/>
        </w:r>
        <w:r>
          <w:rPr>
            <w:noProof/>
            <w:webHidden/>
          </w:rPr>
          <w:instrText xml:space="preserve"> PAGEREF _Toc58961869 \h </w:instrText>
        </w:r>
        <w:r>
          <w:rPr>
            <w:noProof/>
            <w:webHidden/>
          </w:rPr>
        </w:r>
        <w:r>
          <w:rPr>
            <w:noProof/>
            <w:webHidden/>
          </w:rPr>
          <w:fldChar w:fldCharType="separate"/>
        </w:r>
        <w:r>
          <w:rPr>
            <w:noProof/>
            <w:webHidden/>
          </w:rPr>
          <w:t>63</w:t>
        </w:r>
        <w:r>
          <w:rPr>
            <w:noProof/>
            <w:webHidden/>
          </w:rPr>
          <w:fldChar w:fldCharType="end"/>
        </w:r>
      </w:hyperlink>
    </w:p>
    <w:p w14:paraId="0FE6C813" w14:textId="3BC98111" w:rsidR="00124619" w:rsidRDefault="00124619">
      <w:pPr>
        <w:pStyle w:val="TOC2"/>
        <w:rPr>
          <w:rFonts w:asciiTheme="minorHAnsi" w:eastAsiaTheme="minorEastAsia" w:hAnsiTheme="minorHAnsi" w:cstheme="minorBidi"/>
          <w:noProof/>
          <w:sz w:val="24"/>
          <w:szCs w:val="24"/>
          <w:lang w:val="en-BA" w:eastAsia="en-GB"/>
        </w:rPr>
      </w:pPr>
      <w:hyperlink w:anchor="_Toc58961870" w:history="1">
        <w:r w:rsidRPr="0087290B">
          <w:rPr>
            <w:rStyle w:val="Hyperlink"/>
            <w:noProof/>
          </w:rPr>
          <w:t>7.4</w:t>
        </w:r>
        <w:r>
          <w:rPr>
            <w:rFonts w:asciiTheme="minorHAnsi" w:eastAsiaTheme="minorEastAsia" w:hAnsiTheme="minorHAnsi" w:cstheme="minorBidi"/>
            <w:noProof/>
            <w:sz w:val="24"/>
            <w:szCs w:val="24"/>
            <w:lang w:val="en-BA" w:eastAsia="en-GB"/>
          </w:rPr>
          <w:tab/>
        </w:r>
        <w:r w:rsidRPr="0087290B">
          <w:rPr>
            <w:rStyle w:val="Hyperlink"/>
            <w:noProof/>
          </w:rPr>
          <w:t>Environmental and Social Screening Process (Step-by-Step)</w:t>
        </w:r>
        <w:r>
          <w:rPr>
            <w:noProof/>
            <w:webHidden/>
          </w:rPr>
          <w:tab/>
        </w:r>
        <w:r>
          <w:rPr>
            <w:noProof/>
            <w:webHidden/>
          </w:rPr>
          <w:fldChar w:fldCharType="begin"/>
        </w:r>
        <w:r>
          <w:rPr>
            <w:noProof/>
            <w:webHidden/>
          </w:rPr>
          <w:instrText xml:space="preserve"> PAGEREF _Toc58961870 \h </w:instrText>
        </w:r>
        <w:r>
          <w:rPr>
            <w:noProof/>
            <w:webHidden/>
          </w:rPr>
        </w:r>
        <w:r>
          <w:rPr>
            <w:noProof/>
            <w:webHidden/>
          </w:rPr>
          <w:fldChar w:fldCharType="separate"/>
        </w:r>
        <w:r>
          <w:rPr>
            <w:noProof/>
            <w:webHidden/>
          </w:rPr>
          <w:t>67</w:t>
        </w:r>
        <w:r>
          <w:rPr>
            <w:noProof/>
            <w:webHidden/>
          </w:rPr>
          <w:fldChar w:fldCharType="end"/>
        </w:r>
      </w:hyperlink>
    </w:p>
    <w:p w14:paraId="2396373A" w14:textId="5C34B567" w:rsidR="00124619" w:rsidRDefault="00124619">
      <w:pPr>
        <w:pStyle w:val="TOC2"/>
        <w:rPr>
          <w:rFonts w:asciiTheme="minorHAnsi" w:eastAsiaTheme="minorEastAsia" w:hAnsiTheme="minorHAnsi" w:cstheme="minorBidi"/>
          <w:noProof/>
          <w:sz w:val="24"/>
          <w:szCs w:val="24"/>
          <w:lang w:val="en-BA" w:eastAsia="en-GB"/>
        </w:rPr>
      </w:pPr>
      <w:hyperlink w:anchor="_Toc58961871" w:history="1">
        <w:r w:rsidRPr="0087290B">
          <w:rPr>
            <w:rStyle w:val="Hyperlink"/>
            <w:noProof/>
          </w:rPr>
          <w:t>7.5</w:t>
        </w:r>
        <w:r>
          <w:rPr>
            <w:rFonts w:asciiTheme="minorHAnsi" w:eastAsiaTheme="minorEastAsia" w:hAnsiTheme="minorHAnsi" w:cstheme="minorBidi"/>
            <w:noProof/>
            <w:sz w:val="24"/>
            <w:szCs w:val="24"/>
            <w:lang w:val="en-BA" w:eastAsia="en-GB"/>
          </w:rPr>
          <w:tab/>
        </w:r>
        <w:r w:rsidRPr="0087290B">
          <w:rPr>
            <w:rStyle w:val="Hyperlink"/>
            <w:noProof/>
          </w:rPr>
          <w:t>Labor Management</w:t>
        </w:r>
        <w:r>
          <w:rPr>
            <w:noProof/>
            <w:webHidden/>
          </w:rPr>
          <w:tab/>
        </w:r>
        <w:r>
          <w:rPr>
            <w:noProof/>
            <w:webHidden/>
          </w:rPr>
          <w:fldChar w:fldCharType="begin"/>
        </w:r>
        <w:r>
          <w:rPr>
            <w:noProof/>
            <w:webHidden/>
          </w:rPr>
          <w:instrText xml:space="preserve"> PAGEREF _Toc58961871 \h </w:instrText>
        </w:r>
        <w:r>
          <w:rPr>
            <w:noProof/>
            <w:webHidden/>
          </w:rPr>
        </w:r>
        <w:r>
          <w:rPr>
            <w:noProof/>
            <w:webHidden/>
          </w:rPr>
          <w:fldChar w:fldCharType="separate"/>
        </w:r>
        <w:r>
          <w:rPr>
            <w:noProof/>
            <w:webHidden/>
          </w:rPr>
          <w:t>74</w:t>
        </w:r>
        <w:r>
          <w:rPr>
            <w:noProof/>
            <w:webHidden/>
          </w:rPr>
          <w:fldChar w:fldCharType="end"/>
        </w:r>
      </w:hyperlink>
    </w:p>
    <w:p w14:paraId="54D179FF" w14:textId="0D183BDF" w:rsidR="00124619" w:rsidRDefault="00124619">
      <w:pPr>
        <w:pStyle w:val="TOC1"/>
        <w:tabs>
          <w:tab w:val="left" w:pos="442"/>
          <w:tab w:val="right" w:leader="dot" w:pos="9010"/>
        </w:tabs>
        <w:rPr>
          <w:rFonts w:asciiTheme="minorHAnsi" w:eastAsiaTheme="minorEastAsia" w:hAnsiTheme="minorHAnsi" w:cstheme="minorBidi"/>
          <w:b w:val="0"/>
          <w:noProof/>
          <w:sz w:val="24"/>
          <w:szCs w:val="24"/>
          <w:lang w:val="en-BA" w:eastAsia="en-GB"/>
        </w:rPr>
      </w:pPr>
      <w:hyperlink w:anchor="_Toc58961872" w:history="1">
        <w:r w:rsidRPr="0087290B">
          <w:rPr>
            <w:rStyle w:val="Hyperlink"/>
            <w:noProof/>
          </w:rPr>
          <w:t>8</w:t>
        </w:r>
        <w:r>
          <w:rPr>
            <w:rFonts w:asciiTheme="minorHAnsi" w:eastAsiaTheme="minorEastAsia" w:hAnsiTheme="minorHAnsi" w:cstheme="minorBidi"/>
            <w:b w:val="0"/>
            <w:noProof/>
            <w:sz w:val="24"/>
            <w:szCs w:val="24"/>
            <w:lang w:val="en-BA" w:eastAsia="en-GB"/>
          </w:rPr>
          <w:tab/>
        </w:r>
        <w:r w:rsidRPr="0087290B">
          <w:rPr>
            <w:rStyle w:val="Hyperlink"/>
            <w:noProof/>
          </w:rPr>
          <w:t>ESMF IMPLEMENTATION ARRANGEMENTS</w:t>
        </w:r>
        <w:r>
          <w:rPr>
            <w:noProof/>
            <w:webHidden/>
          </w:rPr>
          <w:tab/>
        </w:r>
        <w:r>
          <w:rPr>
            <w:noProof/>
            <w:webHidden/>
          </w:rPr>
          <w:fldChar w:fldCharType="begin"/>
        </w:r>
        <w:r>
          <w:rPr>
            <w:noProof/>
            <w:webHidden/>
          </w:rPr>
          <w:instrText xml:space="preserve"> PAGEREF _Toc58961872 \h </w:instrText>
        </w:r>
        <w:r>
          <w:rPr>
            <w:noProof/>
            <w:webHidden/>
          </w:rPr>
        </w:r>
        <w:r>
          <w:rPr>
            <w:noProof/>
            <w:webHidden/>
          </w:rPr>
          <w:fldChar w:fldCharType="separate"/>
        </w:r>
        <w:r>
          <w:rPr>
            <w:noProof/>
            <w:webHidden/>
          </w:rPr>
          <w:t>75</w:t>
        </w:r>
        <w:r>
          <w:rPr>
            <w:noProof/>
            <w:webHidden/>
          </w:rPr>
          <w:fldChar w:fldCharType="end"/>
        </w:r>
      </w:hyperlink>
    </w:p>
    <w:p w14:paraId="034201E2" w14:textId="6D4C1D3E" w:rsidR="00124619" w:rsidRDefault="00124619">
      <w:pPr>
        <w:pStyle w:val="TOC2"/>
        <w:rPr>
          <w:rFonts w:asciiTheme="minorHAnsi" w:eastAsiaTheme="minorEastAsia" w:hAnsiTheme="minorHAnsi" w:cstheme="minorBidi"/>
          <w:noProof/>
          <w:sz w:val="24"/>
          <w:szCs w:val="24"/>
          <w:lang w:val="en-BA" w:eastAsia="en-GB"/>
        </w:rPr>
      </w:pPr>
      <w:hyperlink w:anchor="_Toc58961873" w:history="1">
        <w:r w:rsidRPr="0087290B">
          <w:rPr>
            <w:rStyle w:val="Hyperlink"/>
            <w:rFonts w:cs="Calibri"/>
            <w:noProof/>
          </w:rPr>
          <w:t>8.1</w:t>
        </w:r>
        <w:r>
          <w:rPr>
            <w:rFonts w:asciiTheme="minorHAnsi" w:eastAsiaTheme="minorEastAsia" w:hAnsiTheme="minorHAnsi" w:cstheme="minorBidi"/>
            <w:noProof/>
            <w:sz w:val="24"/>
            <w:szCs w:val="24"/>
            <w:lang w:val="en-BA" w:eastAsia="en-GB"/>
          </w:rPr>
          <w:tab/>
        </w:r>
        <w:r w:rsidRPr="0087290B">
          <w:rPr>
            <w:rStyle w:val="Hyperlink"/>
            <w:rFonts w:cs="Calibri"/>
            <w:noProof/>
          </w:rPr>
          <w:t>Institutional responsibilities</w:t>
        </w:r>
        <w:r>
          <w:rPr>
            <w:noProof/>
            <w:webHidden/>
          </w:rPr>
          <w:tab/>
        </w:r>
        <w:r>
          <w:rPr>
            <w:noProof/>
            <w:webHidden/>
          </w:rPr>
          <w:fldChar w:fldCharType="begin"/>
        </w:r>
        <w:r>
          <w:rPr>
            <w:noProof/>
            <w:webHidden/>
          </w:rPr>
          <w:instrText xml:space="preserve"> PAGEREF _Toc58961873 \h </w:instrText>
        </w:r>
        <w:r>
          <w:rPr>
            <w:noProof/>
            <w:webHidden/>
          </w:rPr>
        </w:r>
        <w:r>
          <w:rPr>
            <w:noProof/>
            <w:webHidden/>
          </w:rPr>
          <w:fldChar w:fldCharType="separate"/>
        </w:r>
        <w:r>
          <w:rPr>
            <w:noProof/>
            <w:webHidden/>
          </w:rPr>
          <w:t>75</w:t>
        </w:r>
        <w:r>
          <w:rPr>
            <w:noProof/>
            <w:webHidden/>
          </w:rPr>
          <w:fldChar w:fldCharType="end"/>
        </w:r>
      </w:hyperlink>
    </w:p>
    <w:p w14:paraId="164EF134" w14:textId="5E694E45" w:rsidR="00124619" w:rsidRDefault="00124619">
      <w:pPr>
        <w:pStyle w:val="TOC2"/>
        <w:rPr>
          <w:rFonts w:asciiTheme="minorHAnsi" w:eastAsiaTheme="minorEastAsia" w:hAnsiTheme="minorHAnsi" w:cstheme="minorBidi"/>
          <w:noProof/>
          <w:sz w:val="24"/>
          <w:szCs w:val="24"/>
          <w:lang w:val="en-BA" w:eastAsia="en-GB"/>
        </w:rPr>
      </w:pPr>
      <w:hyperlink w:anchor="_Toc58961874" w:history="1">
        <w:r w:rsidRPr="0087290B">
          <w:rPr>
            <w:rStyle w:val="Hyperlink"/>
            <w:noProof/>
          </w:rPr>
          <w:t>8.2</w:t>
        </w:r>
        <w:r>
          <w:rPr>
            <w:rFonts w:asciiTheme="minorHAnsi" w:eastAsiaTheme="minorEastAsia" w:hAnsiTheme="minorHAnsi" w:cstheme="minorBidi"/>
            <w:noProof/>
            <w:sz w:val="24"/>
            <w:szCs w:val="24"/>
            <w:lang w:val="en-BA" w:eastAsia="en-GB"/>
          </w:rPr>
          <w:tab/>
        </w:r>
        <w:r w:rsidRPr="0087290B">
          <w:rPr>
            <w:rStyle w:val="Hyperlink"/>
            <w:noProof/>
          </w:rPr>
          <w:t>Reporting</w:t>
        </w:r>
        <w:r>
          <w:rPr>
            <w:noProof/>
            <w:webHidden/>
          </w:rPr>
          <w:tab/>
        </w:r>
        <w:r>
          <w:rPr>
            <w:noProof/>
            <w:webHidden/>
          </w:rPr>
          <w:fldChar w:fldCharType="begin"/>
        </w:r>
        <w:r>
          <w:rPr>
            <w:noProof/>
            <w:webHidden/>
          </w:rPr>
          <w:instrText xml:space="preserve"> PAGEREF _Toc58961874 \h </w:instrText>
        </w:r>
        <w:r>
          <w:rPr>
            <w:noProof/>
            <w:webHidden/>
          </w:rPr>
        </w:r>
        <w:r>
          <w:rPr>
            <w:noProof/>
            <w:webHidden/>
          </w:rPr>
          <w:fldChar w:fldCharType="separate"/>
        </w:r>
        <w:r>
          <w:rPr>
            <w:noProof/>
            <w:webHidden/>
          </w:rPr>
          <w:t>77</w:t>
        </w:r>
        <w:r>
          <w:rPr>
            <w:noProof/>
            <w:webHidden/>
          </w:rPr>
          <w:fldChar w:fldCharType="end"/>
        </w:r>
      </w:hyperlink>
    </w:p>
    <w:p w14:paraId="6D8810E9" w14:textId="41700076" w:rsidR="00124619" w:rsidRDefault="00124619">
      <w:pPr>
        <w:pStyle w:val="TOC2"/>
        <w:rPr>
          <w:rFonts w:asciiTheme="minorHAnsi" w:eastAsiaTheme="minorEastAsia" w:hAnsiTheme="minorHAnsi" w:cstheme="minorBidi"/>
          <w:noProof/>
          <w:sz w:val="24"/>
          <w:szCs w:val="24"/>
          <w:lang w:val="en-BA" w:eastAsia="en-GB"/>
        </w:rPr>
      </w:pPr>
      <w:hyperlink w:anchor="_Toc58961875" w:history="1">
        <w:r w:rsidRPr="0087290B">
          <w:rPr>
            <w:rStyle w:val="Hyperlink"/>
            <w:rFonts w:cs="Calibri"/>
            <w:noProof/>
          </w:rPr>
          <w:t>8.3</w:t>
        </w:r>
        <w:r>
          <w:rPr>
            <w:rFonts w:asciiTheme="minorHAnsi" w:eastAsiaTheme="minorEastAsia" w:hAnsiTheme="minorHAnsi" w:cstheme="minorBidi"/>
            <w:noProof/>
            <w:sz w:val="24"/>
            <w:szCs w:val="24"/>
            <w:lang w:val="en-BA" w:eastAsia="en-GB"/>
          </w:rPr>
          <w:tab/>
        </w:r>
        <w:r w:rsidRPr="0087290B">
          <w:rPr>
            <w:rStyle w:val="Hyperlink"/>
            <w:rFonts w:cs="Calibri"/>
            <w:noProof/>
          </w:rPr>
          <w:t>Key elements of a budget for ESMF compliance</w:t>
        </w:r>
        <w:r>
          <w:rPr>
            <w:noProof/>
            <w:webHidden/>
          </w:rPr>
          <w:tab/>
        </w:r>
        <w:r>
          <w:rPr>
            <w:noProof/>
            <w:webHidden/>
          </w:rPr>
          <w:fldChar w:fldCharType="begin"/>
        </w:r>
        <w:r>
          <w:rPr>
            <w:noProof/>
            <w:webHidden/>
          </w:rPr>
          <w:instrText xml:space="preserve"> PAGEREF _Toc58961875 \h </w:instrText>
        </w:r>
        <w:r>
          <w:rPr>
            <w:noProof/>
            <w:webHidden/>
          </w:rPr>
        </w:r>
        <w:r>
          <w:rPr>
            <w:noProof/>
            <w:webHidden/>
          </w:rPr>
          <w:fldChar w:fldCharType="separate"/>
        </w:r>
        <w:r>
          <w:rPr>
            <w:noProof/>
            <w:webHidden/>
          </w:rPr>
          <w:t>77</w:t>
        </w:r>
        <w:r>
          <w:rPr>
            <w:noProof/>
            <w:webHidden/>
          </w:rPr>
          <w:fldChar w:fldCharType="end"/>
        </w:r>
      </w:hyperlink>
    </w:p>
    <w:p w14:paraId="17FDB442" w14:textId="46E8C3FE" w:rsidR="00124619" w:rsidRDefault="00124619">
      <w:pPr>
        <w:pStyle w:val="TOC1"/>
        <w:tabs>
          <w:tab w:val="left" w:pos="442"/>
          <w:tab w:val="right" w:leader="dot" w:pos="9010"/>
        </w:tabs>
        <w:rPr>
          <w:rFonts w:asciiTheme="minorHAnsi" w:eastAsiaTheme="minorEastAsia" w:hAnsiTheme="minorHAnsi" w:cstheme="minorBidi"/>
          <w:b w:val="0"/>
          <w:noProof/>
          <w:sz w:val="24"/>
          <w:szCs w:val="24"/>
          <w:lang w:val="en-BA" w:eastAsia="en-GB"/>
        </w:rPr>
      </w:pPr>
      <w:hyperlink w:anchor="_Toc58961876" w:history="1">
        <w:r w:rsidRPr="0087290B">
          <w:rPr>
            <w:rStyle w:val="Hyperlink"/>
            <w:noProof/>
          </w:rPr>
          <w:t>9</w:t>
        </w:r>
        <w:r>
          <w:rPr>
            <w:rFonts w:asciiTheme="minorHAnsi" w:eastAsiaTheme="minorEastAsia" w:hAnsiTheme="minorHAnsi" w:cstheme="minorBidi"/>
            <w:b w:val="0"/>
            <w:noProof/>
            <w:sz w:val="24"/>
            <w:szCs w:val="24"/>
            <w:lang w:val="en-BA" w:eastAsia="en-GB"/>
          </w:rPr>
          <w:tab/>
        </w:r>
        <w:r w:rsidRPr="0087290B">
          <w:rPr>
            <w:rStyle w:val="Hyperlink"/>
            <w:noProof/>
          </w:rPr>
          <w:t>PUBLIC CONSULTATIONS PROCESS</w:t>
        </w:r>
        <w:r>
          <w:rPr>
            <w:noProof/>
            <w:webHidden/>
          </w:rPr>
          <w:tab/>
        </w:r>
        <w:r>
          <w:rPr>
            <w:noProof/>
            <w:webHidden/>
          </w:rPr>
          <w:fldChar w:fldCharType="begin"/>
        </w:r>
        <w:r>
          <w:rPr>
            <w:noProof/>
            <w:webHidden/>
          </w:rPr>
          <w:instrText xml:space="preserve"> PAGEREF _Toc58961876 \h </w:instrText>
        </w:r>
        <w:r>
          <w:rPr>
            <w:noProof/>
            <w:webHidden/>
          </w:rPr>
        </w:r>
        <w:r>
          <w:rPr>
            <w:noProof/>
            <w:webHidden/>
          </w:rPr>
          <w:fldChar w:fldCharType="separate"/>
        </w:r>
        <w:r>
          <w:rPr>
            <w:noProof/>
            <w:webHidden/>
          </w:rPr>
          <w:t>79</w:t>
        </w:r>
        <w:r>
          <w:rPr>
            <w:noProof/>
            <w:webHidden/>
          </w:rPr>
          <w:fldChar w:fldCharType="end"/>
        </w:r>
      </w:hyperlink>
    </w:p>
    <w:p w14:paraId="7AF8F3F5" w14:textId="64D6AF14" w:rsidR="00124619" w:rsidRDefault="00124619">
      <w:pPr>
        <w:pStyle w:val="TOC1"/>
        <w:tabs>
          <w:tab w:val="right" w:leader="dot" w:pos="9010"/>
        </w:tabs>
        <w:rPr>
          <w:rFonts w:asciiTheme="minorHAnsi" w:eastAsiaTheme="minorEastAsia" w:hAnsiTheme="minorHAnsi" w:cstheme="minorBidi"/>
          <w:b w:val="0"/>
          <w:noProof/>
          <w:sz w:val="24"/>
          <w:szCs w:val="24"/>
          <w:lang w:val="en-BA" w:eastAsia="en-GB"/>
        </w:rPr>
      </w:pPr>
      <w:hyperlink w:anchor="_Toc58961877" w:history="1">
        <w:r w:rsidRPr="0087290B">
          <w:rPr>
            <w:rStyle w:val="Hyperlink"/>
            <w:noProof/>
          </w:rPr>
          <w:t>ANNEXES</w:t>
        </w:r>
        <w:r>
          <w:rPr>
            <w:noProof/>
            <w:webHidden/>
          </w:rPr>
          <w:tab/>
        </w:r>
        <w:r>
          <w:rPr>
            <w:noProof/>
            <w:webHidden/>
          </w:rPr>
          <w:fldChar w:fldCharType="begin"/>
        </w:r>
        <w:r>
          <w:rPr>
            <w:noProof/>
            <w:webHidden/>
          </w:rPr>
          <w:instrText xml:space="preserve"> PAGEREF _Toc58961877 \h </w:instrText>
        </w:r>
        <w:r>
          <w:rPr>
            <w:noProof/>
            <w:webHidden/>
          </w:rPr>
        </w:r>
        <w:r>
          <w:rPr>
            <w:noProof/>
            <w:webHidden/>
          </w:rPr>
          <w:fldChar w:fldCharType="separate"/>
        </w:r>
        <w:r>
          <w:rPr>
            <w:noProof/>
            <w:webHidden/>
          </w:rPr>
          <w:t>80</w:t>
        </w:r>
        <w:r>
          <w:rPr>
            <w:noProof/>
            <w:webHidden/>
          </w:rPr>
          <w:fldChar w:fldCharType="end"/>
        </w:r>
      </w:hyperlink>
    </w:p>
    <w:p w14:paraId="3BB3EFBF" w14:textId="16E146AB" w:rsidR="00124619" w:rsidRDefault="00124619">
      <w:pPr>
        <w:pStyle w:val="TOC2"/>
        <w:rPr>
          <w:rFonts w:asciiTheme="minorHAnsi" w:eastAsiaTheme="minorEastAsia" w:hAnsiTheme="minorHAnsi" w:cstheme="minorBidi"/>
          <w:noProof/>
          <w:sz w:val="24"/>
          <w:szCs w:val="24"/>
          <w:lang w:val="en-BA" w:eastAsia="en-GB"/>
        </w:rPr>
      </w:pPr>
      <w:hyperlink w:anchor="_Toc58961878" w:history="1">
        <w:r w:rsidRPr="0087290B">
          <w:rPr>
            <w:rStyle w:val="Hyperlink"/>
            <w:noProof/>
          </w:rPr>
          <w:t>A.</w:t>
        </w:r>
        <w:r>
          <w:rPr>
            <w:rFonts w:asciiTheme="minorHAnsi" w:eastAsiaTheme="minorEastAsia" w:hAnsiTheme="minorHAnsi" w:cstheme="minorBidi"/>
            <w:noProof/>
            <w:sz w:val="24"/>
            <w:szCs w:val="24"/>
            <w:lang w:val="en-BA" w:eastAsia="en-GB"/>
          </w:rPr>
          <w:tab/>
        </w:r>
        <w:r w:rsidRPr="0087290B">
          <w:rPr>
            <w:rStyle w:val="Hyperlink"/>
            <w:noProof/>
          </w:rPr>
          <w:t>Sites of Cultural and Historical Heritage in the Preselected Municipalities in the FBiH</w:t>
        </w:r>
        <w:r>
          <w:rPr>
            <w:noProof/>
            <w:webHidden/>
          </w:rPr>
          <w:tab/>
        </w:r>
        <w:r>
          <w:rPr>
            <w:noProof/>
            <w:webHidden/>
          </w:rPr>
          <w:fldChar w:fldCharType="begin"/>
        </w:r>
        <w:r>
          <w:rPr>
            <w:noProof/>
            <w:webHidden/>
          </w:rPr>
          <w:instrText xml:space="preserve"> PAGEREF _Toc58961878 \h </w:instrText>
        </w:r>
        <w:r>
          <w:rPr>
            <w:noProof/>
            <w:webHidden/>
          </w:rPr>
        </w:r>
        <w:r>
          <w:rPr>
            <w:noProof/>
            <w:webHidden/>
          </w:rPr>
          <w:fldChar w:fldCharType="separate"/>
        </w:r>
        <w:r>
          <w:rPr>
            <w:noProof/>
            <w:webHidden/>
          </w:rPr>
          <w:t>81</w:t>
        </w:r>
        <w:r>
          <w:rPr>
            <w:noProof/>
            <w:webHidden/>
          </w:rPr>
          <w:fldChar w:fldCharType="end"/>
        </w:r>
      </w:hyperlink>
    </w:p>
    <w:p w14:paraId="0101420A" w14:textId="642520F2" w:rsidR="00124619" w:rsidRDefault="00124619">
      <w:pPr>
        <w:pStyle w:val="TOC2"/>
        <w:rPr>
          <w:rFonts w:asciiTheme="minorHAnsi" w:eastAsiaTheme="minorEastAsia" w:hAnsiTheme="minorHAnsi" w:cstheme="minorBidi"/>
          <w:noProof/>
          <w:sz w:val="24"/>
          <w:szCs w:val="24"/>
          <w:lang w:val="en-BA" w:eastAsia="en-GB"/>
        </w:rPr>
      </w:pPr>
      <w:hyperlink w:anchor="_Toc58961879" w:history="1">
        <w:r w:rsidRPr="0087290B">
          <w:rPr>
            <w:rStyle w:val="Hyperlink"/>
            <w:noProof/>
          </w:rPr>
          <w:t>B.</w:t>
        </w:r>
        <w:r>
          <w:rPr>
            <w:rFonts w:asciiTheme="minorHAnsi" w:eastAsiaTheme="minorEastAsia" w:hAnsiTheme="minorHAnsi" w:cstheme="minorBidi"/>
            <w:noProof/>
            <w:sz w:val="24"/>
            <w:szCs w:val="24"/>
            <w:lang w:val="en-BA" w:eastAsia="en-GB"/>
          </w:rPr>
          <w:tab/>
        </w:r>
        <w:r w:rsidRPr="0087290B">
          <w:rPr>
            <w:rStyle w:val="Hyperlink"/>
            <w:noProof/>
          </w:rPr>
          <w:t>Overview of Cantonal Ministries Responsible for Water Management and Environmental Issues</w:t>
        </w:r>
        <w:r>
          <w:rPr>
            <w:noProof/>
            <w:webHidden/>
          </w:rPr>
          <w:tab/>
        </w:r>
        <w:r>
          <w:rPr>
            <w:noProof/>
            <w:webHidden/>
          </w:rPr>
          <w:fldChar w:fldCharType="begin"/>
        </w:r>
        <w:r>
          <w:rPr>
            <w:noProof/>
            <w:webHidden/>
          </w:rPr>
          <w:instrText xml:space="preserve"> PAGEREF _Toc58961879 \h </w:instrText>
        </w:r>
        <w:r>
          <w:rPr>
            <w:noProof/>
            <w:webHidden/>
          </w:rPr>
        </w:r>
        <w:r>
          <w:rPr>
            <w:noProof/>
            <w:webHidden/>
          </w:rPr>
          <w:fldChar w:fldCharType="separate"/>
        </w:r>
        <w:r>
          <w:rPr>
            <w:noProof/>
            <w:webHidden/>
          </w:rPr>
          <w:t>82</w:t>
        </w:r>
        <w:r>
          <w:rPr>
            <w:noProof/>
            <w:webHidden/>
          </w:rPr>
          <w:fldChar w:fldCharType="end"/>
        </w:r>
      </w:hyperlink>
    </w:p>
    <w:p w14:paraId="284F3055" w14:textId="2E1C56D0" w:rsidR="00124619" w:rsidRDefault="00124619">
      <w:pPr>
        <w:pStyle w:val="TOC2"/>
        <w:rPr>
          <w:rFonts w:asciiTheme="minorHAnsi" w:eastAsiaTheme="minorEastAsia" w:hAnsiTheme="minorHAnsi" w:cstheme="minorBidi"/>
          <w:noProof/>
          <w:sz w:val="24"/>
          <w:szCs w:val="24"/>
          <w:lang w:val="en-BA" w:eastAsia="en-GB"/>
        </w:rPr>
      </w:pPr>
      <w:hyperlink w:anchor="_Toc58961880" w:history="1">
        <w:r w:rsidRPr="0087290B">
          <w:rPr>
            <w:rStyle w:val="Hyperlink"/>
            <w:noProof/>
          </w:rPr>
          <w:t>C.</w:t>
        </w:r>
        <w:r>
          <w:rPr>
            <w:rFonts w:asciiTheme="minorHAnsi" w:eastAsiaTheme="minorEastAsia" w:hAnsiTheme="minorHAnsi" w:cstheme="minorBidi"/>
            <w:noProof/>
            <w:sz w:val="24"/>
            <w:szCs w:val="24"/>
            <w:lang w:val="en-BA" w:eastAsia="en-GB"/>
          </w:rPr>
          <w:tab/>
        </w:r>
        <w:r w:rsidRPr="0087290B">
          <w:rPr>
            <w:rStyle w:val="Hyperlink"/>
            <w:noProof/>
          </w:rPr>
          <w:t>Generic Environmental and Social Management Plan for the Project</w:t>
        </w:r>
        <w:r>
          <w:rPr>
            <w:noProof/>
            <w:webHidden/>
          </w:rPr>
          <w:tab/>
        </w:r>
        <w:r>
          <w:rPr>
            <w:noProof/>
            <w:webHidden/>
          </w:rPr>
          <w:fldChar w:fldCharType="begin"/>
        </w:r>
        <w:r>
          <w:rPr>
            <w:noProof/>
            <w:webHidden/>
          </w:rPr>
          <w:instrText xml:space="preserve"> PAGEREF _Toc58961880 \h </w:instrText>
        </w:r>
        <w:r>
          <w:rPr>
            <w:noProof/>
            <w:webHidden/>
          </w:rPr>
        </w:r>
        <w:r>
          <w:rPr>
            <w:noProof/>
            <w:webHidden/>
          </w:rPr>
          <w:fldChar w:fldCharType="separate"/>
        </w:r>
        <w:r>
          <w:rPr>
            <w:noProof/>
            <w:webHidden/>
          </w:rPr>
          <w:t>83</w:t>
        </w:r>
        <w:r>
          <w:rPr>
            <w:noProof/>
            <w:webHidden/>
          </w:rPr>
          <w:fldChar w:fldCharType="end"/>
        </w:r>
      </w:hyperlink>
    </w:p>
    <w:p w14:paraId="00FDF74A" w14:textId="7521853B" w:rsidR="00124619" w:rsidRDefault="00124619">
      <w:pPr>
        <w:pStyle w:val="TOC2"/>
        <w:rPr>
          <w:rFonts w:asciiTheme="minorHAnsi" w:eastAsiaTheme="minorEastAsia" w:hAnsiTheme="minorHAnsi" w:cstheme="minorBidi"/>
          <w:noProof/>
          <w:sz w:val="24"/>
          <w:szCs w:val="24"/>
          <w:lang w:val="en-BA" w:eastAsia="en-GB"/>
        </w:rPr>
      </w:pPr>
      <w:hyperlink w:anchor="_Toc58961881" w:history="1">
        <w:r w:rsidRPr="0087290B">
          <w:rPr>
            <w:rStyle w:val="Hyperlink"/>
            <w:noProof/>
          </w:rPr>
          <w:t>D.</w:t>
        </w:r>
        <w:r>
          <w:rPr>
            <w:rFonts w:asciiTheme="minorHAnsi" w:eastAsiaTheme="minorEastAsia" w:hAnsiTheme="minorHAnsi" w:cstheme="minorBidi"/>
            <w:noProof/>
            <w:sz w:val="24"/>
            <w:szCs w:val="24"/>
            <w:lang w:val="en-BA" w:eastAsia="en-GB"/>
          </w:rPr>
          <w:tab/>
        </w:r>
        <w:r w:rsidRPr="0087290B">
          <w:rPr>
            <w:rStyle w:val="Hyperlink"/>
            <w:noProof/>
          </w:rPr>
          <w:t>Indicative outline of ESIA</w:t>
        </w:r>
        <w:r>
          <w:rPr>
            <w:noProof/>
            <w:webHidden/>
          </w:rPr>
          <w:tab/>
        </w:r>
        <w:r>
          <w:rPr>
            <w:noProof/>
            <w:webHidden/>
          </w:rPr>
          <w:fldChar w:fldCharType="begin"/>
        </w:r>
        <w:r>
          <w:rPr>
            <w:noProof/>
            <w:webHidden/>
          </w:rPr>
          <w:instrText xml:space="preserve"> PAGEREF _Toc58961881 \h </w:instrText>
        </w:r>
        <w:r>
          <w:rPr>
            <w:noProof/>
            <w:webHidden/>
          </w:rPr>
        </w:r>
        <w:r>
          <w:rPr>
            <w:noProof/>
            <w:webHidden/>
          </w:rPr>
          <w:fldChar w:fldCharType="separate"/>
        </w:r>
        <w:r>
          <w:rPr>
            <w:noProof/>
            <w:webHidden/>
          </w:rPr>
          <w:t>89</w:t>
        </w:r>
        <w:r>
          <w:rPr>
            <w:noProof/>
            <w:webHidden/>
          </w:rPr>
          <w:fldChar w:fldCharType="end"/>
        </w:r>
      </w:hyperlink>
    </w:p>
    <w:p w14:paraId="2A0478A9" w14:textId="7F6C491D" w:rsidR="00124619" w:rsidRDefault="00124619">
      <w:pPr>
        <w:pStyle w:val="TOC2"/>
        <w:rPr>
          <w:rFonts w:asciiTheme="minorHAnsi" w:eastAsiaTheme="minorEastAsia" w:hAnsiTheme="minorHAnsi" w:cstheme="minorBidi"/>
          <w:noProof/>
          <w:sz w:val="24"/>
          <w:szCs w:val="24"/>
          <w:lang w:val="en-BA" w:eastAsia="en-GB"/>
        </w:rPr>
      </w:pPr>
      <w:hyperlink w:anchor="_Toc58961882" w:history="1">
        <w:r w:rsidRPr="0087290B">
          <w:rPr>
            <w:rStyle w:val="Hyperlink"/>
            <w:noProof/>
          </w:rPr>
          <w:t>E.</w:t>
        </w:r>
        <w:r>
          <w:rPr>
            <w:rFonts w:asciiTheme="minorHAnsi" w:eastAsiaTheme="minorEastAsia" w:hAnsiTheme="minorHAnsi" w:cstheme="minorBidi"/>
            <w:noProof/>
            <w:sz w:val="24"/>
            <w:szCs w:val="24"/>
            <w:lang w:val="en-BA" w:eastAsia="en-GB"/>
          </w:rPr>
          <w:tab/>
        </w:r>
        <w:r w:rsidRPr="0087290B">
          <w:rPr>
            <w:rStyle w:val="Hyperlink"/>
            <w:noProof/>
          </w:rPr>
          <w:t>Indicative outline of site-specific ESMP</w:t>
        </w:r>
        <w:r>
          <w:rPr>
            <w:noProof/>
            <w:webHidden/>
          </w:rPr>
          <w:tab/>
        </w:r>
        <w:r>
          <w:rPr>
            <w:noProof/>
            <w:webHidden/>
          </w:rPr>
          <w:fldChar w:fldCharType="begin"/>
        </w:r>
        <w:r>
          <w:rPr>
            <w:noProof/>
            <w:webHidden/>
          </w:rPr>
          <w:instrText xml:space="preserve"> PAGEREF _Toc58961882 \h </w:instrText>
        </w:r>
        <w:r>
          <w:rPr>
            <w:noProof/>
            <w:webHidden/>
          </w:rPr>
        </w:r>
        <w:r>
          <w:rPr>
            <w:noProof/>
            <w:webHidden/>
          </w:rPr>
          <w:fldChar w:fldCharType="separate"/>
        </w:r>
        <w:r>
          <w:rPr>
            <w:noProof/>
            <w:webHidden/>
          </w:rPr>
          <w:t>91</w:t>
        </w:r>
        <w:r>
          <w:rPr>
            <w:noProof/>
            <w:webHidden/>
          </w:rPr>
          <w:fldChar w:fldCharType="end"/>
        </w:r>
      </w:hyperlink>
    </w:p>
    <w:p w14:paraId="0895B205" w14:textId="4DEB9C80" w:rsidR="00124619" w:rsidRDefault="00124619">
      <w:pPr>
        <w:pStyle w:val="TOC2"/>
        <w:rPr>
          <w:rFonts w:asciiTheme="minorHAnsi" w:eastAsiaTheme="minorEastAsia" w:hAnsiTheme="minorHAnsi" w:cstheme="minorBidi"/>
          <w:noProof/>
          <w:sz w:val="24"/>
          <w:szCs w:val="24"/>
          <w:lang w:val="en-BA" w:eastAsia="en-GB"/>
        </w:rPr>
      </w:pPr>
      <w:hyperlink w:anchor="_Toc58961883" w:history="1">
        <w:r w:rsidRPr="0087290B">
          <w:rPr>
            <w:rStyle w:val="Hyperlink"/>
            <w:noProof/>
          </w:rPr>
          <w:t>F.</w:t>
        </w:r>
        <w:r>
          <w:rPr>
            <w:rFonts w:asciiTheme="minorHAnsi" w:eastAsiaTheme="minorEastAsia" w:hAnsiTheme="minorHAnsi" w:cstheme="minorBidi"/>
            <w:noProof/>
            <w:sz w:val="24"/>
            <w:szCs w:val="24"/>
            <w:lang w:val="en-BA" w:eastAsia="en-GB"/>
          </w:rPr>
          <w:tab/>
        </w:r>
        <w:r w:rsidRPr="0087290B">
          <w:rPr>
            <w:rStyle w:val="Hyperlink"/>
            <w:noProof/>
          </w:rPr>
          <w:t>Minutes from the public consultations</w:t>
        </w:r>
        <w:r>
          <w:rPr>
            <w:noProof/>
            <w:webHidden/>
          </w:rPr>
          <w:tab/>
        </w:r>
        <w:r>
          <w:rPr>
            <w:noProof/>
            <w:webHidden/>
          </w:rPr>
          <w:fldChar w:fldCharType="begin"/>
        </w:r>
        <w:r>
          <w:rPr>
            <w:noProof/>
            <w:webHidden/>
          </w:rPr>
          <w:instrText xml:space="preserve"> PAGEREF _Toc58961883 \h </w:instrText>
        </w:r>
        <w:r>
          <w:rPr>
            <w:noProof/>
            <w:webHidden/>
          </w:rPr>
        </w:r>
        <w:r>
          <w:rPr>
            <w:noProof/>
            <w:webHidden/>
          </w:rPr>
          <w:fldChar w:fldCharType="separate"/>
        </w:r>
        <w:r>
          <w:rPr>
            <w:noProof/>
            <w:webHidden/>
          </w:rPr>
          <w:t>94</w:t>
        </w:r>
        <w:r>
          <w:rPr>
            <w:noProof/>
            <w:webHidden/>
          </w:rPr>
          <w:fldChar w:fldCharType="end"/>
        </w:r>
      </w:hyperlink>
    </w:p>
    <w:p w14:paraId="7C42D9BC" w14:textId="71DB1D24" w:rsidR="00A76BEC" w:rsidRPr="008A2404" w:rsidRDefault="00857724" w:rsidP="0004763D">
      <w:pPr>
        <w:pStyle w:val="TOC2"/>
        <w:rPr>
          <w:lang w:val="en-US"/>
        </w:rPr>
      </w:pPr>
      <w:r w:rsidRPr="008A2404">
        <w:rPr>
          <w:lang w:val="en-US"/>
        </w:rPr>
        <w:fldChar w:fldCharType="end"/>
      </w:r>
      <w:r w:rsidR="00A76BEC" w:rsidRPr="008A2404">
        <w:rPr>
          <w:lang w:val="en-US"/>
        </w:rPr>
        <w:br w:type="page"/>
      </w:r>
    </w:p>
    <w:p w14:paraId="04F84926" w14:textId="5E65A39E" w:rsidR="00A76BEC" w:rsidRPr="008A2404" w:rsidRDefault="00A76BEC" w:rsidP="00A76BEC">
      <w:pPr>
        <w:tabs>
          <w:tab w:val="left" w:pos="720"/>
          <w:tab w:val="left" w:pos="810"/>
        </w:tabs>
        <w:rPr>
          <w:rFonts w:cs="Calibri"/>
          <w:bCs/>
          <w:color w:val="1F497D"/>
          <w:sz w:val="24"/>
          <w:szCs w:val="28"/>
          <w:lang w:val="en-US"/>
        </w:rPr>
      </w:pPr>
      <w:r w:rsidRPr="008A2404">
        <w:rPr>
          <w:rFonts w:cs="Calibri"/>
          <w:bCs/>
          <w:color w:val="1F497D"/>
          <w:sz w:val="24"/>
          <w:szCs w:val="28"/>
          <w:lang w:val="en-US"/>
        </w:rPr>
        <w:lastRenderedPageBreak/>
        <w:t>List of Tables</w:t>
      </w:r>
    </w:p>
    <w:p w14:paraId="30DC9704" w14:textId="5EB12B67" w:rsidR="00124619" w:rsidRDefault="00A76BEC">
      <w:pPr>
        <w:pStyle w:val="TableofFigures"/>
        <w:tabs>
          <w:tab w:val="right" w:leader="dot" w:pos="9010"/>
        </w:tabs>
        <w:rPr>
          <w:rFonts w:asciiTheme="minorHAnsi" w:eastAsiaTheme="minorEastAsia" w:hAnsiTheme="minorHAnsi" w:cstheme="minorBidi"/>
          <w:i w:val="0"/>
          <w:iCs w:val="0"/>
          <w:noProof/>
          <w:sz w:val="24"/>
          <w:szCs w:val="24"/>
          <w:lang w:val="en-BA" w:eastAsia="en-GB"/>
        </w:rPr>
      </w:pPr>
      <w:r w:rsidRPr="008A2404">
        <w:rPr>
          <w:rFonts w:cs="Calibri"/>
          <w:bCs/>
          <w:i w:val="0"/>
          <w:iCs w:val="0"/>
          <w:color w:val="1F497D"/>
          <w:sz w:val="24"/>
          <w:szCs w:val="28"/>
          <w:lang w:val="en-US"/>
        </w:rPr>
        <w:fldChar w:fldCharType="begin"/>
      </w:r>
      <w:r w:rsidRPr="008A2404">
        <w:rPr>
          <w:rFonts w:cs="Calibri"/>
          <w:bCs/>
          <w:i w:val="0"/>
          <w:iCs w:val="0"/>
          <w:color w:val="1F497D"/>
          <w:sz w:val="24"/>
          <w:szCs w:val="28"/>
          <w:lang w:val="en-US"/>
        </w:rPr>
        <w:instrText xml:space="preserve"> TOC \h \z \c "Table" </w:instrText>
      </w:r>
      <w:r w:rsidRPr="008A2404">
        <w:rPr>
          <w:rFonts w:cs="Calibri"/>
          <w:bCs/>
          <w:i w:val="0"/>
          <w:iCs w:val="0"/>
          <w:color w:val="1F497D"/>
          <w:sz w:val="24"/>
          <w:szCs w:val="28"/>
          <w:lang w:val="en-US"/>
        </w:rPr>
        <w:fldChar w:fldCharType="separate"/>
      </w:r>
      <w:hyperlink w:anchor="_Toc58961884" w:history="1">
        <w:r w:rsidR="00124619" w:rsidRPr="005F6B63">
          <w:rPr>
            <w:rStyle w:val="Hyperlink"/>
            <w:rFonts w:cs="Calibri"/>
            <w:bCs/>
            <w:noProof/>
            <w:lang w:val="en-US"/>
          </w:rPr>
          <w:t>Table 1: Basic information about the project area</w:t>
        </w:r>
        <w:r w:rsidR="00124619">
          <w:rPr>
            <w:noProof/>
            <w:webHidden/>
          </w:rPr>
          <w:tab/>
        </w:r>
        <w:r w:rsidR="00124619">
          <w:rPr>
            <w:noProof/>
            <w:webHidden/>
          </w:rPr>
          <w:fldChar w:fldCharType="begin"/>
        </w:r>
        <w:r w:rsidR="00124619">
          <w:rPr>
            <w:noProof/>
            <w:webHidden/>
          </w:rPr>
          <w:instrText xml:space="preserve"> PAGEREF _Toc58961884 \h </w:instrText>
        </w:r>
        <w:r w:rsidR="00124619">
          <w:rPr>
            <w:noProof/>
            <w:webHidden/>
          </w:rPr>
        </w:r>
        <w:r w:rsidR="00124619">
          <w:rPr>
            <w:noProof/>
            <w:webHidden/>
          </w:rPr>
          <w:fldChar w:fldCharType="separate"/>
        </w:r>
        <w:r w:rsidR="00124619">
          <w:rPr>
            <w:noProof/>
            <w:webHidden/>
          </w:rPr>
          <w:t>16</w:t>
        </w:r>
        <w:r w:rsidR="00124619">
          <w:rPr>
            <w:noProof/>
            <w:webHidden/>
          </w:rPr>
          <w:fldChar w:fldCharType="end"/>
        </w:r>
      </w:hyperlink>
    </w:p>
    <w:p w14:paraId="199A31F9" w14:textId="5F06E46B"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85" w:history="1">
        <w:r w:rsidRPr="005F6B63">
          <w:rPr>
            <w:rStyle w:val="Hyperlink"/>
            <w:noProof/>
          </w:rPr>
          <w:t>Table 2: The status of construction of waste water treatment plants in FBiH</w:t>
        </w:r>
        <w:r>
          <w:rPr>
            <w:noProof/>
            <w:webHidden/>
          </w:rPr>
          <w:tab/>
        </w:r>
        <w:r>
          <w:rPr>
            <w:noProof/>
            <w:webHidden/>
          </w:rPr>
          <w:fldChar w:fldCharType="begin"/>
        </w:r>
        <w:r>
          <w:rPr>
            <w:noProof/>
            <w:webHidden/>
          </w:rPr>
          <w:instrText xml:space="preserve"> PAGEREF _Toc58961885 \h </w:instrText>
        </w:r>
        <w:r>
          <w:rPr>
            <w:noProof/>
            <w:webHidden/>
          </w:rPr>
        </w:r>
        <w:r>
          <w:rPr>
            <w:noProof/>
            <w:webHidden/>
          </w:rPr>
          <w:fldChar w:fldCharType="separate"/>
        </w:r>
        <w:r>
          <w:rPr>
            <w:noProof/>
            <w:webHidden/>
          </w:rPr>
          <w:t>27</w:t>
        </w:r>
        <w:r>
          <w:rPr>
            <w:noProof/>
            <w:webHidden/>
          </w:rPr>
          <w:fldChar w:fldCharType="end"/>
        </w:r>
      </w:hyperlink>
    </w:p>
    <w:p w14:paraId="4B7BD5CE" w14:textId="01A16F8C"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86" w:history="1">
        <w:r w:rsidRPr="005F6B63">
          <w:rPr>
            <w:rStyle w:val="Hyperlink"/>
            <w:noProof/>
          </w:rPr>
          <w:t>Table 3: Amount of generated waste and Landfill Status of the Project cities/municipalities</w:t>
        </w:r>
        <w:r>
          <w:rPr>
            <w:noProof/>
            <w:webHidden/>
          </w:rPr>
          <w:tab/>
        </w:r>
        <w:r>
          <w:rPr>
            <w:noProof/>
            <w:webHidden/>
          </w:rPr>
          <w:fldChar w:fldCharType="begin"/>
        </w:r>
        <w:r>
          <w:rPr>
            <w:noProof/>
            <w:webHidden/>
          </w:rPr>
          <w:instrText xml:space="preserve"> PAGEREF _Toc58961886 \h </w:instrText>
        </w:r>
        <w:r>
          <w:rPr>
            <w:noProof/>
            <w:webHidden/>
          </w:rPr>
        </w:r>
        <w:r>
          <w:rPr>
            <w:noProof/>
            <w:webHidden/>
          </w:rPr>
          <w:fldChar w:fldCharType="separate"/>
        </w:r>
        <w:r>
          <w:rPr>
            <w:noProof/>
            <w:webHidden/>
          </w:rPr>
          <w:t>30</w:t>
        </w:r>
        <w:r>
          <w:rPr>
            <w:noProof/>
            <w:webHidden/>
          </w:rPr>
          <w:fldChar w:fldCharType="end"/>
        </w:r>
      </w:hyperlink>
    </w:p>
    <w:p w14:paraId="68C60A16" w14:textId="6856EA49"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87" w:history="1">
        <w:r w:rsidRPr="005F6B63">
          <w:rPr>
            <w:rStyle w:val="Hyperlink"/>
            <w:noProof/>
          </w:rPr>
          <w:t>Table 4: List of Protected Areas in FBiH with IUCN Categorization and Area</w:t>
        </w:r>
        <w:r>
          <w:rPr>
            <w:noProof/>
            <w:webHidden/>
          </w:rPr>
          <w:tab/>
        </w:r>
        <w:r>
          <w:rPr>
            <w:noProof/>
            <w:webHidden/>
          </w:rPr>
          <w:fldChar w:fldCharType="begin"/>
        </w:r>
        <w:r>
          <w:rPr>
            <w:noProof/>
            <w:webHidden/>
          </w:rPr>
          <w:instrText xml:space="preserve"> PAGEREF _Toc58961887 \h </w:instrText>
        </w:r>
        <w:r>
          <w:rPr>
            <w:noProof/>
            <w:webHidden/>
          </w:rPr>
        </w:r>
        <w:r>
          <w:rPr>
            <w:noProof/>
            <w:webHidden/>
          </w:rPr>
          <w:fldChar w:fldCharType="separate"/>
        </w:r>
        <w:r>
          <w:rPr>
            <w:noProof/>
            <w:webHidden/>
          </w:rPr>
          <w:t>35</w:t>
        </w:r>
        <w:r>
          <w:rPr>
            <w:noProof/>
            <w:webHidden/>
          </w:rPr>
          <w:fldChar w:fldCharType="end"/>
        </w:r>
      </w:hyperlink>
    </w:p>
    <w:p w14:paraId="107DEE6C" w14:textId="19067096"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88" w:history="1">
        <w:r w:rsidRPr="005F6B63">
          <w:rPr>
            <w:rStyle w:val="Hyperlink"/>
            <w:noProof/>
          </w:rPr>
          <w:t>Table 5: Planned PAs in FBiH</w:t>
        </w:r>
        <w:r>
          <w:rPr>
            <w:noProof/>
            <w:webHidden/>
          </w:rPr>
          <w:tab/>
        </w:r>
        <w:r>
          <w:rPr>
            <w:noProof/>
            <w:webHidden/>
          </w:rPr>
          <w:fldChar w:fldCharType="begin"/>
        </w:r>
        <w:r>
          <w:rPr>
            <w:noProof/>
            <w:webHidden/>
          </w:rPr>
          <w:instrText xml:space="preserve"> PAGEREF _Toc58961888 \h </w:instrText>
        </w:r>
        <w:r>
          <w:rPr>
            <w:noProof/>
            <w:webHidden/>
          </w:rPr>
        </w:r>
        <w:r>
          <w:rPr>
            <w:noProof/>
            <w:webHidden/>
          </w:rPr>
          <w:fldChar w:fldCharType="separate"/>
        </w:r>
        <w:r>
          <w:rPr>
            <w:noProof/>
            <w:webHidden/>
          </w:rPr>
          <w:t>36</w:t>
        </w:r>
        <w:r>
          <w:rPr>
            <w:noProof/>
            <w:webHidden/>
          </w:rPr>
          <w:fldChar w:fldCharType="end"/>
        </w:r>
      </w:hyperlink>
    </w:p>
    <w:p w14:paraId="4A306573" w14:textId="5E5F9773"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89" w:history="1">
        <w:r w:rsidRPr="005F6B63">
          <w:rPr>
            <w:rStyle w:val="Hyperlink"/>
            <w:noProof/>
          </w:rPr>
          <w:t>Table 6: BiH population in 2013, and 2018 estimates</w:t>
        </w:r>
        <w:r>
          <w:rPr>
            <w:noProof/>
            <w:webHidden/>
          </w:rPr>
          <w:tab/>
        </w:r>
        <w:r>
          <w:rPr>
            <w:noProof/>
            <w:webHidden/>
          </w:rPr>
          <w:fldChar w:fldCharType="begin"/>
        </w:r>
        <w:r>
          <w:rPr>
            <w:noProof/>
            <w:webHidden/>
          </w:rPr>
          <w:instrText xml:space="preserve"> PAGEREF _Toc58961889 \h </w:instrText>
        </w:r>
        <w:r>
          <w:rPr>
            <w:noProof/>
            <w:webHidden/>
          </w:rPr>
        </w:r>
        <w:r>
          <w:rPr>
            <w:noProof/>
            <w:webHidden/>
          </w:rPr>
          <w:fldChar w:fldCharType="separate"/>
        </w:r>
        <w:r>
          <w:rPr>
            <w:noProof/>
            <w:webHidden/>
          </w:rPr>
          <w:t>38</w:t>
        </w:r>
        <w:r>
          <w:rPr>
            <w:noProof/>
            <w:webHidden/>
          </w:rPr>
          <w:fldChar w:fldCharType="end"/>
        </w:r>
      </w:hyperlink>
    </w:p>
    <w:p w14:paraId="3DB0B9CE" w14:textId="681BB7E2"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90" w:history="1">
        <w:r w:rsidRPr="005F6B63">
          <w:rPr>
            <w:rStyle w:val="Hyperlink"/>
            <w:noProof/>
          </w:rPr>
          <w:t>Table 7: Key Economic Indicators in BiH and FBiH in the period 2016-2019</w:t>
        </w:r>
        <w:r>
          <w:rPr>
            <w:noProof/>
            <w:webHidden/>
          </w:rPr>
          <w:tab/>
        </w:r>
        <w:r>
          <w:rPr>
            <w:noProof/>
            <w:webHidden/>
          </w:rPr>
          <w:fldChar w:fldCharType="begin"/>
        </w:r>
        <w:r>
          <w:rPr>
            <w:noProof/>
            <w:webHidden/>
          </w:rPr>
          <w:instrText xml:space="preserve"> PAGEREF _Toc58961890 \h </w:instrText>
        </w:r>
        <w:r>
          <w:rPr>
            <w:noProof/>
            <w:webHidden/>
          </w:rPr>
        </w:r>
        <w:r>
          <w:rPr>
            <w:noProof/>
            <w:webHidden/>
          </w:rPr>
          <w:fldChar w:fldCharType="separate"/>
        </w:r>
        <w:r>
          <w:rPr>
            <w:noProof/>
            <w:webHidden/>
          </w:rPr>
          <w:t>39</w:t>
        </w:r>
        <w:r>
          <w:rPr>
            <w:noProof/>
            <w:webHidden/>
          </w:rPr>
          <w:fldChar w:fldCharType="end"/>
        </w:r>
      </w:hyperlink>
    </w:p>
    <w:p w14:paraId="3FD4E32F" w14:textId="77CF1E3F"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91" w:history="1">
        <w:r w:rsidRPr="005F6B63">
          <w:rPr>
            <w:rStyle w:val="Hyperlink"/>
            <w:noProof/>
          </w:rPr>
          <w:t>Table 8: Number of employed persons, by gender, in FBiH in 2018 and 2019</w:t>
        </w:r>
        <w:r>
          <w:rPr>
            <w:noProof/>
            <w:webHidden/>
          </w:rPr>
          <w:tab/>
        </w:r>
        <w:r>
          <w:rPr>
            <w:noProof/>
            <w:webHidden/>
          </w:rPr>
          <w:fldChar w:fldCharType="begin"/>
        </w:r>
        <w:r>
          <w:rPr>
            <w:noProof/>
            <w:webHidden/>
          </w:rPr>
          <w:instrText xml:space="preserve"> PAGEREF _Toc58961891 \h </w:instrText>
        </w:r>
        <w:r>
          <w:rPr>
            <w:noProof/>
            <w:webHidden/>
          </w:rPr>
        </w:r>
        <w:r>
          <w:rPr>
            <w:noProof/>
            <w:webHidden/>
          </w:rPr>
          <w:fldChar w:fldCharType="separate"/>
        </w:r>
        <w:r>
          <w:rPr>
            <w:noProof/>
            <w:webHidden/>
          </w:rPr>
          <w:t>41</w:t>
        </w:r>
        <w:r>
          <w:rPr>
            <w:noProof/>
            <w:webHidden/>
          </w:rPr>
          <w:fldChar w:fldCharType="end"/>
        </w:r>
      </w:hyperlink>
    </w:p>
    <w:p w14:paraId="651C69A0" w14:textId="6AA3ABD6"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92" w:history="1">
        <w:r w:rsidRPr="005F6B63">
          <w:rPr>
            <w:rStyle w:val="Hyperlink"/>
            <w:noProof/>
          </w:rPr>
          <w:t>Table 9: Employment by Sectors in FBiH in 2019</w:t>
        </w:r>
        <w:r>
          <w:rPr>
            <w:noProof/>
            <w:webHidden/>
          </w:rPr>
          <w:tab/>
        </w:r>
        <w:r>
          <w:rPr>
            <w:noProof/>
            <w:webHidden/>
          </w:rPr>
          <w:fldChar w:fldCharType="begin"/>
        </w:r>
        <w:r>
          <w:rPr>
            <w:noProof/>
            <w:webHidden/>
          </w:rPr>
          <w:instrText xml:space="preserve"> PAGEREF _Toc58961892 \h </w:instrText>
        </w:r>
        <w:r>
          <w:rPr>
            <w:noProof/>
            <w:webHidden/>
          </w:rPr>
        </w:r>
        <w:r>
          <w:rPr>
            <w:noProof/>
            <w:webHidden/>
          </w:rPr>
          <w:fldChar w:fldCharType="separate"/>
        </w:r>
        <w:r>
          <w:rPr>
            <w:noProof/>
            <w:webHidden/>
          </w:rPr>
          <w:t>41</w:t>
        </w:r>
        <w:r>
          <w:rPr>
            <w:noProof/>
            <w:webHidden/>
          </w:rPr>
          <w:fldChar w:fldCharType="end"/>
        </w:r>
      </w:hyperlink>
    </w:p>
    <w:p w14:paraId="0E0CFA04" w14:textId="51EAF746"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93" w:history="1">
        <w:r w:rsidRPr="005F6B63">
          <w:rPr>
            <w:rStyle w:val="Hyperlink"/>
            <w:noProof/>
          </w:rPr>
          <w:t>Table 10: Unemployed Persons by Gender in FBiH in 2017, 2018 and 2019</w:t>
        </w:r>
        <w:r>
          <w:rPr>
            <w:noProof/>
            <w:webHidden/>
          </w:rPr>
          <w:tab/>
        </w:r>
        <w:r>
          <w:rPr>
            <w:noProof/>
            <w:webHidden/>
          </w:rPr>
          <w:fldChar w:fldCharType="begin"/>
        </w:r>
        <w:r>
          <w:rPr>
            <w:noProof/>
            <w:webHidden/>
          </w:rPr>
          <w:instrText xml:space="preserve"> PAGEREF _Toc58961893 \h </w:instrText>
        </w:r>
        <w:r>
          <w:rPr>
            <w:noProof/>
            <w:webHidden/>
          </w:rPr>
        </w:r>
        <w:r>
          <w:rPr>
            <w:noProof/>
            <w:webHidden/>
          </w:rPr>
          <w:fldChar w:fldCharType="separate"/>
        </w:r>
        <w:r>
          <w:rPr>
            <w:noProof/>
            <w:webHidden/>
          </w:rPr>
          <w:t>41</w:t>
        </w:r>
        <w:r>
          <w:rPr>
            <w:noProof/>
            <w:webHidden/>
          </w:rPr>
          <w:fldChar w:fldCharType="end"/>
        </w:r>
      </w:hyperlink>
    </w:p>
    <w:p w14:paraId="22E02B98" w14:textId="35A48A25"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94" w:history="1">
        <w:r w:rsidRPr="005F6B63">
          <w:rPr>
            <w:rStyle w:val="Hyperlink"/>
            <w:noProof/>
          </w:rPr>
          <w:t>Table 11: Poverty and Inequity Indicators in BiH, 2011 and 2015</w:t>
        </w:r>
        <w:r>
          <w:rPr>
            <w:noProof/>
            <w:webHidden/>
          </w:rPr>
          <w:tab/>
        </w:r>
        <w:r>
          <w:rPr>
            <w:noProof/>
            <w:webHidden/>
          </w:rPr>
          <w:fldChar w:fldCharType="begin"/>
        </w:r>
        <w:r>
          <w:rPr>
            <w:noProof/>
            <w:webHidden/>
          </w:rPr>
          <w:instrText xml:space="preserve"> PAGEREF _Toc58961894 \h </w:instrText>
        </w:r>
        <w:r>
          <w:rPr>
            <w:noProof/>
            <w:webHidden/>
          </w:rPr>
        </w:r>
        <w:r>
          <w:rPr>
            <w:noProof/>
            <w:webHidden/>
          </w:rPr>
          <w:fldChar w:fldCharType="separate"/>
        </w:r>
        <w:r>
          <w:rPr>
            <w:noProof/>
            <w:webHidden/>
          </w:rPr>
          <w:t>42</w:t>
        </w:r>
        <w:r>
          <w:rPr>
            <w:noProof/>
            <w:webHidden/>
          </w:rPr>
          <w:fldChar w:fldCharType="end"/>
        </w:r>
      </w:hyperlink>
    </w:p>
    <w:p w14:paraId="0CF52C48" w14:textId="3B7DED92"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95" w:history="1">
        <w:r w:rsidRPr="005F6B63">
          <w:rPr>
            <w:rStyle w:val="Hyperlink"/>
            <w:noProof/>
          </w:rPr>
          <w:t>Table 12: Waste Generated by the Activities Potentially Included by the Project – FBiH</w:t>
        </w:r>
        <w:r>
          <w:rPr>
            <w:noProof/>
            <w:webHidden/>
          </w:rPr>
          <w:tab/>
        </w:r>
        <w:r>
          <w:rPr>
            <w:noProof/>
            <w:webHidden/>
          </w:rPr>
          <w:fldChar w:fldCharType="begin"/>
        </w:r>
        <w:r>
          <w:rPr>
            <w:noProof/>
            <w:webHidden/>
          </w:rPr>
          <w:instrText xml:space="preserve"> PAGEREF _Toc58961895 \h </w:instrText>
        </w:r>
        <w:r>
          <w:rPr>
            <w:noProof/>
            <w:webHidden/>
          </w:rPr>
        </w:r>
        <w:r>
          <w:rPr>
            <w:noProof/>
            <w:webHidden/>
          </w:rPr>
          <w:fldChar w:fldCharType="separate"/>
        </w:r>
        <w:r>
          <w:rPr>
            <w:noProof/>
            <w:webHidden/>
          </w:rPr>
          <w:t>52</w:t>
        </w:r>
        <w:r>
          <w:rPr>
            <w:noProof/>
            <w:webHidden/>
          </w:rPr>
          <w:fldChar w:fldCharType="end"/>
        </w:r>
      </w:hyperlink>
    </w:p>
    <w:p w14:paraId="34B07344" w14:textId="50317329"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96" w:history="1">
        <w:r w:rsidRPr="005F6B63">
          <w:rPr>
            <w:rStyle w:val="Hyperlink"/>
            <w:rFonts w:cs="Calibri"/>
            <w:bCs/>
            <w:noProof/>
            <w:lang w:val="en-US"/>
          </w:rPr>
          <w:t>Table 13: FBiH level institutions responsible for water management and environmental issues relevant for this Project</w:t>
        </w:r>
        <w:r>
          <w:rPr>
            <w:noProof/>
            <w:webHidden/>
          </w:rPr>
          <w:tab/>
        </w:r>
        <w:r>
          <w:rPr>
            <w:noProof/>
            <w:webHidden/>
          </w:rPr>
          <w:fldChar w:fldCharType="begin"/>
        </w:r>
        <w:r>
          <w:rPr>
            <w:noProof/>
            <w:webHidden/>
          </w:rPr>
          <w:instrText xml:space="preserve"> PAGEREF _Toc58961896 \h </w:instrText>
        </w:r>
        <w:r>
          <w:rPr>
            <w:noProof/>
            <w:webHidden/>
          </w:rPr>
        </w:r>
        <w:r>
          <w:rPr>
            <w:noProof/>
            <w:webHidden/>
          </w:rPr>
          <w:fldChar w:fldCharType="separate"/>
        </w:r>
        <w:r>
          <w:rPr>
            <w:noProof/>
            <w:webHidden/>
          </w:rPr>
          <w:t>56</w:t>
        </w:r>
        <w:r>
          <w:rPr>
            <w:noProof/>
            <w:webHidden/>
          </w:rPr>
          <w:fldChar w:fldCharType="end"/>
        </w:r>
      </w:hyperlink>
    </w:p>
    <w:p w14:paraId="7042B883" w14:textId="40B98197"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97" w:history="1">
        <w:r w:rsidRPr="005F6B63">
          <w:rPr>
            <w:rStyle w:val="Hyperlink"/>
            <w:noProof/>
          </w:rPr>
          <w:t>Table 14: ESSs considered relevant for the WSS Modernization Project at the time of the appraisal</w:t>
        </w:r>
        <w:r>
          <w:rPr>
            <w:noProof/>
            <w:webHidden/>
          </w:rPr>
          <w:tab/>
        </w:r>
        <w:r>
          <w:rPr>
            <w:noProof/>
            <w:webHidden/>
          </w:rPr>
          <w:fldChar w:fldCharType="begin"/>
        </w:r>
        <w:r>
          <w:rPr>
            <w:noProof/>
            <w:webHidden/>
          </w:rPr>
          <w:instrText xml:space="preserve"> PAGEREF _Toc58961897 \h </w:instrText>
        </w:r>
        <w:r>
          <w:rPr>
            <w:noProof/>
            <w:webHidden/>
          </w:rPr>
        </w:r>
        <w:r>
          <w:rPr>
            <w:noProof/>
            <w:webHidden/>
          </w:rPr>
          <w:fldChar w:fldCharType="separate"/>
        </w:r>
        <w:r>
          <w:rPr>
            <w:noProof/>
            <w:webHidden/>
          </w:rPr>
          <w:t>58</w:t>
        </w:r>
        <w:r>
          <w:rPr>
            <w:noProof/>
            <w:webHidden/>
          </w:rPr>
          <w:fldChar w:fldCharType="end"/>
        </w:r>
      </w:hyperlink>
    </w:p>
    <w:p w14:paraId="4AAD7E5D" w14:textId="00D6BD31"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98" w:history="1">
        <w:r w:rsidRPr="005F6B63">
          <w:rPr>
            <w:rStyle w:val="Hyperlink"/>
            <w:rFonts w:cs="Calibri"/>
            <w:bCs/>
            <w:noProof/>
            <w:lang w:val="en-US"/>
          </w:rPr>
          <w:t>Table 15: Preliminary identification of environmental and social impacts of proposed subprojects</w:t>
        </w:r>
        <w:r>
          <w:rPr>
            <w:noProof/>
            <w:webHidden/>
          </w:rPr>
          <w:tab/>
        </w:r>
        <w:r>
          <w:rPr>
            <w:noProof/>
            <w:webHidden/>
          </w:rPr>
          <w:fldChar w:fldCharType="begin"/>
        </w:r>
        <w:r>
          <w:rPr>
            <w:noProof/>
            <w:webHidden/>
          </w:rPr>
          <w:instrText xml:space="preserve"> PAGEREF _Toc58961898 \h </w:instrText>
        </w:r>
        <w:r>
          <w:rPr>
            <w:noProof/>
            <w:webHidden/>
          </w:rPr>
        </w:r>
        <w:r>
          <w:rPr>
            <w:noProof/>
            <w:webHidden/>
          </w:rPr>
          <w:fldChar w:fldCharType="separate"/>
        </w:r>
        <w:r>
          <w:rPr>
            <w:noProof/>
            <w:webHidden/>
          </w:rPr>
          <w:t>61</w:t>
        </w:r>
        <w:r>
          <w:rPr>
            <w:noProof/>
            <w:webHidden/>
          </w:rPr>
          <w:fldChar w:fldCharType="end"/>
        </w:r>
      </w:hyperlink>
    </w:p>
    <w:p w14:paraId="7CD58A87" w14:textId="672A3E68"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899" w:history="1">
        <w:r w:rsidRPr="005F6B63">
          <w:rPr>
            <w:rStyle w:val="Hyperlink"/>
            <w:noProof/>
          </w:rPr>
          <w:t>Table 16: Environmental and social requirements for the Project</w:t>
        </w:r>
        <w:r>
          <w:rPr>
            <w:noProof/>
            <w:webHidden/>
          </w:rPr>
          <w:tab/>
        </w:r>
        <w:r>
          <w:rPr>
            <w:noProof/>
            <w:webHidden/>
          </w:rPr>
          <w:fldChar w:fldCharType="begin"/>
        </w:r>
        <w:r>
          <w:rPr>
            <w:noProof/>
            <w:webHidden/>
          </w:rPr>
          <w:instrText xml:space="preserve"> PAGEREF _Toc58961899 \h </w:instrText>
        </w:r>
        <w:r>
          <w:rPr>
            <w:noProof/>
            <w:webHidden/>
          </w:rPr>
        </w:r>
        <w:r>
          <w:rPr>
            <w:noProof/>
            <w:webHidden/>
          </w:rPr>
          <w:fldChar w:fldCharType="separate"/>
        </w:r>
        <w:r>
          <w:rPr>
            <w:noProof/>
            <w:webHidden/>
          </w:rPr>
          <w:t>64</w:t>
        </w:r>
        <w:r>
          <w:rPr>
            <w:noProof/>
            <w:webHidden/>
          </w:rPr>
          <w:fldChar w:fldCharType="end"/>
        </w:r>
      </w:hyperlink>
    </w:p>
    <w:p w14:paraId="2DBFC407" w14:textId="27304798" w:rsidR="00A67FEE" w:rsidRPr="008A2404" w:rsidRDefault="00A76BEC" w:rsidP="00A76BEC">
      <w:pPr>
        <w:tabs>
          <w:tab w:val="left" w:pos="720"/>
          <w:tab w:val="left" w:pos="810"/>
        </w:tabs>
        <w:rPr>
          <w:rFonts w:cs="Calibri"/>
          <w:bCs/>
          <w:color w:val="1F497D"/>
          <w:sz w:val="24"/>
          <w:szCs w:val="28"/>
          <w:lang w:val="en-US"/>
        </w:rPr>
      </w:pPr>
      <w:r w:rsidRPr="008A2404">
        <w:rPr>
          <w:rFonts w:cs="Calibri"/>
          <w:bCs/>
          <w:color w:val="1F497D"/>
          <w:sz w:val="24"/>
          <w:szCs w:val="28"/>
          <w:lang w:val="en-US"/>
        </w:rPr>
        <w:fldChar w:fldCharType="end"/>
      </w:r>
    </w:p>
    <w:p w14:paraId="261967BD" w14:textId="77777777" w:rsidR="00A67FEE" w:rsidRPr="008A2404" w:rsidRDefault="00A67FEE">
      <w:pPr>
        <w:spacing w:before="0" w:after="0" w:line="240" w:lineRule="auto"/>
        <w:rPr>
          <w:rFonts w:cs="Calibri"/>
          <w:bCs/>
          <w:color w:val="1F497D"/>
          <w:sz w:val="24"/>
          <w:szCs w:val="28"/>
          <w:lang w:val="en-US"/>
        </w:rPr>
      </w:pPr>
      <w:r w:rsidRPr="008A2404">
        <w:rPr>
          <w:rFonts w:cs="Calibri"/>
          <w:bCs/>
          <w:color w:val="1F497D"/>
          <w:sz w:val="24"/>
          <w:szCs w:val="28"/>
          <w:lang w:val="en-US"/>
        </w:rPr>
        <w:br w:type="page"/>
      </w:r>
    </w:p>
    <w:p w14:paraId="3697610E" w14:textId="77777777" w:rsidR="00A67FEE" w:rsidRPr="008A2404" w:rsidRDefault="00A67FEE" w:rsidP="00A76BEC">
      <w:pPr>
        <w:tabs>
          <w:tab w:val="left" w:pos="720"/>
          <w:tab w:val="left" w:pos="810"/>
        </w:tabs>
        <w:rPr>
          <w:rFonts w:cs="Calibri"/>
          <w:bCs/>
          <w:color w:val="1F497D"/>
          <w:sz w:val="24"/>
          <w:szCs w:val="28"/>
          <w:lang w:val="en-US"/>
        </w:rPr>
      </w:pPr>
    </w:p>
    <w:p w14:paraId="14A9C0A9" w14:textId="1671FB3B" w:rsidR="00A76BEC" w:rsidRPr="008A2404" w:rsidRDefault="00A76BEC" w:rsidP="00A76BEC">
      <w:pPr>
        <w:tabs>
          <w:tab w:val="left" w:pos="720"/>
          <w:tab w:val="left" w:pos="810"/>
        </w:tabs>
        <w:rPr>
          <w:rFonts w:cs="Calibri"/>
          <w:bCs/>
          <w:color w:val="1F497D"/>
          <w:sz w:val="24"/>
          <w:szCs w:val="28"/>
          <w:lang w:val="en-US"/>
        </w:rPr>
      </w:pPr>
      <w:r w:rsidRPr="008A2404">
        <w:rPr>
          <w:rFonts w:cs="Calibri"/>
          <w:bCs/>
          <w:color w:val="1F497D"/>
          <w:sz w:val="24"/>
          <w:szCs w:val="28"/>
          <w:lang w:val="en-US"/>
        </w:rPr>
        <w:t>List of Figures</w:t>
      </w:r>
    </w:p>
    <w:p w14:paraId="142B3958" w14:textId="79F1CC0B" w:rsidR="00124619" w:rsidRDefault="00A76BEC">
      <w:pPr>
        <w:pStyle w:val="TableofFigures"/>
        <w:tabs>
          <w:tab w:val="right" w:leader="dot" w:pos="9010"/>
        </w:tabs>
        <w:rPr>
          <w:rFonts w:asciiTheme="minorHAnsi" w:eastAsiaTheme="minorEastAsia" w:hAnsiTheme="minorHAnsi" w:cstheme="minorBidi"/>
          <w:i w:val="0"/>
          <w:iCs w:val="0"/>
          <w:noProof/>
          <w:sz w:val="24"/>
          <w:szCs w:val="24"/>
          <w:lang w:val="en-BA" w:eastAsia="en-GB"/>
        </w:rPr>
      </w:pPr>
      <w:r w:rsidRPr="008A2404">
        <w:rPr>
          <w:rFonts w:cs="Calibri"/>
          <w:bCs/>
          <w:i w:val="0"/>
          <w:iCs w:val="0"/>
          <w:color w:val="1F497D"/>
          <w:sz w:val="24"/>
          <w:szCs w:val="28"/>
          <w:lang w:val="en-US"/>
        </w:rPr>
        <w:fldChar w:fldCharType="begin"/>
      </w:r>
      <w:r w:rsidRPr="008A2404">
        <w:rPr>
          <w:rFonts w:cs="Calibri"/>
          <w:bCs/>
          <w:i w:val="0"/>
          <w:iCs w:val="0"/>
          <w:color w:val="1F497D"/>
          <w:sz w:val="24"/>
          <w:szCs w:val="28"/>
          <w:lang w:val="en-US"/>
        </w:rPr>
        <w:instrText xml:space="preserve"> TOC \h \z \c "Figure" </w:instrText>
      </w:r>
      <w:r w:rsidRPr="008A2404">
        <w:rPr>
          <w:rFonts w:cs="Calibri"/>
          <w:bCs/>
          <w:i w:val="0"/>
          <w:iCs w:val="0"/>
          <w:color w:val="1F497D"/>
          <w:sz w:val="24"/>
          <w:szCs w:val="28"/>
          <w:lang w:val="en-US"/>
        </w:rPr>
        <w:fldChar w:fldCharType="separate"/>
      </w:r>
      <w:hyperlink w:anchor="_Toc58961900" w:history="1">
        <w:r w:rsidR="00124619" w:rsidRPr="0032255B">
          <w:rPr>
            <w:rStyle w:val="Hyperlink"/>
            <w:noProof/>
            <w:lang w:val="en-US"/>
          </w:rPr>
          <w:t>Figure 1: Geographical map of FBiH</w:t>
        </w:r>
        <w:r w:rsidR="00124619">
          <w:rPr>
            <w:noProof/>
            <w:webHidden/>
          </w:rPr>
          <w:tab/>
        </w:r>
        <w:r w:rsidR="00124619">
          <w:rPr>
            <w:noProof/>
            <w:webHidden/>
          </w:rPr>
          <w:fldChar w:fldCharType="begin"/>
        </w:r>
        <w:r w:rsidR="00124619">
          <w:rPr>
            <w:noProof/>
            <w:webHidden/>
          </w:rPr>
          <w:instrText xml:space="preserve"> PAGEREF _Toc58961900 \h </w:instrText>
        </w:r>
        <w:r w:rsidR="00124619">
          <w:rPr>
            <w:noProof/>
            <w:webHidden/>
          </w:rPr>
        </w:r>
        <w:r w:rsidR="00124619">
          <w:rPr>
            <w:noProof/>
            <w:webHidden/>
          </w:rPr>
          <w:fldChar w:fldCharType="separate"/>
        </w:r>
        <w:r w:rsidR="00124619">
          <w:rPr>
            <w:noProof/>
            <w:webHidden/>
          </w:rPr>
          <w:t>16</w:t>
        </w:r>
        <w:r w:rsidR="00124619">
          <w:rPr>
            <w:noProof/>
            <w:webHidden/>
          </w:rPr>
          <w:fldChar w:fldCharType="end"/>
        </w:r>
      </w:hyperlink>
    </w:p>
    <w:p w14:paraId="59439944" w14:textId="6FD0190D"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01" w:history="1">
        <w:r w:rsidRPr="0032255B">
          <w:rPr>
            <w:rStyle w:val="Hyperlink"/>
            <w:noProof/>
            <w:lang w:val="en-US"/>
          </w:rPr>
          <w:t>Figure 2: Topographic map of BiH</w:t>
        </w:r>
        <w:r>
          <w:rPr>
            <w:noProof/>
            <w:webHidden/>
          </w:rPr>
          <w:tab/>
        </w:r>
        <w:r>
          <w:rPr>
            <w:noProof/>
            <w:webHidden/>
          </w:rPr>
          <w:fldChar w:fldCharType="begin"/>
        </w:r>
        <w:r>
          <w:rPr>
            <w:noProof/>
            <w:webHidden/>
          </w:rPr>
          <w:instrText xml:space="preserve"> PAGEREF _Toc58961901 \h </w:instrText>
        </w:r>
        <w:r>
          <w:rPr>
            <w:noProof/>
            <w:webHidden/>
          </w:rPr>
        </w:r>
        <w:r>
          <w:rPr>
            <w:noProof/>
            <w:webHidden/>
          </w:rPr>
          <w:fldChar w:fldCharType="separate"/>
        </w:r>
        <w:r>
          <w:rPr>
            <w:noProof/>
            <w:webHidden/>
          </w:rPr>
          <w:t>18</w:t>
        </w:r>
        <w:r>
          <w:rPr>
            <w:noProof/>
            <w:webHidden/>
          </w:rPr>
          <w:fldChar w:fldCharType="end"/>
        </w:r>
      </w:hyperlink>
    </w:p>
    <w:p w14:paraId="115BBDAB" w14:textId="67EB89E7"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02" w:history="1">
        <w:r w:rsidRPr="0032255B">
          <w:rPr>
            <w:rStyle w:val="Hyperlink"/>
            <w:noProof/>
            <w:lang w:val="en-US"/>
          </w:rPr>
          <w:t>Figure 3: Geological map of BiH</w:t>
        </w:r>
        <w:r>
          <w:rPr>
            <w:noProof/>
            <w:webHidden/>
          </w:rPr>
          <w:tab/>
        </w:r>
        <w:r>
          <w:rPr>
            <w:noProof/>
            <w:webHidden/>
          </w:rPr>
          <w:fldChar w:fldCharType="begin"/>
        </w:r>
        <w:r>
          <w:rPr>
            <w:noProof/>
            <w:webHidden/>
          </w:rPr>
          <w:instrText xml:space="preserve"> PAGEREF _Toc58961902 \h </w:instrText>
        </w:r>
        <w:r>
          <w:rPr>
            <w:noProof/>
            <w:webHidden/>
          </w:rPr>
        </w:r>
        <w:r>
          <w:rPr>
            <w:noProof/>
            <w:webHidden/>
          </w:rPr>
          <w:fldChar w:fldCharType="separate"/>
        </w:r>
        <w:r>
          <w:rPr>
            <w:noProof/>
            <w:webHidden/>
          </w:rPr>
          <w:t>19</w:t>
        </w:r>
        <w:r>
          <w:rPr>
            <w:noProof/>
            <w:webHidden/>
          </w:rPr>
          <w:fldChar w:fldCharType="end"/>
        </w:r>
      </w:hyperlink>
    </w:p>
    <w:p w14:paraId="0787F52F" w14:textId="2A5F6202"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03" w:history="1">
        <w:r w:rsidRPr="0032255B">
          <w:rPr>
            <w:rStyle w:val="Hyperlink"/>
            <w:noProof/>
            <w:lang w:val="en-US"/>
          </w:rPr>
          <w:t>Figure 4: Average annual temperature in the territory of FBiH</w:t>
        </w:r>
        <w:r>
          <w:rPr>
            <w:noProof/>
            <w:webHidden/>
          </w:rPr>
          <w:tab/>
        </w:r>
        <w:r>
          <w:rPr>
            <w:noProof/>
            <w:webHidden/>
          </w:rPr>
          <w:fldChar w:fldCharType="begin"/>
        </w:r>
        <w:r>
          <w:rPr>
            <w:noProof/>
            <w:webHidden/>
          </w:rPr>
          <w:instrText xml:space="preserve"> PAGEREF _Toc58961903 \h </w:instrText>
        </w:r>
        <w:r>
          <w:rPr>
            <w:noProof/>
            <w:webHidden/>
          </w:rPr>
        </w:r>
        <w:r>
          <w:rPr>
            <w:noProof/>
            <w:webHidden/>
          </w:rPr>
          <w:fldChar w:fldCharType="separate"/>
        </w:r>
        <w:r>
          <w:rPr>
            <w:noProof/>
            <w:webHidden/>
          </w:rPr>
          <w:t>21</w:t>
        </w:r>
        <w:r>
          <w:rPr>
            <w:noProof/>
            <w:webHidden/>
          </w:rPr>
          <w:fldChar w:fldCharType="end"/>
        </w:r>
      </w:hyperlink>
    </w:p>
    <w:p w14:paraId="05D5B810" w14:textId="5CEDC5E9"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04" w:history="1">
        <w:r w:rsidRPr="0032255B">
          <w:rPr>
            <w:rStyle w:val="Hyperlink"/>
            <w:noProof/>
            <w:lang w:val="en-US"/>
          </w:rPr>
          <w:t>Figure 5: Average annual precipitation on the territory of FBiH</w:t>
        </w:r>
        <w:r>
          <w:rPr>
            <w:noProof/>
            <w:webHidden/>
          </w:rPr>
          <w:tab/>
        </w:r>
        <w:r>
          <w:rPr>
            <w:noProof/>
            <w:webHidden/>
          </w:rPr>
          <w:fldChar w:fldCharType="begin"/>
        </w:r>
        <w:r>
          <w:rPr>
            <w:noProof/>
            <w:webHidden/>
          </w:rPr>
          <w:instrText xml:space="preserve"> PAGEREF _Toc58961904 \h </w:instrText>
        </w:r>
        <w:r>
          <w:rPr>
            <w:noProof/>
            <w:webHidden/>
          </w:rPr>
        </w:r>
        <w:r>
          <w:rPr>
            <w:noProof/>
            <w:webHidden/>
          </w:rPr>
          <w:fldChar w:fldCharType="separate"/>
        </w:r>
        <w:r>
          <w:rPr>
            <w:noProof/>
            <w:webHidden/>
          </w:rPr>
          <w:t>22</w:t>
        </w:r>
        <w:r>
          <w:rPr>
            <w:noProof/>
            <w:webHidden/>
          </w:rPr>
          <w:fldChar w:fldCharType="end"/>
        </w:r>
      </w:hyperlink>
    </w:p>
    <w:p w14:paraId="7302E2D3" w14:textId="0E4F7329"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05" w:history="1">
        <w:r w:rsidRPr="0032255B">
          <w:rPr>
            <w:rStyle w:val="Hyperlink"/>
            <w:rFonts w:cstheme="minorHAnsi"/>
            <w:noProof/>
            <w:lang w:val="en-US"/>
          </w:rPr>
          <w:t>Figure 6: Major river basins and sub-basins in BiH</w:t>
        </w:r>
        <w:r>
          <w:rPr>
            <w:noProof/>
            <w:webHidden/>
          </w:rPr>
          <w:tab/>
        </w:r>
        <w:r>
          <w:rPr>
            <w:noProof/>
            <w:webHidden/>
          </w:rPr>
          <w:fldChar w:fldCharType="begin"/>
        </w:r>
        <w:r>
          <w:rPr>
            <w:noProof/>
            <w:webHidden/>
          </w:rPr>
          <w:instrText xml:space="preserve"> PAGEREF _Toc58961905 \h </w:instrText>
        </w:r>
        <w:r>
          <w:rPr>
            <w:noProof/>
            <w:webHidden/>
          </w:rPr>
        </w:r>
        <w:r>
          <w:rPr>
            <w:noProof/>
            <w:webHidden/>
          </w:rPr>
          <w:fldChar w:fldCharType="separate"/>
        </w:r>
        <w:r>
          <w:rPr>
            <w:noProof/>
            <w:webHidden/>
          </w:rPr>
          <w:t>23</w:t>
        </w:r>
        <w:r>
          <w:rPr>
            <w:noProof/>
            <w:webHidden/>
          </w:rPr>
          <w:fldChar w:fldCharType="end"/>
        </w:r>
      </w:hyperlink>
    </w:p>
    <w:p w14:paraId="50C4AE84" w14:textId="5C2E0EAF"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06" w:history="1">
        <w:r w:rsidRPr="0032255B">
          <w:rPr>
            <w:rStyle w:val="Hyperlink"/>
            <w:noProof/>
            <w:lang w:val="en-US"/>
          </w:rPr>
          <w:t>Figure 7: Water abstraction FBiH in the period 2012 – 2018</w:t>
        </w:r>
        <w:r>
          <w:rPr>
            <w:noProof/>
            <w:webHidden/>
          </w:rPr>
          <w:tab/>
        </w:r>
        <w:r>
          <w:rPr>
            <w:noProof/>
            <w:webHidden/>
          </w:rPr>
          <w:fldChar w:fldCharType="begin"/>
        </w:r>
        <w:r>
          <w:rPr>
            <w:noProof/>
            <w:webHidden/>
          </w:rPr>
          <w:instrText xml:space="preserve"> PAGEREF _Toc58961906 \h </w:instrText>
        </w:r>
        <w:r>
          <w:rPr>
            <w:noProof/>
            <w:webHidden/>
          </w:rPr>
        </w:r>
        <w:r>
          <w:rPr>
            <w:noProof/>
            <w:webHidden/>
          </w:rPr>
          <w:fldChar w:fldCharType="separate"/>
        </w:r>
        <w:r>
          <w:rPr>
            <w:noProof/>
            <w:webHidden/>
          </w:rPr>
          <w:t>24</w:t>
        </w:r>
        <w:r>
          <w:rPr>
            <w:noProof/>
            <w:webHidden/>
          </w:rPr>
          <w:fldChar w:fldCharType="end"/>
        </w:r>
      </w:hyperlink>
    </w:p>
    <w:p w14:paraId="2467CD28" w14:textId="2B890331"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07" w:history="1">
        <w:r w:rsidRPr="0032255B">
          <w:rPr>
            <w:rStyle w:val="Hyperlink"/>
            <w:noProof/>
            <w:lang w:val="en-US"/>
          </w:rPr>
          <w:t>Figure 8: Total quantity of water delivered to water supply system and losses in the system in FBiH in the period 2012 – 2017</w:t>
        </w:r>
        <w:r>
          <w:rPr>
            <w:noProof/>
            <w:webHidden/>
          </w:rPr>
          <w:tab/>
        </w:r>
        <w:r>
          <w:rPr>
            <w:noProof/>
            <w:webHidden/>
          </w:rPr>
          <w:fldChar w:fldCharType="begin"/>
        </w:r>
        <w:r>
          <w:rPr>
            <w:noProof/>
            <w:webHidden/>
          </w:rPr>
          <w:instrText xml:space="preserve"> PAGEREF _Toc58961907 \h </w:instrText>
        </w:r>
        <w:r>
          <w:rPr>
            <w:noProof/>
            <w:webHidden/>
          </w:rPr>
        </w:r>
        <w:r>
          <w:rPr>
            <w:noProof/>
            <w:webHidden/>
          </w:rPr>
          <w:fldChar w:fldCharType="separate"/>
        </w:r>
        <w:r>
          <w:rPr>
            <w:noProof/>
            <w:webHidden/>
          </w:rPr>
          <w:t>25</w:t>
        </w:r>
        <w:r>
          <w:rPr>
            <w:noProof/>
            <w:webHidden/>
          </w:rPr>
          <w:fldChar w:fldCharType="end"/>
        </w:r>
      </w:hyperlink>
    </w:p>
    <w:p w14:paraId="3D362AC8" w14:textId="683C7F7A"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08" w:history="1">
        <w:r w:rsidRPr="0032255B">
          <w:rPr>
            <w:rStyle w:val="Hyperlink"/>
            <w:noProof/>
            <w:lang w:val="en-US"/>
          </w:rPr>
          <w:t>Figure 9: Water users in FBiH in the period 2012 – 2018</w:t>
        </w:r>
        <w:r>
          <w:rPr>
            <w:noProof/>
            <w:webHidden/>
          </w:rPr>
          <w:tab/>
        </w:r>
        <w:r>
          <w:rPr>
            <w:noProof/>
            <w:webHidden/>
          </w:rPr>
          <w:fldChar w:fldCharType="begin"/>
        </w:r>
        <w:r>
          <w:rPr>
            <w:noProof/>
            <w:webHidden/>
          </w:rPr>
          <w:instrText xml:space="preserve"> PAGEREF _Toc58961908 \h </w:instrText>
        </w:r>
        <w:r>
          <w:rPr>
            <w:noProof/>
            <w:webHidden/>
          </w:rPr>
        </w:r>
        <w:r>
          <w:rPr>
            <w:noProof/>
            <w:webHidden/>
          </w:rPr>
          <w:fldChar w:fldCharType="separate"/>
        </w:r>
        <w:r>
          <w:rPr>
            <w:noProof/>
            <w:webHidden/>
          </w:rPr>
          <w:t>25</w:t>
        </w:r>
        <w:r>
          <w:rPr>
            <w:noProof/>
            <w:webHidden/>
          </w:rPr>
          <w:fldChar w:fldCharType="end"/>
        </w:r>
      </w:hyperlink>
    </w:p>
    <w:p w14:paraId="62141DC9" w14:textId="564CF4E2"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09" w:history="1">
        <w:r w:rsidRPr="0032255B">
          <w:rPr>
            <w:rStyle w:val="Hyperlink"/>
            <w:noProof/>
            <w:lang w:val="en-US"/>
          </w:rPr>
          <w:t>Figure 10: Length of the water mains and connection pipes in FBiH in the period 2012 – 2018</w:t>
        </w:r>
        <w:r>
          <w:rPr>
            <w:noProof/>
            <w:webHidden/>
          </w:rPr>
          <w:tab/>
        </w:r>
        <w:r>
          <w:rPr>
            <w:noProof/>
            <w:webHidden/>
          </w:rPr>
          <w:fldChar w:fldCharType="begin"/>
        </w:r>
        <w:r>
          <w:rPr>
            <w:noProof/>
            <w:webHidden/>
          </w:rPr>
          <w:instrText xml:space="preserve"> PAGEREF _Toc58961909 \h </w:instrText>
        </w:r>
        <w:r>
          <w:rPr>
            <w:noProof/>
            <w:webHidden/>
          </w:rPr>
        </w:r>
        <w:r>
          <w:rPr>
            <w:noProof/>
            <w:webHidden/>
          </w:rPr>
          <w:fldChar w:fldCharType="separate"/>
        </w:r>
        <w:r>
          <w:rPr>
            <w:noProof/>
            <w:webHidden/>
          </w:rPr>
          <w:t>26</w:t>
        </w:r>
        <w:r>
          <w:rPr>
            <w:noProof/>
            <w:webHidden/>
          </w:rPr>
          <w:fldChar w:fldCharType="end"/>
        </w:r>
      </w:hyperlink>
    </w:p>
    <w:p w14:paraId="38C78DC6" w14:textId="15EC9A55"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10" w:history="1">
        <w:r w:rsidRPr="0032255B">
          <w:rPr>
            <w:rStyle w:val="Hyperlink"/>
            <w:noProof/>
            <w:lang w:val="en-US"/>
          </w:rPr>
          <w:t>Figure 11: Renewable freshwater resources and water exploitation index in the period 2012 -2017</w:t>
        </w:r>
        <w:r>
          <w:rPr>
            <w:noProof/>
            <w:webHidden/>
          </w:rPr>
          <w:tab/>
        </w:r>
        <w:r>
          <w:rPr>
            <w:noProof/>
            <w:webHidden/>
          </w:rPr>
          <w:fldChar w:fldCharType="begin"/>
        </w:r>
        <w:r>
          <w:rPr>
            <w:noProof/>
            <w:webHidden/>
          </w:rPr>
          <w:instrText xml:space="preserve"> PAGEREF _Toc58961910 \h </w:instrText>
        </w:r>
        <w:r>
          <w:rPr>
            <w:noProof/>
            <w:webHidden/>
          </w:rPr>
        </w:r>
        <w:r>
          <w:rPr>
            <w:noProof/>
            <w:webHidden/>
          </w:rPr>
          <w:fldChar w:fldCharType="separate"/>
        </w:r>
        <w:r>
          <w:rPr>
            <w:noProof/>
            <w:webHidden/>
          </w:rPr>
          <w:t>26</w:t>
        </w:r>
        <w:r>
          <w:rPr>
            <w:noProof/>
            <w:webHidden/>
          </w:rPr>
          <w:fldChar w:fldCharType="end"/>
        </w:r>
      </w:hyperlink>
    </w:p>
    <w:p w14:paraId="5A96B208" w14:textId="5DDCDE81"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11" w:history="1">
        <w:r w:rsidRPr="0032255B">
          <w:rPr>
            <w:rStyle w:val="Hyperlink"/>
            <w:noProof/>
            <w:lang w:val="en-US"/>
          </w:rPr>
          <w:t>Figure 12: Waste water release in FBiH in the period 2012 – 2018</w:t>
        </w:r>
        <w:r>
          <w:rPr>
            <w:noProof/>
            <w:webHidden/>
          </w:rPr>
          <w:tab/>
        </w:r>
        <w:r>
          <w:rPr>
            <w:noProof/>
            <w:webHidden/>
          </w:rPr>
          <w:fldChar w:fldCharType="begin"/>
        </w:r>
        <w:r>
          <w:rPr>
            <w:noProof/>
            <w:webHidden/>
          </w:rPr>
          <w:instrText xml:space="preserve"> PAGEREF _Toc58961911 \h </w:instrText>
        </w:r>
        <w:r>
          <w:rPr>
            <w:noProof/>
            <w:webHidden/>
          </w:rPr>
        </w:r>
        <w:r>
          <w:rPr>
            <w:noProof/>
            <w:webHidden/>
          </w:rPr>
          <w:fldChar w:fldCharType="separate"/>
        </w:r>
        <w:r>
          <w:rPr>
            <w:noProof/>
            <w:webHidden/>
          </w:rPr>
          <w:t>27</w:t>
        </w:r>
        <w:r>
          <w:rPr>
            <w:noProof/>
            <w:webHidden/>
          </w:rPr>
          <w:fldChar w:fldCharType="end"/>
        </w:r>
      </w:hyperlink>
    </w:p>
    <w:p w14:paraId="6238B339" w14:textId="076FD7F6"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12" w:history="1">
        <w:r w:rsidRPr="0032255B">
          <w:rPr>
            <w:rStyle w:val="Hyperlink"/>
            <w:noProof/>
            <w:lang w:val="en-US"/>
          </w:rPr>
          <w:t>Figure 13: Quality status of surface water in FBiH</w:t>
        </w:r>
        <w:r>
          <w:rPr>
            <w:noProof/>
            <w:webHidden/>
          </w:rPr>
          <w:tab/>
        </w:r>
        <w:r>
          <w:rPr>
            <w:noProof/>
            <w:webHidden/>
          </w:rPr>
          <w:fldChar w:fldCharType="begin"/>
        </w:r>
        <w:r>
          <w:rPr>
            <w:noProof/>
            <w:webHidden/>
          </w:rPr>
          <w:instrText xml:space="preserve"> PAGEREF _Toc58961912 \h </w:instrText>
        </w:r>
        <w:r>
          <w:rPr>
            <w:noProof/>
            <w:webHidden/>
          </w:rPr>
        </w:r>
        <w:r>
          <w:rPr>
            <w:noProof/>
            <w:webHidden/>
          </w:rPr>
          <w:fldChar w:fldCharType="separate"/>
        </w:r>
        <w:r>
          <w:rPr>
            <w:noProof/>
            <w:webHidden/>
          </w:rPr>
          <w:t>29</w:t>
        </w:r>
        <w:r>
          <w:rPr>
            <w:noProof/>
            <w:webHidden/>
          </w:rPr>
          <w:fldChar w:fldCharType="end"/>
        </w:r>
      </w:hyperlink>
    </w:p>
    <w:p w14:paraId="34407523" w14:textId="224D3883"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13" w:history="1">
        <w:r w:rsidRPr="0032255B">
          <w:rPr>
            <w:rStyle w:val="Hyperlink"/>
            <w:rFonts w:cstheme="minorHAnsi"/>
            <w:noProof/>
            <w:lang w:val="en-US"/>
          </w:rPr>
          <w:t>Figure 14: Protected Areas in FBiH</w:t>
        </w:r>
        <w:r>
          <w:rPr>
            <w:noProof/>
            <w:webHidden/>
          </w:rPr>
          <w:tab/>
        </w:r>
        <w:r>
          <w:rPr>
            <w:noProof/>
            <w:webHidden/>
          </w:rPr>
          <w:fldChar w:fldCharType="begin"/>
        </w:r>
        <w:r>
          <w:rPr>
            <w:noProof/>
            <w:webHidden/>
          </w:rPr>
          <w:instrText xml:space="preserve"> PAGEREF _Toc58961913 \h </w:instrText>
        </w:r>
        <w:r>
          <w:rPr>
            <w:noProof/>
            <w:webHidden/>
          </w:rPr>
        </w:r>
        <w:r>
          <w:rPr>
            <w:noProof/>
            <w:webHidden/>
          </w:rPr>
          <w:fldChar w:fldCharType="separate"/>
        </w:r>
        <w:r>
          <w:rPr>
            <w:noProof/>
            <w:webHidden/>
          </w:rPr>
          <w:t>35</w:t>
        </w:r>
        <w:r>
          <w:rPr>
            <w:noProof/>
            <w:webHidden/>
          </w:rPr>
          <w:fldChar w:fldCharType="end"/>
        </w:r>
      </w:hyperlink>
    </w:p>
    <w:p w14:paraId="27DA9AFB" w14:textId="568E77B7"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14" w:history="1">
        <w:r w:rsidRPr="0032255B">
          <w:rPr>
            <w:rStyle w:val="Hyperlink"/>
            <w:rFonts w:cstheme="minorHAnsi"/>
            <w:noProof/>
            <w:lang w:val="en-US"/>
          </w:rPr>
          <w:t>Figure 15: Potential Natura 2000 sites in FBiH</w:t>
        </w:r>
        <w:r>
          <w:rPr>
            <w:noProof/>
            <w:webHidden/>
          </w:rPr>
          <w:tab/>
        </w:r>
        <w:r>
          <w:rPr>
            <w:noProof/>
            <w:webHidden/>
          </w:rPr>
          <w:fldChar w:fldCharType="begin"/>
        </w:r>
        <w:r>
          <w:rPr>
            <w:noProof/>
            <w:webHidden/>
          </w:rPr>
          <w:instrText xml:space="preserve"> PAGEREF _Toc58961914 \h </w:instrText>
        </w:r>
        <w:r>
          <w:rPr>
            <w:noProof/>
            <w:webHidden/>
          </w:rPr>
        </w:r>
        <w:r>
          <w:rPr>
            <w:noProof/>
            <w:webHidden/>
          </w:rPr>
          <w:fldChar w:fldCharType="separate"/>
        </w:r>
        <w:r>
          <w:rPr>
            <w:noProof/>
            <w:webHidden/>
          </w:rPr>
          <w:t>37</w:t>
        </w:r>
        <w:r>
          <w:rPr>
            <w:noProof/>
            <w:webHidden/>
          </w:rPr>
          <w:fldChar w:fldCharType="end"/>
        </w:r>
      </w:hyperlink>
    </w:p>
    <w:p w14:paraId="08784BCE" w14:textId="3F399C17"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15" w:history="1">
        <w:r w:rsidRPr="0032255B">
          <w:rPr>
            <w:rStyle w:val="Hyperlink"/>
            <w:noProof/>
          </w:rPr>
          <w:t>Figure 16: Breakdown by age in FBiH in 2018 (estimate)</w:t>
        </w:r>
        <w:r>
          <w:rPr>
            <w:noProof/>
            <w:webHidden/>
          </w:rPr>
          <w:tab/>
        </w:r>
        <w:r>
          <w:rPr>
            <w:noProof/>
            <w:webHidden/>
          </w:rPr>
          <w:fldChar w:fldCharType="begin"/>
        </w:r>
        <w:r>
          <w:rPr>
            <w:noProof/>
            <w:webHidden/>
          </w:rPr>
          <w:instrText xml:space="preserve"> PAGEREF _Toc58961915 \h </w:instrText>
        </w:r>
        <w:r>
          <w:rPr>
            <w:noProof/>
            <w:webHidden/>
          </w:rPr>
        </w:r>
        <w:r>
          <w:rPr>
            <w:noProof/>
            <w:webHidden/>
          </w:rPr>
          <w:fldChar w:fldCharType="separate"/>
        </w:r>
        <w:r>
          <w:rPr>
            <w:noProof/>
            <w:webHidden/>
          </w:rPr>
          <w:t>38</w:t>
        </w:r>
        <w:r>
          <w:rPr>
            <w:noProof/>
            <w:webHidden/>
          </w:rPr>
          <w:fldChar w:fldCharType="end"/>
        </w:r>
      </w:hyperlink>
    </w:p>
    <w:p w14:paraId="0A00CF4B" w14:textId="0800316C"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16" w:history="1">
        <w:r w:rsidRPr="0032255B">
          <w:rPr>
            <w:rStyle w:val="Hyperlink"/>
            <w:noProof/>
          </w:rPr>
          <w:t>Figure 17: Population Growth Rate in BH</w:t>
        </w:r>
        <w:r>
          <w:rPr>
            <w:noProof/>
            <w:webHidden/>
          </w:rPr>
          <w:tab/>
        </w:r>
        <w:r>
          <w:rPr>
            <w:noProof/>
            <w:webHidden/>
          </w:rPr>
          <w:fldChar w:fldCharType="begin"/>
        </w:r>
        <w:r>
          <w:rPr>
            <w:noProof/>
            <w:webHidden/>
          </w:rPr>
          <w:instrText xml:space="preserve"> PAGEREF _Toc58961916 \h </w:instrText>
        </w:r>
        <w:r>
          <w:rPr>
            <w:noProof/>
            <w:webHidden/>
          </w:rPr>
        </w:r>
        <w:r>
          <w:rPr>
            <w:noProof/>
            <w:webHidden/>
          </w:rPr>
          <w:fldChar w:fldCharType="separate"/>
        </w:r>
        <w:r>
          <w:rPr>
            <w:noProof/>
            <w:webHidden/>
          </w:rPr>
          <w:t>38</w:t>
        </w:r>
        <w:r>
          <w:rPr>
            <w:noProof/>
            <w:webHidden/>
          </w:rPr>
          <w:fldChar w:fldCharType="end"/>
        </w:r>
      </w:hyperlink>
    </w:p>
    <w:p w14:paraId="5C1D1F3A" w14:textId="69DA9FCB" w:rsidR="00124619" w:rsidRDefault="00124619">
      <w:pPr>
        <w:pStyle w:val="TableofFigures"/>
        <w:tabs>
          <w:tab w:val="right" w:leader="dot" w:pos="9010"/>
        </w:tabs>
        <w:rPr>
          <w:rFonts w:asciiTheme="minorHAnsi" w:eastAsiaTheme="minorEastAsia" w:hAnsiTheme="minorHAnsi" w:cstheme="minorBidi"/>
          <w:i w:val="0"/>
          <w:iCs w:val="0"/>
          <w:noProof/>
          <w:sz w:val="24"/>
          <w:szCs w:val="24"/>
          <w:lang w:val="en-BA" w:eastAsia="en-GB"/>
        </w:rPr>
      </w:pPr>
      <w:hyperlink w:anchor="_Toc58961917" w:history="1">
        <w:r w:rsidRPr="0032255B">
          <w:rPr>
            <w:rStyle w:val="Hyperlink"/>
            <w:rFonts w:cstheme="minorHAnsi"/>
            <w:noProof/>
            <w:lang w:val="en-US"/>
          </w:rPr>
          <w:t>Figure 18: Schematic overview of the risk assessment process</w:t>
        </w:r>
        <w:r>
          <w:rPr>
            <w:noProof/>
            <w:webHidden/>
          </w:rPr>
          <w:tab/>
        </w:r>
        <w:r>
          <w:rPr>
            <w:noProof/>
            <w:webHidden/>
          </w:rPr>
          <w:fldChar w:fldCharType="begin"/>
        </w:r>
        <w:r>
          <w:rPr>
            <w:noProof/>
            <w:webHidden/>
          </w:rPr>
          <w:instrText xml:space="preserve"> PAGEREF _Toc58961917 \h </w:instrText>
        </w:r>
        <w:r>
          <w:rPr>
            <w:noProof/>
            <w:webHidden/>
          </w:rPr>
        </w:r>
        <w:r>
          <w:rPr>
            <w:noProof/>
            <w:webHidden/>
          </w:rPr>
          <w:fldChar w:fldCharType="separate"/>
        </w:r>
        <w:r>
          <w:rPr>
            <w:noProof/>
            <w:webHidden/>
          </w:rPr>
          <w:t>67</w:t>
        </w:r>
        <w:r>
          <w:rPr>
            <w:noProof/>
            <w:webHidden/>
          </w:rPr>
          <w:fldChar w:fldCharType="end"/>
        </w:r>
      </w:hyperlink>
    </w:p>
    <w:p w14:paraId="64AB24A5" w14:textId="6443C9A3" w:rsidR="00A76BEC" w:rsidRPr="008A2404" w:rsidRDefault="00A76BEC" w:rsidP="004B40B5">
      <w:pPr>
        <w:spacing w:before="0" w:after="360"/>
        <w:rPr>
          <w:rFonts w:cs="Calibri"/>
          <w:bCs/>
          <w:color w:val="1F497D"/>
          <w:sz w:val="24"/>
          <w:szCs w:val="28"/>
          <w:lang w:val="en-US"/>
        </w:rPr>
      </w:pPr>
      <w:r w:rsidRPr="008A2404">
        <w:rPr>
          <w:rFonts w:cs="Calibri"/>
          <w:bCs/>
          <w:color w:val="1F497D"/>
          <w:sz w:val="24"/>
          <w:szCs w:val="28"/>
          <w:lang w:val="en-US"/>
        </w:rPr>
        <w:fldChar w:fldCharType="end"/>
      </w:r>
      <w:r w:rsidR="001D58ED" w:rsidRPr="008A2404">
        <w:rPr>
          <w:rFonts w:cs="Calibri"/>
          <w:bCs/>
          <w:color w:val="1F497D"/>
          <w:sz w:val="24"/>
          <w:szCs w:val="28"/>
          <w:lang w:val="en-US"/>
        </w:rPr>
        <w:tab/>
      </w:r>
      <w:r w:rsidR="008A0FEC" w:rsidRPr="008A2404">
        <w:rPr>
          <w:rFonts w:cs="Calibri"/>
          <w:bCs/>
          <w:color w:val="1F497D"/>
          <w:sz w:val="24"/>
          <w:szCs w:val="28"/>
          <w:lang w:val="en-US"/>
        </w:rPr>
        <w:br w:type="page"/>
      </w:r>
    </w:p>
    <w:p w14:paraId="72BF46B6" w14:textId="4AF9AC0B" w:rsidR="00C71170" w:rsidRPr="008A2404" w:rsidRDefault="00E96E36" w:rsidP="004B40B5">
      <w:pPr>
        <w:spacing w:before="0" w:after="360"/>
        <w:rPr>
          <w:rFonts w:cs="Calibri"/>
          <w:bCs/>
          <w:color w:val="1F497D"/>
          <w:sz w:val="24"/>
          <w:szCs w:val="28"/>
          <w:lang w:val="en-US"/>
        </w:rPr>
      </w:pPr>
      <w:r w:rsidRPr="008A2404">
        <w:rPr>
          <w:rFonts w:cs="Calibri"/>
          <w:bCs/>
          <w:color w:val="1F497D"/>
          <w:sz w:val="24"/>
          <w:szCs w:val="28"/>
          <w:lang w:val="en-US"/>
        </w:rPr>
        <w:lastRenderedPageBreak/>
        <w:t xml:space="preserve">Abbreviations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59"/>
        <w:gridCol w:w="7451"/>
      </w:tblGrid>
      <w:tr w:rsidR="00A863E4" w:rsidRPr="008A2404" w14:paraId="39BFE995" w14:textId="77777777" w:rsidTr="00362359">
        <w:tc>
          <w:tcPr>
            <w:tcW w:w="865" w:type="pct"/>
            <w:shd w:val="clear" w:color="auto" w:fill="auto"/>
          </w:tcPr>
          <w:p w14:paraId="03B36E2B"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BD</w:t>
            </w:r>
          </w:p>
        </w:tc>
        <w:tc>
          <w:tcPr>
            <w:tcW w:w="4135" w:type="pct"/>
            <w:shd w:val="clear" w:color="auto" w:fill="auto"/>
          </w:tcPr>
          <w:p w14:paraId="15961568"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Brcko District</w:t>
            </w:r>
          </w:p>
        </w:tc>
      </w:tr>
      <w:tr w:rsidR="00A863E4" w:rsidRPr="008A2404" w14:paraId="74A78D10" w14:textId="77777777" w:rsidTr="00362359">
        <w:tc>
          <w:tcPr>
            <w:tcW w:w="865" w:type="pct"/>
            <w:shd w:val="clear" w:color="auto" w:fill="auto"/>
          </w:tcPr>
          <w:p w14:paraId="1270D8D1"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BiH</w:t>
            </w:r>
          </w:p>
        </w:tc>
        <w:tc>
          <w:tcPr>
            <w:tcW w:w="4135" w:type="pct"/>
            <w:shd w:val="clear" w:color="auto" w:fill="auto"/>
          </w:tcPr>
          <w:p w14:paraId="0E3A7BAE"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 xml:space="preserve">Bosnia and Herzegovina </w:t>
            </w:r>
          </w:p>
        </w:tc>
      </w:tr>
      <w:tr w:rsidR="00A863E4" w:rsidRPr="008A2404" w14:paraId="367B870B" w14:textId="77777777" w:rsidTr="00362359">
        <w:tc>
          <w:tcPr>
            <w:tcW w:w="865" w:type="pct"/>
            <w:shd w:val="clear" w:color="auto" w:fill="auto"/>
          </w:tcPr>
          <w:p w14:paraId="5ADB8A42"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BPM</w:t>
            </w:r>
          </w:p>
        </w:tc>
        <w:tc>
          <w:tcPr>
            <w:tcW w:w="4135" w:type="pct"/>
            <w:shd w:val="clear" w:color="auto" w:fill="auto"/>
          </w:tcPr>
          <w:p w14:paraId="3353F219"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Biodiversity Management Plan</w:t>
            </w:r>
          </w:p>
        </w:tc>
      </w:tr>
      <w:tr w:rsidR="00A863E4" w:rsidRPr="008A2404" w14:paraId="12C8655D" w14:textId="77777777" w:rsidTr="00362359">
        <w:tc>
          <w:tcPr>
            <w:tcW w:w="865" w:type="pct"/>
            <w:shd w:val="clear" w:color="auto" w:fill="auto"/>
          </w:tcPr>
          <w:p w14:paraId="3BF8824B"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CSOP</w:t>
            </w:r>
          </w:p>
        </w:tc>
        <w:tc>
          <w:tcPr>
            <w:tcW w:w="4135" w:type="pct"/>
            <w:shd w:val="clear" w:color="auto" w:fill="auto"/>
          </w:tcPr>
          <w:p w14:paraId="47AB5428"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Construction Site Organization Plan</w:t>
            </w:r>
          </w:p>
        </w:tc>
      </w:tr>
      <w:tr w:rsidR="00A863E4" w:rsidRPr="008A2404" w14:paraId="5E53D9C9" w14:textId="77777777" w:rsidTr="00362359">
        <w:tc>
          <w:tcPr>
            <w:tcW w:w="865" w:type="pct"/>
            <w:shd w:val="clear" w:color="auto" w:fill="auto"/>
          </w:tcPr>
          <w:p w14:paraId="2CE56AAA" w14:textId="77777777" w:rsidR="00A863E4" w:rsidRPr="008A2404" w:rsidRDefault="00A863E4" w:rsidP="00362359">
            <w:pPr>
              <w:spacing w:before="0" w:after="0"/>
              <w:ind w:left="144" w:right="144"/>
              <w:rPr>
                <w:rFonts w:cs="Calibri"/>
                <w:color w:val="446590"/>
                <w:szCs w:val="20"/>
                <w:lang w:val="en-US"/>
              </w:rPr>
            </w:pPr>
            <w:r w:rsidRPr="008A2404">
              <w:rPr>
                <w:rStyle w:val="tlid-translation"/>
                <w:rFonts w:cs="Calibri"/>
                <w:color w:val="446590"/>
                <w:lang w:val="en-US"/>
              </w:rPr>
              <w:t>E&amp;S</w:t>
            </w:r>
          </w:p>
        </w:tc>
        <w:tc>
          <w:tcPr>
            <w:tcW w:w="4135" w:type="pct"/>
            <w:shd w:val="clear" w:color="auto" w:fill="auto"/>
          </w:tcPr>
          <w:p w14:paraId="7839D957"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E</w:t>
            </w:r>
            <w:r w:rsidRPr="008A2404">
              <w:rPr>
                <w:szCs w:val="20"/>
                <w:lang w:val="en-US"/>
              </w:rPr>
              <w:t>nvironmental and Social</w:t>
            </w:r>
          </w:p>
        </w:tc>
      </w:tr>
      <w:tr w:rsidR="00A863E4" w:rsidRPr="008A2404" w14:paraId="2F86500F" w14:textId="77777777" w:rsidTr="00362359">
        <w:tc>
          <w:tcPr>
            <w:tcW w:w="865" w:type="pct"/>
            <w:shd w:val="clear" w:color="auto" w:fill="auto"/>
          </w:tcPr>
          <w:p w14:paraId="51D6E589"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EEA</w:t>
            </w:r>
          </w:p>
        </w:tc>
        <w:tc>
          <w:tcPr>
            <w:tcW w:w="4135" w:type="pct"/>
            <w:shd w:val="clear" w:color="auto" w:fill="auto"/>
          </w:tcPr>
          <w:p w14:paraId="3C3099BA"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European Environmental Agency</w:t>
            </w:r>
          </w:p>
        </w:tc>
      </w:tr>
      <w:tr w:rsidR="00A863E4" w:rsidRPr="008A2404" w14:paraId="0628B01E" w14:textId="77777777" w:rsidTr="00362359">
        <w:tc>
          <w:tcPr>
            <w:tcW w:w="865" w:type="pct"/>
            <w:shd w:val="clear" w:color="auto" w:fill="auto"/>
          </w:tcPr>
          <w:p w14:paraId="4EBA20F8" w14:textId="77777777" w:rsidR="00A863E4" w:rsidRPr="008A2404" w:rsidRDefault="00A863E4" w:rsidP="00362359">
            <w:pPr>
              <w:spacing w:before="0" w:after="0"/>
              <w:ind w:left="144" w:right="144"/>
              <w:rPr>
                <w:rStyle w:val="tlid-translation"/>
                <w:rFonts w:cs="Calibri"/>
                <w:color w:val="446590"/>
                <w:lang w:val="en-US"/>
              </w:rPr>
            </w:pPr>
            <w:r w:rsidRPr="008A2404">
              <w:rPr>
                <w:rFonts w:cs="Calibri"/>
                <w:color w:val="446590"/>
                <w:szCs w:val="20"/>
                <w:lang w:val="en-US"/>
              </w:rPr>
              <w:t>EIA</w:t>
            </w:r>
          </w:p>
        </w:tc>
        <w:tc>
          <w:tcPr>
            <w:tcW w:w="4135" w:type="pct"/>
            <w:shd w:val="clear" w:color="auto" w:fill="auto"/>
          </w:tcPr>
          <w:p w14:paraId="558FBBE9"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 xml:space="preserve">Environmental Impact Assessment </w:t>
            </w:r>
          </w:p>
        </w:tc>
      </w:tr>
      <w:tr w:rsidR="00A863E4" w:rsidRPr="008A2404" w14:paraId="6BFB83E5" w14:textId="77777777" w:rsidTr="00362359">
        <w:tc>
          <w:tcPr>
            <w:tcW w:w="865" w:type="pct"/>
            <w:shd w:val="clear" w:color="auto" w:fill="auto"/>
          </w:tcPr>
          <w:p w14:paraId="61F91389" w14:textId="77777777" w:rsidR="00A863E4" w:rsidRPr="008A2404" w:rsidRDefault="00A863E4" w:rsidP="00362359">
            <w:pPr>
              <w:spacing w:before="0" w:after="0"/>
              <w:ind w:left="144" w:right="144"/>
              <w:rPr>
                <w:rStyle w:val="tlid-translation"/>
                <w:rFonts w:cs="Calibri"/>
                <w:color w:val="446590"/>
                <w:lang w:val="en-US"/>
              </w:rPr>
            </w:pPr>
            <w:r w:rsidRPr="008A2404">
              <w:rPr>
                <w:rFonts w:cs="Calibri"/>
                <w:color w:val="446590"/>
                <w:szCs w:val="20"/>
                <w:lang w:val="en-US"/>
              </w:rPr>
              <w:t>ESCP</w:t>
            </w:r>
          </w:p>
        </w:tc>
        <w:tc>
          <w:tcPr>
            <w:tcW w:w="4135" w:type="pct"/>
            <w:shd w:val="clear" w:color="auto" w:fill="auto"/>
          </w:tcPr>
          <w:p w14:paraId="2B6F6828" w14:textId="77777777" w:rsidR="00A863E4" w:rsidRPr="008A2404" w:rsidRDefault="00A863E4" w:rsidP="00362359">
            <w:pPr>
              <w:spacing w:before="0" w:after="0"/>
              <w:ind w:left="144" w:right="144"/>
              <w:rPr>
                <w:rFonts w:cs="Calibri"/>
                <w:szCs w:val="20"/>
                <w:lang w:val="en-US"/>
              </w:rPr>
            </w:pPr>
            <w:r w:rsidRPr="008A2404">
              <w:rPr>
                <w:rFonts w:eastAsia="Corbel" w:cs="Calibri"/>
                <w:szCs w:val="20"/>
                <w:lang w:val="en-US"/>
              </w:rPr>
              <w:t>Environmental and Social Commitment Plan</w:t>
            </w:r>
          </w:p>
        </w:tc>
      </w:tr>
      <w:tr w:rsidR="00A863E4" w:rsidRPr="008A2404" w14:paraId="446D4825" w14:textId="77777777" w:rsidTr="00362359">
        <w:tc>
          <w:tcPr>
            <w:tcW w:w="865" w:type="pct"/>
            <w:shd w:val="clear" w:color="auto" w:fill="auto"/>
          </w:tcPr>
          <w:p w14:paraId="2AFFDF54" w14:textId="77777777" w:rsidR="00A863E4" w:rsidRPr="008A2404" w:rsidRDefault="00A863E4" w:rsidP="00362359">
            <w:pPr>
              <w:spacing w:before="0" w:after="0"/>
              <w:ind w:left="144" w:right="144"/>
              <w:rPr>
                <w:rStyle w:val="tlid-translation"/>
                <w:rFonts w:cs="Calibri"/>
                <w:color w:val="446590"/>
                <w:lang w:val="en-US"/>
              </w:rPr>
            </w:pPr>
            <w:r w:rsidRPr="008A2404">
              <w:rPr>
                <w:rStyle w:val="tlid-translation"/>
                <w:rFonts w:cs="Calibri"/>
                <w:color w:val="446590"/>
                <w:lang w:val="en-US"/>
              </w:rPr>
              <w:t>E</w:t>
            </w:r>
            <w:r w:rsidRPr="008A2404">
              <w:rPr>
                <w:rStyle w:val="tlid-translation"/>
                <w:color w:val="446590"/>
                <w:lang w:val="en-US"/>
              </w:rPr>
              <w:t>SIA</w:t>
            </w:r>
          </w:p>
        </w:tc>
        <w:tc>
          <w:tcPr>
            <w:tcW w:w="4135" w:type="pct"/>
            <w:shd w:val="clear" w:color="auto" w:fill="auto"/>
          </w:tcPr>
          <w:p w14:paraId="35276C2A"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Environmental and Social Impact Assessment</w:t>
            </w:r>
          </w:p>
        </w:tc>
      </w:tr>
      <w:tr w:rsidR="00A863E4" w:rsidRPr="008A2404" w14:paraId="09825592" w14:textId="77777777" w:rsidTr="00362359">
        <w:tc>
          <w:tcPr>
            <w:tcW w:w="865" w:type="pct"/>
            <w:shd w:val="clear" w:color="auto" w:fill="auto"/>
          </w:tcPr>
          <w:p w14:paraId="2F7598D2" w14:textId="77777777" w:rsidR="00A863E4" w:rsidRPr="008A2404" w:rsidRDefault="00A863E4" w:rsidP="00362359">
            <w:pPr>
              <w:spacing w:before="0" w:after="0"/>
              <w:ind w:left="144" w:right="144"/>
              <w:rPr>
                <w:rStyle w:val="tlid-translation"/>
                <w:rFonts w:cs="Calibri"/>
                <w:color w:val="446590"/>
                <w:lang w:val="en-US"/>
              </w:rPr>
            </w:pPr>
            <w:r w:rsidRPr="008A2404">
              <w:rPr>
                <w:rStyle w:val="tlid-translation"/>
                <w:rFonts w:cs="Calibri"/>
                <w:color w:val="446590"/>
                <w:lang w:val="en-US"/>
              </w:rPr>
              <w:t>ESMF</w:t>
            </w:r>
          </w:p>
        </w:tc>
        <w:tc>
          <w:tcPr>
            <w:tcW w:w="4135" w:type="pct"/>
            <w:shd w:val="clear" w:color="auto" w:fill="auto"/>
          </w:tcPr>
          <w:p w14:paraId="4D7480E9"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E</w:t>
            </w:r>
            <w:r w:rsidRPr="008A2404">
              <w:rPr>
                <w:szCs w:val="20"/>
                <w:lang w:val="en-US"/>
              </w:rPr>
              <w:t>nvironmental and Social Management Framework</w:t>
            </w:r>
          </w:p>
        </w:tc>
      </w:tr>
      <w:tr w:rsidR="00A863E4" w:rsidRPr="008A2404" w14:paraId="7D64E040" w14:textId="77777777" w:rsidTr="00362359">
        <w:tc>
          <w:tcPr>
            <w:tcW w:w="865" w:type="pct"/>
            <w:shd w:val="clear" w:color="auto" w:fill="auto"/>
          </w:tcPr>
          <w:p w14:paraId="68197D3B"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ESMAP</w:t>
            </w:r>
          </w:p>
        </w:tc>
        <w:tc>
          <w:tcPr>
            <w:tcW w:w="4135" w:type="pct"/>
            <w:shd w:val="clear" w:color="auto" w:fill="auto"/>
          </w:tcPr>
          <w:p w14:paraId="34E62D4E"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Energy Sector Management Assistance Program</w:t>
            </w:r>
          </w:p>
        </w:tc>
      </w:tr>
      <w:tr w:rsidR="00A863E4" w:rsidRPr="008A2404" w14:paraId="741A7B70" w14:textId="77777777" w:rsidTr="00362359">
        <w:tc>
          <w:tcPr>
            <w:tcW w:w="865" w:type="pct"/>
            <w:shd w:val="clear" w:color="auto" w:fill="auto"/>
          </w:tcPr>
          <w:p w14:paraId="21FBEC11" w14:textId="77777777" w:rsidR="00A863E4" w:rsidRPr="008A2404" w:rsidRDefault="00A863E4" w:rsidP="00362359">
            <w:pPr>
              <w:spacing w:before="0" w:after="0"/>
              <w:ind w:left="144" w:right="144"/>
              <w:rPr>
                <w:rStyle w:val="tlid-translation"/>
                <w:rFonts w:cs="Calibri"/>
                <w:color w:val="446590"/>
                <w:lang w:val="en-US"/>
              </w:rPr>
            </w:pPr>
            <w:r w:rsidRPr="008A2404">
              <w:rPr>
                <w:rFonts w:cs="Calibri"/>
                <w:color w:val="446590"/>
                <w:szCs w:val="20"/>
                <w:lang w:val="en-US"/>
              </w:rPr>
              <w:t>ESMP</w:t>
            </w:r>
          </w:p>
        </w:tc>
        <w:tc>
          <w:tcPr>
            <w:tcW w:w="4135" w:type="pct"/>
            <w:shd w:val="clear" w:color="auto" w:fill="auto"/>
          </w:tcPr>
          <w:p w14:paraId="589C028B"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 xml:space="preserve">Environmental and Social Management Plan </w:t>
            </w:r>
          </w:p>
        </w:tc>
      </w:tr>
      <w:tr w:rsidR="00A863E4" w:rsidRPr="008A2404" w14:paraId="0C1D38DC" w14:textId="77777777" w:rsidTr="00362359">
        <w:tc>
          <w:tcPr>
            <w:tcW w:w="865" w:type="pct"/>
            <w:shd w:val="clear" w:color="auto" w:fill="auto"/>
          </w:tcPr>
          <w:p w14:paraId="36FE7BF0" w14:textId="77777777" w:rsidR="00A863E4" w:rsidRPr="008A2404" w:rsidRDefault="00A863E4" w:rsidP="00362359">
            <w:pPr>
              <w:spacing w:before="0" w:after="0"/>
              <w:ind w:left="144" w:right="144"/>
              <w:rPr>
                <w:rStyle w:val="tlid-translation"/>
                <w:rFonts w:cs="Calibri"/>
                <w:color w:val="446590"/>
                <w:lang w:val="en-US"/>
              </w:rPr>
            </w:pPr>
            <w:r w:rsidRPr="008A2404">
              <w:rPr>
                <w:rFonts w:cs="Calibri"/>
                <w:color w:val="446590"/>
                <w:szCs w:val="20"/>
                <w:lang w:val="en-US"/>
              </w:rPr>
              <w:t>ESSs</w:t>
            </w:r>
          </w:p>
        </w:tc>
        <w:tc>
          <w:tcPr>
            <w:tcW w:w="4135" w:type="pct"/>
            <w:shd w:val="clear" w:color="auto" w:fill="auto"/>
          </w:tcPr>
          <w:p w14:paraId="5BE57097" w14:textId="77777777" w:rsidR="00A863E4" w:rsidRPr="008A2404" w:rsidRDefault="00A863E4" w:rsidP="00362359">
            <w:pPr>
              <w:spacing w:before="0" w:after="0"/>
              <w:ind w:left="144" w:right="144"/>
              <w:rPr>
                <w:rFonts w:cs="Calibri"/>
                <w:szCs w:val="20"/>
                <w:lang w:val="en-US"/>
              </w:rPr>
            </w:pPr>
            <w:r w:rsidRPr="008A2404">
              <w:rPr>
                <w:rFonts w:eastAsia="Corbel" w:cs="Calibri"/>
                <w:szCs w:val="20"/>
                <w:lang w:val="en-US"/>
              </w:rPr>
              <w:t>Environmental and Social Standards</w:t>
            </w:r>
          </w:p>
        </w:tc>
      </w:tr>
      <w:tr w:rsidR="00A863E4" w:rsidRPr="008A2404" w14:paraId="54275766" w14:textId="77777777" w:rsidTr="00362359">
        <w:tc>
          <w:tcPr>
            <w:tcW w:w="865" w:type="pct"/>
            <w:shd w:val="clear" w:color="auto" w:fill="auto"/>
          </w:tcPr>
          <w:p w14:paraId="581B07E4"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EU</w:t>
            </w:r>
          </w:p>
        </w:tc>
        <w:tc>
          <w:tcPr>
            <w:tcW w:w="4135" w:type="pct"/>
            <w:shd w:val="clear" w:color="auto" w:fill="auto"/>
          </w:tcPr>
          <w:p w14:paraId="200AA9F8" w14:textId="77777777" w:rsidR="00A863E4" w:rsidRPr="008A2404" w:rsidRDefault="00A863E4" w:rsidP="00362359">
            <w:pPr>
              <w:spacing w:before="0" w:after="0"/>
              <w:ind w:left="144" w:right="144"/>
              <w:rPr>
                <w:rFonts w:eastAsia="Corbel" w:cs="Calibri"/>
                <w:szCs w:val="20"/>
                <w:lang w:val="en-US"/>
              </w:rPr>
            </w:pPr>
            <w:r w:rsidRPr="008A2404">
              <w:rPr>
                <w:rFonts w:eastAsia="Corbel" w:cs="Calibri"/>
                <w:szCs w:val="20"/>
                <w:lang w:val="en-US"/>
              </w:rPr>
              <w:t>European Union</w:t>
            </w:r>
          </w:p>
        </w:tc>
      </w:tr>
      <w:tr w:rsidR="00A863E4" w:rsidRPr="008A2404" w14:paraId="7228B0D1" w14:textId="77777777" w:rsidTr="00362359">
        <w:tc>
          <w:tcPr>
            <w:tcW w:w="865" w:type="pct"/>
            <w:shd w:val="clear" w:color="auto" w:fill="auto"/>
          </w:tcPr>
          <w:p w14:paraId="0450C8C3"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FBiH</w:t>
            </w:r>
          </w:p>
        </w:tc>
        <w:tc>
          <w:tcPr>
            <w:tcW w:w="4135" w:type="pct"/>
            <w:shd w:val="clear" w:color="auto" w:fill="auto"/>
          </w:tcPr>
          <w:p w14:paraId="2A32991D"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 xml:space="preserve">Federation of Bosnia and Herzegovina </w:t>
            </w:r>
          </w:p>
        </w:tc>
      </w:tr>
      <w:tr w:rsidR="00A863E4" w:rsidRPr="008A2404" w14:paraId="6024B350" w14:textId="77777777" w:rsidTr="00362359">
        <w:tc>
          <w:tcPr>
            <w:tcW w:w="865" w:type="pct"/>
            <w:shd w:val="clear" w:color="auto" w:fill="auto"/>
          </w:tcPr>
          <w:p w14:paraId="1E14467A"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FMAWMF</w:t>
            </w:r>
          </w:p>
        </w:tc>
        <w:tc>
          <w:tcPr>
            <w:tcW w:w="4135" w:type="pct"/>
            <w:shd w:val="clear" w:color="auto" w:fill="auto"/>
          </w:tcPr>
          <w:p w14:paraId="0AE0763D"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Federal Ministry of Agriculture, Water Management and Forestry</w:t>
            </w:r>
          </w:p>
        </w:tc>
      </w:tr>
      <w:tr w:rsidR="00A863E4" w:rsidRPr="008A2404" w14:paraId="57E769A6" w14:textId="77777777" w:rsidTr="00362359">
        <w:tc>
          <w:tcPr>
            <w:tcW w:w="865" w:type="pct"/>
            <w:shd w:val="clear" w:color="auto" w:fill="auto"/>
          </w:tcPr>
          <w:p w14:paraId="7AFFE3E4"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FMET</w:t>
            </w:r>
          </w:p>
        </w:tc>
        <w:tc>
          <w:tcPr>
            <w:tcW w:w="4135" w:type="pct"/>
            <w:shd w:val="clear" w:color="auto" w:fill="auto"/>
          </w:tcPr>
          <w:p w14:paraId="45D6AE3E"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Federal Ministry of Environment and Tourism</w:t>
            </w:r>
          </w:p>
        </w:tc>
      </w:tr>
      <w:tr w:rsidR="00A863E4" w:rsidRPr="008A2404" w14:paraId="43C190C8" w14:textId="77777777" w:rsidTr="00362359">
        <w:tc>
          <w:tcPr>
            <w:tcW w:w="865" w:type="pct"/>
            <w:shd w:val="clear" w:color="auto" w:fill="auto"/>
          </w:tcPr>
          <w:p w14:paraId="63CCD913" w14:textId="77777777" w:rsidR="00A863E4" w:rsidRPr="008A2404" w:rsidRDefault="00A863E4" w:rsidP="00362359">
            <w:pPr>
              <w:spacing w:before="0" w:after="0"/>
              <w:ind w:left="144" w:right="144"/>
              <w:rPr>
                <w:color w:val="446590"/>
                <w:lang w:val="en-US"/>
              </w:rPr>
            </w:pPr>
            <w:r w:rsidRPr="008A2404">
              <w:rPr>
                <w:color w:val="446590"/>
                <w:lang w:val="en-US"/>
              </w:rPr>
              <w:t>GIS</w:t>
            </w:r>
          </w:p>
        </w:tc>
        <w:tc>
          <w:tcPr>
            <w:tcW w:w="4135" w:type="pct"/>
            <w:shd w:val="clear" w:color="auto" w:fill="auto"/>
          </w:tcPr>
          <w:p w14:paraId="44B08A97" w14:textId="77777777" w:rsidR="00A863E4" w:rsidRPr="008A2404" w:rsidRDefault="00A863E4" w:rsidP="00362359">
            <w:pPr>
              <w:spacing w:before="0" w:after="0"/>
              <w:ind w:left="144" w:right="144"/>
              <w:rPr>
                <w:lang w:val="en-US"/>
              </w:rPr>
            </w:pPr>
            <w:r w:rsidRPr="008A2404">
              <w:rPr>
                <w:lang w:val="en-US"/>
              </w:rPr>
              <w:t>Global Information System</w:t>
            </w:r>
          </w:p>
        </w:tc>
      </w:tr>
      <w:tr w:rsidR="00A863E4" w:rsidRPr="008A2404" w14:paraId="5DB08AFC" w14:textId="77777777" w:rsidTr="00362359">
        <w:tc>
          <w:tcPr>
            <w:tcW w:w="865" w:type="pct"/>
            <w:shd w:val="clear" w:color="auto" w:fill="auto"/>
          </w:tcPr>
          <w:p w14:paraId="73DC1EE5" w14:textId="77777777" w:rsidR="00A863E4" w:rsidRPr="008A2404" w:rsidRDefault="00A863E4" w:rsidP="00362359">
            <w:pPr>
              <w:spacing w:before="0" w:after="0"/>
              <w:ind w:left="144" w:right="144"/>
              <w:rPr>
                <w:rFonts w:cs="Calibri"/>
                <w:color w:val="446590"/>
                <w:szCs w:val="20"/>
                <w:lang w:val="en-US"/>
              </w:rPr>
            </w:pPr>
            <w:r w:rsidRPr="008A2404">
              <w:rPr>
                <w:color w:val="446590"/>
                <w:lang w:val="en-US"/>
              </w:rPr>
              <w:t>ICPDR</w:t>
            </w:r>
          </w:p>
        </w:tc>
        <w:tc>
          <w:tcPr>
            <w:tcW w:w="4135" w:type="pct"/>
            <w:shd w:val="clear" w:color="auto" w:fill="auto"/>
          </w:tcPr>
          <w:p w14:paraId="5E9A3A04" w14:textId="77777777" w:rsidR="00A863E4" w:rsidRPr="008A2404" w:rsidRDefault="00A863E4" w:rsidP="00362359">
            <w:pPr>
              <w:spacing w:before="0" w:after="0"/>
              <w:ind w:left="144" w:right="144"/>
              <w:rPr>
                <w:rFonts w:cs="Calibri"/>
                <w:szCs w:val="20"/>
                <w:lang w:val="en-US"/>
              </w:rPr>
            </w:pPr>
            <w:r w:rsidRPr="008A2404">
              <w:rPr>
                <w:lang w:val="en-US"/>
              </w:rPr>
              <w:t xml:space="preserve">The International Commission for the Protection of the Danube River </w:t>
            </w:r>
          </w:p>
        </w:tc>
      </w:tr>
      <w:tr w:rsidR="00A863E4" w:rsidRPr="008A2404" w14:paraId="6E3B3D79" w14:textId="77777777" w:rsidTr="00362359">
        <w:tc>
          <w:tcPr>
            <w:tcW w:w="865" w:type="pct"/>
            <w:shd w:val="clear" w:color="auto" w:fill="auto"/>
          </w:tcPr>
          <w:p w14:paraId="58D0D617"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KBA</w:t>
            </w:r>
          </w:p>
        </w:tc>
        <w:tc>
          <w:tcPr>
            <w:tcW w:w="4135" w:type="pct"/>
            <w:shd w:val="clear" w:color="auto" w:fill="auto"/>
          </w:tcPr>
          <w:p w14:paraId="5EB20373"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Key Biodiversity Area</w:t>
            </w:r>
          </w:p>
        </w:tc>
      </w:tr>
      <w:tr w:rsidR="00A863E4" w:rsidRPr="008A2404" w14:paraId="4C7FE841" w14:textId="77777777" w:rsidTr="00362359">
        <w:tc>
          <w:tcPr>
            <w:tcW w:w="865" w:type="pct"/>
            <w:shd w:val="clear" w:color="auto" w:fill="auto"/>
          </w:tcPr>
          <w:p w14:paraId="71B23DF8"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LEAP</w:t>
            </w:r>
          </w:p>
        </w:tc>
        <w:tc>
          <w:tcPr>
            <w:tcW w:w="4135" w:type="pct"/>
            <w:shd w:val="clear" w:color="auto" w:fill="auto"/>
          </w:tcPr>
          <w:p w14:paraId="5E004C67"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Local Environmental Action Plan</w:t>
            </w:r>
          </w:p>
        </w:tc>
      </w:tr>
      <w:tr w:rsidR="00A863E4" w:rsidRPr="008A2404" w14:paraId="511ACE00" w14:textId="77777777" w:rsidTr="00362359">
        <w:tc>
          <w:tcPr>
            <w:tcW w:w="865" w:type="pct"/>
            <w:shd w:val="clear" w:color="auto" w:fill="auto"/>
          </w:tcPr>
          <w:p w14:paraId="61FDE179"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LG</w:t>
            </w:r>
          </w:p>
        </w:tc>
        <w:tc>
          <w:tcPr>
            <w:tcW w:w="4135" w:type="pct"/>
            <w:shd w:val="clear" w:color="auto" w:fill="auto"/>
          </w:tcPr>
          <w:p w14:paraId="63BFD352"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Local Government</w:t>
            </w:r>
          </w:p>
        </w:tc>
      </w:tr>
      <w:tr w:rsidR="00A863E4" w:rsidRPr="008A2404" w14:paraId="7D1E11DE" w14:textId="77777777" w:rsidTr="00362359">
        <w:tc>
          <w:tcPr>
            <w:tcW w:w="865" w:type="pct"/>
            <w:shd w:val="clear" w:color="auto" w:fill="auto"/>
          </w:tcPr>
          <w:p w14:paraId="0C5DAE58"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LMP</w:t>
            </w:r>
          </w:p>
        </w:tc>
        <w:tc>
          <w:tcPr>
            <w:tcW w:w="4135" w:type="pct"/>
            <w:shd w:val="clear" w:color="auto" w:fill="auto"/>
          </w:tcPr>
          <w:p w14:paraId="00F61F5E"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 xml:space="preserve">Labor Management Procedure </w:t>
            </w:r>
          </w:p>
        </w:tc>
      </w:tr>
      <w:tr w:rsidR="00A863E4" w:rsidRPr="008A2404" w14:paraId="12191501" w14:textId="77777777" w:rsidTr="00362359">
        <w:tc>
          <w:tcPr>
            <w:tcW w:w="865" w:type="pct"/>
            <w:shd w:val="clear" w:color="auto" w:fill="auto"/>
          </w:tcPr>
          <w:p w14:paraId="05A05EC0" w14:textId="77777777" w:rsidR="00A863E4" w:rsidRPr="008A2404" w:rsidRDefault="00A863E4" w:rsidP="00362359">
            <w:pPr>
              <w:spacing w:before="0" w:after="0"/>
              <w:ind w:left="144" w:right="144"/>
              <w:rPr>
                <w:rFonts w:cs="Calibri"/>
                <w:color w:val="446590"/>
                <w:szCs w:val="20"/>
                <w:lang w:val="en-US"/>
              </w:rPr>
            </w:pPr>
            <w:r w:rsidRPr="008A2404">
              <w:rPr>
                <w:color w:val="446590"/>
                <w:szCs w:val="23"/>
                <w:lang w:val="en-US"/>
              </w:rPr>
              <w:t>M&amp;E</w:t>
            </w:r>
          </w:p>
        </w:tc>
        <w:tc>
          <w:tcPr>
            <w:tcW w:w="4135" w:type="pct"/>
            <w:shd w:val="clear" w:color="auto" w:fill="auto"/>
          </w:tcPr>
          <w:p w14:paraId="745F9662"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Monitoring and Evaluation</w:t>
            </w:r>
          </w:p>
        </w:tc>
      </w:tr>
      <w:tr w:rsidR="00A863E4" w:rsidRPr="008A2404" w14:paraId="01925D83" w14:textId="77777777" w:rsidTr="00362359">
        <w:tc>
          <w:tcPr>
            <w:tcW w:w="865" w:type="pct"/>
            <w:shd w:val="clear" w:color="auto" w:fill="auto"/>
          </w:tcPr>
          <w:p w14:paraId="67479450" w14:textId="77777777" w:rsidR="00A863E4" w:rsidRPr="008A2404" w:rsidRDefault="00A863E4" w:rsidP="00362359">
            <w:pPr>
              <w:spacing w:before="0" w:after="0"/>
              <w:ind w:left="144" w:right="144"/>
              <w:rPr>
                <w:rFonts w:cs="Calibri"/>
                <w:color w:val="446590"/>
                <w:szCs w:val="20"/>
                <w:lang w:val="en-US"/>
              </w:rPr>
            </w:pPr>
            <w:r w:rsidRPr="008A2404">
              <w:rPr>
                <w:color w:val="446590"/>
                <w:szCs w:val="23"/>
                <w:lang w:val="en-US"/>
              </w:rPr>
              <w:t>MoFTER</w:t>
            </w:r>
          </w:p>
        </w:tc>
        <w:tc>
          <w:tcPr>
            <w:tcW w:w="4135" w:type="pct"/>
            <w:shd w:val="clear" w:color="auto" w:fill="auto"/>
          </w:tcPr>
          <w:p w14:paraId="4011AFCF" w14:textId="77777777" w:rsidR="00A863E4" w:rsidRPr="008A2404" w:rsidRDefault="00A863E4" w:rsidP="00362359">
            <w:pPr>
              <w:spacing w:before="0" w:after="0"/>
              <w:ind w:left="144" w:right="144"/>
              <w:rPr>
                <w:rFonts w:cs="Calibri"/>
                <w:szCs w:val="20"/>
                <w:lang w:val="en-US"/>
              </w:rPr>
            </w:pPr>
            <w:r w:rsidRPr="008A2404">
              <w:rPr>
                <w:szCs w:val="23"/>
                <w:lang w:val="en-US"/>
              </w:rPr>
              <w:t>Ministry of Foreign Trade and Economic Relations</w:t>
            </w:r>
          </w:p>
        </w:tc>
      </w:tr>
      <w:tr w:rsidR="00A863E4" w:rsidRPr="008A2404" w14:paraId="35B179B4" w14:textId="77777777" w:rsidTr="00362359">
        <w:tc>
          <w:tcPr>
            <w:tcW w:w="865" w:type="pct"/>
            <w:shd w:val="clear" w:color="auto" w:fill="auto"/>
          </w:tcPr>
          <w:p w14:paraId="671A1EBD"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MPPCEE</w:t>
            </w:r>
          </w:p>
        </w:tc>
        <w:tc>
          <w:tcPr>
            <w:tcW w:w="4135" w:type="pct"/>
            <w:shd w:val="clear" w:color="auto" w:fill="auto"/>
          </w:tcPr>
          <w:p w14:paraId="701A22AF"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Ministry of Physical Planning, Civil Engineering and Ecology</w:t>
            </w:r>
          </w:p>
        </w:tc>
      </w:tr>
      <w:tr w:rsidR="00A863E4" w:rsidRPr="008A2404" w14:paraId="31A6F9F7" w14:textId="77777777" w:rsidTr="00362359">
        <w:tc>
          <w:tcPr>
            <w:tcW w:w="865" w:type="pct"/>
            <w:shd w:val="clear" w:color="auto" w:fill="auto"/>
          </w:tcPr>
          <w:p w14:paraId="7496B80B"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OHS</w:t>
            </w:r>
          </w:p>
        </w:tc>
        <w:tc>
          <w:tcPr>
            <w:tcW w:w="4135" w:type="pct"/>
            <w:shd w:val="clear" w:color="auto" w:fill="auto"/>
          </w:tcPr>
          <w:p w14:paraId="551F6D0A"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Occupational Health and Safety</w:t>
            </w:r>
          </w:p>
        </w:tc>
      </w:tr>
      <w:tr w:rsidR="00A863E4" w:rsidRPr="008A2404" w14:paraId="0B68D452" w14:textId="77777777" w:rsidTr="00362359">
        <w:tc>
          <w:tcPr>
            <w:tcW w:w="865" w:type="pct"/>
            <w:shd w:val="clear" w:color="auto" w:fill="auto"/>
          </w:tcPr>
          <w:p w14:paraId="6DD050B2"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OP</w:t>
            </w:r>
          </w:p>
        </w:tc>
        <w:tc>
          <w:tcPr>
            <w:tcW w:w="4135" w:type="pct"/>
            <w:shd w:val="clear" w:color="auto" w:fill="auto"/>
          </w:tcPr>
          <w:p w14:paraId="6BB49FF1"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Operational Procedure</w:t>
            </w:r>
          </w:p>
        </w:tc>
      </w:tr>
      <w:tr w:rsidR="00A863E4" w:rsidRPr="008A2404" w14:paraId="14ADCF9B" w14:textId="77777777" w:rsidTr="00362359">
        <w:tc>
          <w:tcPr>
            <w:tcW w:w="865" w:type="pct"/>
            <w:shd w:val="clear" w:color="auto" w:fill="auto"/>
          </w:tcPr>
          <w:p w14:paraId="4FA5F354"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PIU</w:t>
            </w:r>
          </w:p>
        </w:tc>
        <w:tc>
          <w:tcPr>
            <w:tcW w:w="4135" w:type="pct"/>
            <w:shd w:val="clear" w:color="auto" w:fill="auto"/>
          </w:tcPr>
          <w:p w14:paraId="2C74B76E"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Project Implementation Unit</w:t>
            </w:r>
          </w:p>
        </w:tc>
      </w:tr>
      <w:tr w:rsidR="00A863E4" w:rsidRPr="008A2404" w14:paraId="08E47470" w14:textId="77777777" w:rsidTr="00362359">
        <w:tc>
          <w:tcPr>
            <w:tcW w:w="865" w:type="pct"/>
            <w:shd w:val="clear" w:color="auto" w:fill="auto"/>
          </w:tcPr>
          <w:p w14:paraId="6B021C36"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PSA</w:t>
            </w:r>
          </w:p>
        </w:tc>
        <w:tc>
          <w:tcPr>
            <w:tcW w:w="4135" w:type="pct"/>
            <w:shd w:val="clear" w:color="auto" w:fill="auto"/>
          </w:tcPr>
          <w:p w14:paraId="4B013894"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Public Service Agreements</w:t>
            </w:r>
          </w:p>
        </w:tc>
      </w:tr>
      <w:tr w:rsidR="00A863E4" w:rsidRPr="008A2404" w14:paraId="12F44A00" w14:textId="77777777" w:rsidTr="00362359">
        <w:tc>
          <w:tcPr>
            <w:tcW w:w="865" w:type="pct"/>
            <w:shd w:val="clear" w:color="auto" w:fill="auto"/>
          </w:tcPr>
          <w:p w14:paraId="3F53AB07"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RP</w:t>
            </w:r>
          </w:p>
        </w:tc>
        <w:tc>
          <w:tcPr>
            <w:tcW w:w="4135" w:type="pct"/>
            <w:shd w:val="clear" w:color="auto" w:fill="auto"/>
          </w:tcPr>
          <w:p w14:paraId="07D50A2E"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 xml:space="preserve">Resettlement Plan </w:t>
            </w:r>
          </w:p>
        </w:tc>
      </w:tr>
      <w:tr w:rsidR="00A863E4" w:rsidRPr="008A2404" w14:paraId="6FDDF952" w14:textId="77777777" w:rsidTr="00362359">
        <w:tc>
          <w:tcPr>
            <w:tcW w:w="865" w:type="pct"/>
            <w:shd w:val="clear" w:color="auto" w:fill="auto"/>
          </w:tcPr>
          <w:p w14:paraId="40C799D2"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RPF</w:t>
            </w:r>
          </w:p>
        </w:tc>
        <w:tc>
          <w:tcPr>
            <w:tcW w:w="4135" w:type="pct"/>
            <w:shd w:val="clear" w:color="auto" w:fill="auto"/>
          </w:tcPr>
          <w:p w14:paraId="4464F37E"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Resettlement Process Framework</w:t>
            </w:r>
          </w:p>
        </w:tc>
      </w:tr>
      <w:tr w:rsidR="00A863E4" w:rsidRPr="008A2404" w14:paraId="6203D743" w14:textId="77777777" w:rsidTr="00362359">
        <w:tc>
          <w:tcPr>
            <w:tcW w:w="865" w:type="pct"/>
            <w:shd w:val="clear" w:color="auto" w:fill="auto"/>
          </w:tcPr>
          <w:p w14:paraId="31B2A2BF"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RS</w:t>
            </w:r>
          </w:p>
        </w:tc>
        <w:tc>
          <w:tcPr>
            <w:tcW w:w="4135" w:type="pct"/>
            <w:shd w:val="clear" w:color="auto" w:fill="auto"/>
          </w:tcPr>
          <w:p w14:paraId="2D1A38DA"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Republic of Srpska</w:t>
            </w:r>
          </w:p>
        </w:tc>
      </w:tr>
      <w:tr w:rsidR="00A863E4" w:rsidRPr="008A2404" w14:paraId="61667529" w14:textId="77777777" w:rsidTr="00362359">
        <w:tc>
          <w:tcPr>
            <w:tcW w:w="865" w:type="pct"/>
            <w:shd w:val="clear" w:color="auto" w:fill="auto"/>
          </w:tcPr>
          <w:p w14:paraId="48661DE6"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SCADA</w:t>
            </w:r>
          </w:p>
        </w:tc>
        <w:tc>
          <w:tcPr>
            <w:tcW w:w="4135" w:type="pct"/>
            <w:shd w:val="clear" w:color="auto" w:fill="auto"/>
          </w:tcPr>
          <w:p w14:paraId="1095E45D"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Supervisory Control and Data Acquisition</w:t>
            </w:r>
          </w:p>
        </w:tc>
      </w:tr>
      <w:tr w:rsidR="00A863E4" w:rsidRPr="008A2404" w14:paraId="5E3A223B" w14:textId="77777777" w:rsidTr="00362359">
        <w:tc>
          <w:tcPr>
            <w:tcW w:w="865" w:type="pct"/>
            <w:shd w:val="clear" w:color="auto" w:fill="auto"/>
          </w:tcPr>
          <w:p w14:paraId="32A99AA2" w14:textId="77777777" w:rsidR="00A863E4" w:rsidRPr="008A2404" w:rsidRDefault="00A863E4" w:rsidP="00362359">
            <w:pPr>
              <w:spacing w:before="0" w:after="0"/>
              <w:ind w:left="144" w:right="144"/>
              <w:rPr>
                <w:rFonts w:cs="Calibri"/>
                <w:color w:val="446590"/>
                <w:szCs w:val="20"/>
                <w:lang w:val="en-US"/>
              </w:rPr>
            </w:pPr>
            <w:r w:rsidRPr="008A2404">
              <w:rPr>
                <w:rFonts w:cs="Calibri"/>
                <w:color w:val="446590"/>
                <w:szCs w:val="20"/>
                <w:lang w:val="en-US"/>
              </w:rPr>
              <w:t>SEP</w:t>
            </w:r>
          </w:p>
        </w:tc>
        <w:tc>
          <w:tcPr>
            <w:tcW w:w="4135" w:type="pct"/>
            <w:shd w:val="clear" w:color="auto" w:fill="auto"/>
          </w:tcPr>
          <w:p w14:paraId="2F9E128B" w14:textId="77777777" w:rsidR="00A863E4" w:rsidRPr="008A2404" w:rsidRDefault="00A863E4" w:rsidP="00362359">
            <w:pPr>
              <w:spacing w:before="0" w:after="0"/>
              <w:ind w:left="144" w:right="144"/>
              <w:rPr>
                <w:rFonts w:cs="Calibri"/>
                <w:szCs w:val="20"/>
                <w:lang w:val="en-US"/>
              </w:rPr>
            </w:pPr>
            <w:r w:rsidRPr="008A2404">
              <w:rPr>
                <w:rFonts w:cs="Calibri"/>
                <w:szCs w:val="20"/>
                <w:lang w:val="en-US"/>
              </w:rPr>
              <w:t>Stakeholder Engagement Plan</w:t>
            </w:r>
          </w:p>
        </w:tc>
      </w:tr>
      <w:tr w:rsidR="00353458" w:rsidRPr="008A2404" w14:paraId="52146936" w14:textId="77777777" w:rsidTr="00362359">
        <w:tc>
          <w:tcPr>
            <w:tcW w:w="865" w:type="pct"/>
            <w:shd w:val="clear" w:color="auto" w:fill="auto"/>
          </w:tcPr>
          <w:p w14:paraId="617BBB9F" w14:textId="64DDA737" w:rsidR="00353458" w:rsidRPr="008A2404" w:rsidRDefault="00353458" w:rsidP="00362359">
            <w:pPr>
              <w:spacing w:before="0" w:after="0"/>
              <w:ind w:left="144" w:right="144"/>
              <w:rPr>
                <w:rFonts w:cs="Calibri"/>
                <w:color w:val="446590"/>
                <w:szCs w:val="20"/>
                <w:lang w:val="en-US"/>
              </w:rPr>
            </w:pPr>
            <w:r>
              <w:rPr>
                <w:rFonts w:cs="Calibri"/>
                <w:color w:val="446590"/>
                <w:szCs w:val="20"/>
                <w:lang w:val="en-US"/>
              </w:rPr>
              <w:t>ToR</w:t>
            </w:r>
          </w:p>
        </w:tc>
        <w:tc>
          <w:tcPr>
            <w:tcW w:w="4135" w:type="pct"/>
            <w:shd w:val="clear" w:color="auto" w:fill="auto"/>
          </w:tcPr>
          <w:p w14:paraId="62D9A178" w14:textId="1348660C" w:rsidR="00353458" w:rsidRPr="008A2404" w:rsidRDefault="00353458" w:rsidP="00362359">
            <w:pPr>
              <w:spacing w:before="0" w:after="0"/>
              <w:ind w:left="144" w:right="144"/>
              <w:rPr>
                <w:rFonts w:cs="Calibri"/>
                <w:szCs w:val="20"/>
                <w:lang w:val="en-US"/>
              </w:rPr>
            </w:pPr>
            <w:r>
              <w:rPr>
                <w:rFonts w:cs="Calibri"/>
                <w:szCs w:val="20"/>
                <w:lang w:val="en-US"/>
              </w:rPr>
              <w:t>Terms of Reference</w:t>
            </w:r>
          </w:p>
        </w:tc>
      </w:tr>
      <w:tr w:rsidR="00A863E4" w:rsidRPr="008A2404" w14:paraId="5345199D" w14:textId="77777777" w:rsidTr="00362359">
        <w:tc>
          <w:tcPr>
            <w:tcW w:w="865" w:type="pct"/>
            <w:shd w:val="clear" w:color="auto" w:fill="auto"/>
          </w:tcPr>
          <w:p w14:paraId="77401310" w14:textId="77777777" w:rsidR="00A863E4" w:rsidRPr="008A2404" w:rsidRDefault="00A863E4" w:rsidP="00362359">
            <w:pPr>
              <w:spacing w:before="0" w:after="0"/>
              <w:ind w:left="144" w:right="144"/>
              <w:rPr>
                <w:bCs/>
                <w:color w:val="446590"/>
                <w:lang w:val="en-US"/>
              </w:rPr>
            </w:pPr>
            <w:r w:rsidRPr="008A2404">
              <w:rPr>
                <w:bCs/>
                <w:color w:val="446590"/>
                <w:lang w:val="en-US"/>
              </w:rPr>
              <w:t>WB</w:t>
            </w:r>
          </w:p>
        </w:tc>
        <w:tc>
          <w:tcPr>
            <w:tcW w:w="4135" w:type="pct"/>
            <w:shd w:val="clear" w:color="auto" w:fill="auto"/>
          </w:tcPr>
          <w:p w14:paraId="702840A6" w14:textId="77777777" w:rsidR="00A863E4" w:rsidRPr="008A2404" w:rsidRDefault="00A863E4" w:rsidP="00362359">
            <w:pPr>
              <w:spacing w:before="0" w:after="0"/>
              <w:ind w:left="144" w:right="144"/>
              <w:rPr>
                <w:bCs/>
                <w:lang w:val="en-US"/>
              </w:rPr>
            </w:pPr>
            <w:r w:rsidRPr="008A2404">
              <w:rPr>
                <w:bCs/>
                <w:lang w:val="en-US"/>
              </w:rPr>
              <w:t>World Bank</w:t>
            </w:r>
          </w:p>
        </w:tc>
      </w:tr>
      <w:tr w:rsidR="00A863E4" w:rsidRPr="008A2404" w14:paraId="19EC0561" w14:textId="77777777" w:rsidTr="00362359">
        <w:tc>
          <w:tcPr>
            <w:tcW w:w="865" w:type="pct"/>
            <w:shd w:val="clear" w:color="auto" w:fill="auto"/>
          </w:tcPr>
          <w:p w14:paraId="1CF478E0" w14:textId="77777777" w:rsidR="00A863E4" w:rsidRPr="008A2404" w:rsidRDefault="00A863E4" w:rsidP="00362359">
            <w:pPr>
              <w:spacing w:before="0" w:after="0"/>
              <w:ind w:left="144" w:right="144"/>
              <w:rPr>
                <w:bCs/>
                <w:color w:val="446590"/>
                <w:lang w:val="en-US"/>
              </w:rPr>
            </w:pPr>
            <w:r w:rsidRPr="008A2404">
              <w:rPr>
                <w:bCs/>
                <w:color w:val="446590"/>
                <w:lang w:val="en-US"/>
              </w:rPr>
              <w:t>WFD</w:t>
            </w:r>
          </w:p>
        </w:tc>
        <w:tc>
          <w:tcPr>
            <w:tcW w:w="4135" w:type="pct"/>
            <w:shd w:val="clear" w:color="auto" w:fill="auto"/>
          </w:tcPr>
          <w:p w14:paraId="69CDDEDF" w14:textId="77777777" w:rsidR="00A863E4" w:rsidRPr="008A2404" w:rsidRDefault="00A863E4" w:rsidP="00362359">
            <w:pPr>
              <w:spacing w:before="0" w:after="0"/>
              <w:ind w:left="144" w:right="144"/>
              <w:rPr>
                <w:bCs/>
                <w:lang w:val="en-US"/>
              </w:rPr>
            </w:pPr>
            <w:r w:rsidRPr="008A2404">
              <w:rPr>
                <w:bCs/>
                <w:lang w:val="en-US"/>
              </w:rPr>
              <w:t>Water Framework Directive</w:t>
            </w:r>
          </w:p>
        </w:tc>
      </w:tr>
      <w:tr w:rsidR="00A863E4" w:rsidRPr="008A2404" w14:paraId="007809A4" w14:textId="77777777" w:rsidTr="00362359">
        <w:tc>
          <w:tcPr>
            <w:tcW w:w="865" w:type="pct"/>
            <w:shd w:val="clear" w:color="auto" w:fill="auto"/>
          </w:tcPr>
          <w:p w14:paraId="0E971117" w14:textId="77777777" w:rsidR="00A863E4" w:rsidRPr="008A2404" w:rsidRDefault="00A863E4" w:rsidP="00362359">
            <w:pPr>
              <w:spacing w:before="0" w:after="0"/>
              <w:ind w:left="144" w:right="144"/>
              <w:rPr>
                <w:bCs/>
                <w:color w:val="446590"/>
                <w:lang w:val="en-US"/>
              </w:rPr>
            </w:pPr>
            <w:r w:rsidRPr="008A2404">
              <w:rPr>
                <w:bCs/>
                <w:color w:val="446590"/>
                <w:lang w:val="en-US"/>
              </w:rPr>
              <w:t>WSS</w:t>
            </w:r>
          </w:p>
        </w:tc>
        <w:tc>
          <w:tcPr>
            <w:tcW w:w="4135" w:type="pct"/>
            <w:shd w:val="clear" w:color="auto" w:fill="auto"/>
          </w:tcPr>
          <w:p w14:paraId="54775155" w14:textId="77777777" w:rsidR="00A863E4" w:rsidRPr="008A2404" w:rsidRDefault="00A863E4" w:rsidP="00362359">
            <w:pPr>
              <w:spacing w:before="0" w:after="0"/>
              <w:ind w:left="144" w:right="144"/>
              <w:rPr>
                <w:bCs/>
                <w:lang w:val="en-US"/>
              </w:rPr>
            </w:pPr>
            <w:r w:rsidRPr="008A2404">
              <w:rPr>
                <w:bCs/>
                <w:lang w:val="en-US"/>
              </w:rPr>
              <w:t>Water Supply and Sanitation</w:t>
            </w:r>
          </w:p>
        </w:tc>
      </w:tr>
      <w:tr w:rsidR="00A863E4" w:rsidRPr="008A2404" w14:paraId="50A1D9B7" w14:textId="77777777" w:rsidTr="00362359">
        <w:tc>
          <w:tcPr>
            <w:tcW w:w="865" w:type="pct"/>
            <w:shd w:val="clear" w:color="auto" w:fill="auto"/>
          </w:tcPr>
          <w:p w14:paraId="1816914D" w14:textId="77777777" w:rsidR="00A863E4" w:rsidRPr="008A2404" w:rsidRDefault="00A863E4" w:rsidP="00362359">
            <w:pPr>
              <w:spacing w:before="0" w:after="0"/>
              <w:ind w:left="144" w:right="144"/>
              <w:rPr>
                <w:rFonts w:cs="Calibri"/>
                <w:color w:val="446590"/>
                <w:szCs w:val="20"/>
                <w:lang w:val="en-US"/>
              </w:rPr>
            </w:pPr>
            <w:r w:rsidRPr="008A2404">
              <w:rPr>
                <w:bCs/>
                <w:color w:val="446590"/>
                <w:lang w:val="en-US"/>
              </w:rPr>
              <w:t>WSSM</w:t>
            </w:r>
          </w:p>
        </w:tc>
        <w:tc>
          <w:tcPr>
            <w:tcW w:w="4135" w:type="pct"/>
            <w:shd w:val="clear" w:color="auto" w:fill="auto"/>
          </w:tcPr>
          <w:p w14:paraId="34D0FDB5" w14:textId="77777777" w:rsidR="00A863E4" w:rsidRPr="008A2404" w:rsidRDefault="00A863E4" w:rsidP="00362359">
            <w:pPr>
              <w:spacing w:before="0" w:after="0"/>
              <w:ind w:left="144" w:right="144"/>
              <w:rPr>
                <w:rFonts w:cs="Calibri"/>
                <w:szCs w:val="20"/>
                <w:lang w:val="en-US"/>
              </w:rPr>
            </w:pPr>
            <w:r w:rsidRPr="008A2404">
              <w:rPr>
                <w:bCs/>
                <w:lang w:val="en-US"/>
              </w:rPr>
              <w:t>BiH Water and Sanitation Services Modernization Project</w:t>
            </w:r>
          </w:p>
        </w:tc>
      </w:tr>
      <w:tr w:rsidR="00A863E4" w:rsidRPr="008A2404" w14:paraId="7ED0D8C1" w14:textId="77777777" w:rsidTr="00362359">
        <w:tc>
          <w:tcPr>
            <w:tcW w:w="865" w:type="pct"/>
            <w:shd w:val="clear" w:color="auto" w:fill="auto"/>
          </w:tcPr>
          <w:p w14:paraId="6C2A1237" w14:textId="77777777" w:rsidR="00A863E4" w:rsidRPr="008A2404" w:rsidRDefault="00A863E4" w:rsidP="00362359">
            <w:pPr>
              <w:spacing w:before="0" w:after="0"/>
              <w:ind w:left="144" w:right="144"/>
              <w:rPr>
                <w:bCs/>
                <w:color w:val="446590"/>
                <w:lang w:val="en-US"/>
              </w:rPr>
            </w:pPr>
            <w:r w:rsidRPr="008A2404">
              <w:rPr>
                <w:bCs/>
                <w:color w:val="446590"/>
                <w:lang w:val="en-US"/>
              </w:rPr>
              <w:t>WWTP</w:t>
            </w:r>
          </w:p>
        </w:tc>
        <w:tc>
          <w:tcPr>
            <w:tcW w:w="4135" w:type="pct"/>
            <w:shd w:val="clear" w:color="auto" w:fill="auto"/>
          </w:tcPr>
          <w:p w14:paraId="2509AA23" w14:textId="77777777" w:rsidR="00A863E4" w:rsidRPr="008A2404" w:rsidRDefault="00A863E4" w:rsidP="00362359">
            <w:pPr>
              <w:spacing w:before="0" w:after="0"/>
              <w:ind w:left="144" w:right="144"/>
              <w:rPr>
                <w:bCs/>
                <w:lang w:val="en-US"/>
              </w:rPr>
            </w:pPr>
            <w:r w:rsidRPr="008A2404">
              <w:rPr>
                <w:bCs/>
                <w:lang w:val="en-US"/>
              </w:rPr>
              <w:t>Waste Water Treatment Plant</w:t>
            </w:r>
          </w:p>
        </w:tc>
      </w:tr>
      <w:tr w:rsidR="00A863E4" w:rsidRPr="008A2404" w14:paraId="76E8AB3F" w14:textId="77777777" w:rsidTr="00362359">
        <w:tc>
          <w:tcPr>
            <w:tcW w:w="865" w:type="pct"/>
            <w:shd w:val="clear" w:color="auto" w:fill="auto"/>
          </w:tcPr>
          <w:p w14:paraId="2D184E5D" w14:textId="77777777" w:rsidR="00A863E4" w:rsidRPr="008A2404" w:rsidRDefault="00A863E4" w:rsidP="00362359">
            <w:pPr>
              <w:spacing w:before="0" w:after="0"/>
              <w:ind w:left="144" w:right="144"/>
              <w:rPr>
                <w:bCs/>
                <w:color w:val="446590"/>
                <w:lang w:val="en-US"/>
              </w:rPr>
            </w:pPr>
            <w:r w:rsidRPr="008A2404">
              <w:rPr>
                <w:bCs/>
                <w:color w:val="446590"/>
                <w:lang w:val="en-US"/>
              </w:rPr>
              <w:t>WU</w:t>
            </w:r>
          </w:p>
        </w:tc>
        <w:tc>
          <w:tcPr>
            <w:tcW w:w="4135" w:type="pct"/>
            <w:shd w:val="clear" w:color="auto" w:fill="auto"/>
          </w:tcPr>
          <w:p w14:paraId="18830F25" w14:textId="77777777" w:rsidR="00A863E4" w:rsidRPr="008A2404" w:rsidRDefault="00A863E4" w:rsidP="00362359">
            <w:pPr>
              <w:spacing w:before="0" w:after="0"/>
              <w:ind w:left="144" w:right="144"/>
              <w:rPr>
                <w:bCs/>
                <w:lang w:val="en-US"/>
              </w:rPr>
            </w:pPr>
            <w:r w:rsidRPr="008A2404">
              <w:rPr>
                <w:bCs/>
                <w:lang w:val="en-US"/>
              </w:rPr>
              <w:t>Water Utility Companies</w:t>
            </w:r>
          </w:p>
        </w:tc>
      </w:tr>
    </w:tbl>
    <w:p w14:paraId="291ECD3A" w14:textId="2B1DA18C" w:rsidR="000825D3" w:rsidRPr="008A2404" w:rsidRDefault="000825D3" w:rsidP="00E8721A">
      <w:pPr>
        <w:spacing w:before="0" w:after="0"/>
        <w:rPr>
          <w:rFonts w:cs="Calibri"/>
          <w:color w:val="1F497D"/>
          <w:sz w:val="18"/>
          <w:szCs w:val="18"/>
          <w:lang w:val="en-US"/>
        </w:rPr>
      </w:pPr>
    </w:p>
    <w:p w14:paraId="02277602" w14:textId="0F9AC6A0" w:rsidR="001D56F3" w:rsidRPr="008A2404" w:rsidRDefault="001D56F3">
      <w:pPr>
        <w:spacing w:before="0" w:after="0" w:line="240" w:lineRule="auto"/>
        <w:rPr>
          <w:rFonts w:cs="Calibri"/>
          <w:color w:val="1F497D"/>
          <w:sz w:val="18"/>
          <w:szCs w:val="18"/>
          <w:lang w:val="en-US"/>
        </w:rPr>
      </w:pPr>
      <w:r w:rsidRPr="008A2404">
        <w:rPr>
          <w:rFonts w:cs="Calibri"/>
          <w:color w:val="1F497D"/>
          <w:sz w:val="18"/>
          <w:szCs w:val="18"/>
          <w:lang w:val="en-US"/>
        </w:rPr>
        <w:br w:type="page"/>
      </w:r>
    </w:p>
    <w:p w14:paraId="3FC2A198" w14:textId="2B9A8F27" w:rsidR="000B2E9A" w:rsidRPr="008A2404" w:rsidRDefault="000B2E9A" w:rsidP="00E8721A">
      <w:pPr>
        <w:spacing w:before="0" w:after="0"/>
        <w:rPr>
          <w:rFonts w:cs="Calibri"/>
          <w:color w:val="1F497D"/>
          <w:sz w:val="18"/>
          <w:szCs w:val="18"/>
          <w:lang w:val="en-US"/>
        </w:rPr>
        <w:sectPr w:rsidR="000B2E9A" w:rsidRPr="008A2404" w:rsidSect="000B2E9A">
          <w:headerReference w:type="default" r:id="rId17"/>
          <w:footerReference w:type="default" r:id="rId18"/>
          <w:pgSz w:w="11900" w:h="16840"/>
          <w:pgMar w:top="1440" w:right="1440" w:bottom="1440" w:left="1440" w:header="720" w:footer="720" w:gutter="0"/>
          <w:pgNumType w:fmt="lowerRoman" w:start="1"/>
          <w:cols w:space="720"/>
          <w:docGrid w:linePitch="360"/>
        </w:sectPr>
      </w:pPr>
    </w:p>
    <w:p w14:paraId="3C11D2DE" w14:textId="3941C5C7" w:rsidR="001D71BE" w:rsidRPr="008A2404" w:rsidRDefault="001D71BE" w:rsidP="00C70C08">
      <w:pPr>
        <w:pStyle w:val="Heading1"/>
      </w:pPr>
      <w:bookmarkStart w:id="0" w:name="_Ref22286195"/>
      <w:bookmarkStart w:id="1" w:name="_Toc481062943"/>
      <w:bookmarkStart w:id="2" w:name="_Toc58961813"/>
      <w:r w:rsidRPr="008A2404">
        <w:lastRenderedPageBreak/>
        <w:t>EXECUTIVE SUMMARY</w:t>
      </w:r>
      <w:bookmarkEnd w:id="2"/>
    </w:p>
    <w:p w14:paraId="6A6C9A56" w14:textId="3D4EB4DE" w:rsidR="003309A6" w:rsidRPr="008A2404" w:rsidRDefault="00D052C2" w:rsidP="003309A6">
      <w:pPr>
        <w:jc w:val="both"/>
        <w:rPr>
          <w:color w:val="1F497C"/>
          <w:lang w:val="en-US"/>
        </w:rPr>
      </w:pPr>
      <w:r w:rsidRPr="008A2404">
        <w:rPr>
          <w:color w:val="1F497C"/>
          <w:lang w:val="en-US"/>
        </w:rPr>
        <w:t>Project</w:t>
      </w:r>
      <w:r w:rsidR="003309A6" w:rsidRPr="008A2404">
        <w:rPr>
          <w:color w:val="1F497C"/>
          <w:lang w:val="en-US"/>
        </w:rPr>
        <w:t xml:space="preserve"> background</w:t>
      </w:r>
    </w:p>
    <w:p w14:paraId="216F560E" w14:textId="3407D782" w:rsidR="00D052C2" w:rsidRPr="008A2404" w:rsidRDefault="00D052C2" w:rsidP="00D052C2">
      <w:pPr>
        <w:jc w:val="both"/>
        <w:rPr>
          <w:lang w:val="en-US"/>
        </w:rPr>
      </w:pPr>
      <w:r w:rsidRPr="008A2404">
        <w:rPr>
          <w:b/>
          <w:bCs/>
          <w:szCs w:val="20"/>
          <w:lang w:val="en-US"/>
        </w:rPr>
        <w:t>The Development Objective</w:t>
      </w:r>
      <w:r w:rsidRPr="008A2404">
        <w:rPr>
          <w:szCs w:val="20"/>
          <w:lang w:val="en-US"/>
        </w:rPr>
        <w:t xml:space="preserve"> of the Project is to support the government of Bosnia and Herzegovina (BiH) to (i) </w:t>
      </w:r>
      <w:r w:rsidR="005B2D3A" w:rsidRPr="008A2404">
        <w:rPr>
          <w:lang w:val="en-US"/>
        </w:rPr>
        <w:t>s</w:t>
      </w:r>
      <w:r w:rsidRPr="008A2404">
        <w:rPr>
          <w:lang w:val="en-US"/>
        </w:rPr>
        <w:t xml:space="preserve">trengthen the enabling environment at Entity and Municipal level for improved service delivery and thus customer satisfaction; and (ii) </w:t>
      </w:r>
      <w:r w:rsidR="000B7FD1" w:rsidRPr="008A2404">
        <w:rPr>
          <w:lang w:val="en-US"/>
        </w:rPr>
        <w:t>i</w:t>
      </w:r>
      <w:r w:rsidRPr="008A2404">
        <w:rPr>
          <w:lang w:val="en-US"/>
        </w:rPr>
        <w:t>mprove access</w:t>
      </w:r>
      <w:r w:rsidR="00516551" w:rsidRPr="00516551">
        <w:t xml:space="preserve"> </w:t>
      </w:r>
      <w:r w:rsidR="00516551">
        <w:t xml:space="preserve">to </w:t>
      </w:r>
      <w:r w:rsidR="00516551" w:rsidRPr="00516551">
        <w:rPr>
          <w:lang w:val="en-US"/>
        </w:rPr>
        <w:t>safely managed WSS services, and (iii) improve the efficiency of WSS service providers in participating local governments</w:t>
      </w:r>
      <w:r w:rsidRPr="008A2404">
        <w:rPr>
          <w:lang w:val="en-US"/>
        </w:rPr>
        <w:t>.</w:t>
      </w:r>
    </w:p>
    <w:p w14:paraId="6151F5D8" w14:textId="77777777" w:rsidR="000B7FD1" w:rsidRPr="008A2404" w:rsidRDefault="000B7FD1" w:rsidP="000B7FD1">
      <w:pPr>
        <w:jc w:val="both"/>
        <w:rPr>
          <w:lang w:val="en-US"/>
        </w:rPr>
      </w:pPr>
      <w:r w:rsidRPr="008A2404">
        <w:rPr>
          <w:lang w:val="en-US"/>
        </w:rPr>
        <w:t>This project will implement a series of subprojects with high relevance to the program objectives. The first phase will target an initial number of utilities in terms of technical assistance and eligible investments. The second phase will help consolidate capacity building, reform actions and investment in the phase one utilities while allowing for scale-up of project activities in other Local Governments (LGs) and Water Utilities (WSs) across BiH.</w:t>
      </w:r>
    </w:p>
    <w:p w14:paraId="20515BDA" w14:textId="46CAA820" w:rsidR="000B7FD1" w:rsidRPr="008A2404" w:rsidRDefault="000B7FD1" w:rsidP="000B7FD1">
      <w:pPr>
        <w:jc w:val="both"/>
        <w:rPr>
          <w:lang w:val="en-US"/>
        </w:rPr>
      </w:pPr>
      <w:r w:rsidRPr="008A2404">
        <w:rPr>
          <w:lang w:val="en-US"/>
        </w:rPr>
        <w:t>The project consists of three components</w:t>
      </w:r>
      <w:r w:rsidR="005B2D3A" w:rsidRPr="008A2404">
        <w:rPr>
          <w:lang w:val="en-US"/>
        </w:rPr>
        <w:t xml:space="preserve"> and accompanying activities</w:t>
      </w:r>
      <w:r w:rsidRPr="008A2404">
        <w:rPr>
          <w:lang w:val="en-US"/>
        </w:rPr>
        <w:t xml:space="preserve"> as described below:</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61"/>
        <w:gridCol w:w="6841"/>
      </w:tblGrid>
      <w:tr w:rsidR="005B2D3A" w:rsidRPr="008A2404" w14:paraId="3DC175A2" w14:textId="6EE076A2" w:rsidTr="00EE6E0A">
        <w:trPr>
          <w:tblHeader/>
        </w:trPr>
        <w:tc>
          <w:tcPr>
            <w:tcW w:w="2061" w:type="dxa"/>
            <w:shd w:val="clear" w:color="auto" w:fill="auto"/>
          </w:tcPr>
          <w:p w14:paraId="7B6B377C" w14:textId="77777777" w:rsidR="005B2D3A" w:rsidRPr="008A2404" w:rsidRDefault="005B2D3A" w:rsidP="00EE6E0A">
            <w:pPr>
              <w:spacing w:before="0" w:after="0"/>
              <w:ind w:left="144" w:right="144"/>
              <w:rPr>
                <w:rFonts w:cs="Calibri"/>
                <w:i/>
                <w:iCs/>
                <w:color w:val="336699"/>
                <w:sz w:val="16"/>
                <w:szCs w:val="16"/>
                <w:lang w:val="en-US"/>
              </w:rPr>
            </w:pPr>
            <w:r w:rsidRPr="008A2404">
              <w:rPr>
                <w:rFonts w:cs="Calibri"/>
                <w:i/>
                <w:iCs/>
                <w:color w:val="336699"/>
                <w:sz w:val="16"/>
                <w:szCs w:val="16"/>
                <w:lang w:val="en-US"/>
              </w:rPr>
              <w:t xml:space="preserve">Component </w:t>
            </w:r>
          </w:p>
        </w:tc>
        <w:tc>
          <w:tcPr>
            <w:tcW w:w="6841" w:type="dxa"/>
            <w:shd w:val="clear" w:color="auto" w:fill="auto"/>
          </w:tcPr>
          <w:p w14:paraId="34341D90" w14:textId="7EB6959B" w:rsidR="005B2D3A" w:rsidRPr="008A2404" w:rsidRDefault="005B2D3A" w:rsidP="00A7244D">
            <w:pPr>
              <w:spacing w:before="0" w:after="0"/>
              <w:ind w:right="144"/>
              <w:rPr>
                <w:rFonts w:cs="Calibri"/>
                <w:i/>
                <w:iCs/>
                <w:color w:val="336699"/>
                <w:sz w:val="16"/>
                <w:szCs w:val="16"/>
                <w:lang w:val="en-US"/>
              </w:rPr>
            </w:pPr>
            <w:r w:rsidRPr="008A2404">
              <w:rPr>
                <w:rFonts w:cs="Calibri"/>
                <w:i/>
                <w:iCs/>
                <w:color w:val="336699"/>
                <w:sz w:val="16"/>
                <w:szCs w:val="16"/>
                <w:lang w:val="en-US"/>
              </w:rPr>
              <w:t>Sub-component/ Activities</w:t>
            </w:r>
          </w:p>
        </w:tc>
      </w:tr>
      <w:tr w:rsidR="005B2D3A" w:rsidRPr="008A2404" w14:paraId="03B2E56C" w14:textId="4E5EE8C4" w:rsidTr="005B2D3A">
        <w:tc>
          <w:tcPr>
            <w:tcW w:w="2061" w:type="dxa"/>
            <w:vMerge w:val="restart"/>
            <w:shd w:val="clear" w:color="auto" w:fill="auto"/>
            <w:vAlign w:val="center"/>
          </w:tcPr>
          <w:p w14:paraId="41CAB027" w14:textId="6F1F3258" w:rsidR="005B2D3A" w:rsidRPr="008A2404" w:rsidRDefault="005B2D3A" w:rsidP="00EE6E0A">
            <w:pPr>
              <w:rPr>
                <w:rFonts w:cs="Calibri"/>
                <w:color w:val="000000"/>
                <w:sz w:val="16"/>
                <w:szCs w:val="16"/>
                <w:lang w:val="en-US" w:eastAsia="bs-Latn-BA"/>
              </w:rPr>
            </w:pPr>
            <w:r w:rsidRPr="008A2404">
              <w:rPr>
                <w:rFonts w:cs="Calibri"/>
                <w:color w:val="000000"/>
                <w:sz w:val="16"/>
                <w:szCs w:val="16"/>
                <w:lang w:val="en-US" w:eastAsia="bs-Latn-BA"/>
              </w:rPr>
              <w:t>Component 1: improving the enabling environment for sector modernization</w:t>
            </w:r>
          </w:p>
        </w:tc>
        <w:tc>
          <w:tcPr>
            <w:tcW w:w="6841" w:type="dxa"/>
            <w:shd w:val="clear" w:color="auto" w:fill="F2F2F2" w:themeFill="background1" w:themeFillShade="F2"/>
            <w:vAlign w:val="center"/>
          </w:tcPr>
          <w:p w14:paraId="2A147DAC" w14:textId="026152FB" w:rsidR="005B2D3A" w:rsidRPr="008A2404" w:rsidRDefault="005B2D3A" w:rsidP="005B2D3A">
            <w:pPr>
              <w:spacing w:before="0" w:after="0"/>
              <w:ind w:right="144"/>
              <w:rPr>
                <w:rFonts w:cs="Calibri"/>
                <w:sz w:val="16"/>
                <w:szCs w:val="16"/>
                <w:lang w:val="en-US"/>
              </w:rPr>
            </w:pPr>
            <w:r w:rsidRPr="008A2404">
              <w:rPr>
                <w:rFonts w:cs="Calibri"/>
                <w:sz w:val="16"/>
                <w:szCs w:val="16"/>
                <w:lang w:val="en-US"/>
              </w:rPr>
              <w:t>Sub-component 1.1: Support for water supply and sewerage sector reforms on Entity level</w:t>
            </w:r>
          </w:p>
        </w:tc>
      </w:tr>
      <w:tr w:rsidR="005B2D3A" w:rsidRPr="008A2404" w14:paraId="28ED1D9D" w14:textId="77777777" w:rsidTr="00EE6E0A">
        <w:tc>
          <w:tcPr>
            <w:tcW w:w="2061" w:type="dxa"/>
            <w:vMerge/>
            <w:shd w:val="clear" w:color="auto" w:fill="auto"/>
            <w:vAlign w:val="center"/>
          </w:tcPr>
          <w:p w14:paraId="54F23F6B" w14:textId="77777777" w:rsidR="005B2D3A" w:rsidRPr="008A2404" w:rsidRDefault="005B2D3A" w:rsidP="00EE6E0A">
            <w:pPr>
              <w:rPr>
                <w:rFonts w:cs="Calibri"/>
                <w:color w:val="000000"/>
                <w:sz w:val="16"/>
                <w:szCs w:val="16"/>
                <w:lang w:val="en-US" w:eastAsia="bs-Latn-BA"/>
              </w:rPr>
            </w:pPr>
          </w:p>
        </w:tc>
        <w:tc>
          <w:tcPr>
            <w:tcW w:w="6841" w:type="dxa"/>
            <w:shd w:val="clear" w:color="auto" w:fill="auto"/>
            <w:vAlign w:val="center"/>
          </w:tcPr>
          <w:p w14:paraId="5E735214" w14:textId="77777777" w:rsidR="005B2D3A" w:rsidRPr="008A2404" w:rsidRDefault="005B2D3A" w:rsidP="005B2D3A">
            <w:pPr>
              <w:spacing w:before="0" w:after="0"/>
              <w:ind w:right="144"/>
              <w:rPr>
                <w:rFonts w:cs="Calibri"/>
                <w:sz w:val="16"/>
                <w:szCs w:val="16"/>
                <w:lang w:val="en-US"/>
              </w:rPr>
            </w:pPr>
            <w:r w:rsidRPr="008A2404">
              <w:rPr>
                <w:rFonts w:cs="Calibri"/>
                <w:sz w:val="16"/>
                <w:szCs w:val="16"/>
                <w:lang w:val="en-US"/>
              </w:rPr>
              <w:t xml:space="preserve">Technical assistance activities: </w:t>
            </w:r>
          </w:p>
          <w:p w14:paraId="0920A9DA" w14:textId="77777777" w:rsidR="005B2D3A" w:rsidRPr="008A2404" w:rsidRDefault="005B2D3A" w:rsidP="00393C04">
            <w:pPr>
              <w:pStyle w:val="ListParagraph"/>
              <w:numPr>
                <w:ilvl w:val="0"/>
                <w:numId w:val="34"/>
              </w:numPr>
              <w:spacing w:before="0" w:after="0"/>
              <w:ind w:left="183" w:right="144" w:hanging="142"/>
              <w:rPr>
                <w:rFonts w:cs="Calibri"/>
                <w:sz w:val="16"/>
                <w:szCs w:val="16"/>
              </w:rPr>
            </w:pPr>
            <w:r w:rsidRPr="008A2404">
              <w:rPr>
                <w:rFonts w:cs="Calibri"/>
                <w:sz w:val="16"/>
                <w:szCs w:val="16"/>
              </w:rPr>
              <w:t xml:space="preserve">development of a WSS sector financing mechanism </w:t>
            </w:r>
          </w:p>
          <w:p w14:paraId="4520C8D7" w14:textId="77777777" w:rsidR="005B2D3A" w:rsidRPr="008A2404" w:rsidRDefault="005B2D3A" w:rsidP="00393C04">
            <w:pPr>
              <w:pStyle w:val="ListParagraph"/>
              <w:numPr>
                <w:ilvl w:val="0"/>
                <w:numId w:val="34"/>
              </w:numPr>
              <w:spacing w:before="0" w:after="0"/>
              <w:ind w:left="183" w:right="144" w:hanging="142"/>
              <w:rPr>
                <w:rFonts w:cs="Calibri"/>
                <w:sz w:val="16"/>
                <w:szCs w:val="16"/>
              </w:rPr>
            </w:pPr>
            <w:r w:rsidRPr="008A2404">
              <w:rPr>
                <w:rFonts w:cs="Calibri"/>
                <w:sz w:val="16"/>
                <w:szCs w:val="16"/>
              </w:rPr>
              <w:t xml:space="preserve">institutionalization of a utility benchmarking system </w:t>
            </w:r>
          </w:p>
          <w:p w14:paraId="15C5C63C" w14:textId="77777777" w:rsidR="005B2D3A" w:rsidRPr="008A2404" w:rsidRDefault="005B2D3A" w:rsidP="00393C04">
            <w:pPr>
              <w:pStyle w:val="ListParagraph"/>
              <w:numPr>
                <w:ilvl w:val="0"/>
                <w:numId w:val="34"/>
              </w:numPr>
              <w:spacing w:before="0" w:after="0"/>
              <w:ind w:left="183" w:right="144" w:hanging="142"/>
              <w:rPr>
                <w:rFonts w:cs="Calibri"/>
                <w:sz w:val="16"/>
                <w:szCs w:val="16"/>
              </w:rPr>
            </w:pPr>
            <w:r w:rsidRPr="008A2404">
              <w:rPr>
                <w:rFonts w:cs="Calibri"/>
                <w:sz w:val="16"/>
                <w:szCs w:val="16"/>
              </w:rPr>
              <w:t>development of a rural WSS data base;</w:t>
            </w:r>
          </w:p>
          <w:p w14:paraId="4A0B273D" w14:textId="5F52B560" w:rsidR="005B2D3A" w:rsidRPr="008A2404" w:rsidRDefault="005B2D3A" w:rsidP="00393C04">
            <w:pPr>
              <w:pStyle w:val="ListParagraph"/>
              <w:numPr>
                <w:ilvl w:val="0"/>
                <w:numId w:val="34"/>
              </w:numPr>
              <w:spacing w:before="0" w:after="0"/>
              <w:ind w:left="183" w:right="144" w:hanging="142"/>
              <w:rPr>
                <w:rFonts w:cs="Calibri"/>
                <w:sz w:val="16"/>
                <w:szCs w:val="16"/>
              </w:rPr>
            </w:pPr>
            <w:r w:rsidRPr="008A2404">
              <w:rPr>
                <w:rFonts w:cs="Calibri"/>
                <w:sz w:val="16"/>
                <w:szCs w:val="16"/>
              </w:rPr>
              <w:t>national capacity building program for the professionalization of the sector</w:t>
            </w:r>
          </w:p>
        </w:tc>
      </w:tr>
      <w:tr w:rsidR="005B2D3A" w:rsidRPr="008A2404" w14:paraId="53BCDE18" w14:textId="77777777" w:rsidTr="005B2D3A">
        <w:trPr>
          <w:trHeight w:val="143"/>
        </w:trPr>
        <w:tc>
          <w:tcPr>
            <w:tcW w:w="2061" w:type="dxa"/>
            <w:vMerge/>
            <w:shd w:val="clear" w:color="auto" w:fill="auto"/>
            <w:vAlign w:val="center"/>
          </w:tcPr>
          <w:p w14:paraId="25F1E79D" w14:textId="77777777" w:rsidR="005B2D3A" w:rsidRPr="008A2404" w:rsidRDefault="005B2D3A" w:rsidP="00EE6E0A">
            <w:pPr>
              <w:rPr>
                <w:rFonts w:cs="Calibri"/>
                <w:color w:val="000000"/>
                <w:sz w:val="16"/>
                <w:szCs w:val="16"/>
                <w:lang w:val="en-US" w:eastAsia="bs-Latn-BA"/>
              </w:rPr>
            </w:pPr>
          </w:p>
        </w:tc>
        <w:tc>
          <w:tcPr>
            <w:tcW w:w="6841" w:type="dxa"/>
            <w:shd w:val="clear" w:color="auto" w:fill="F2F2F2" w:themeFill="background1" w:themeFillShade="F2"/>
            <w:vAlign w:val="center"/>
          </w:tcPr>
          <w:p w14:paraId="14F9F1C5" w14:textId="4C3D633A" w:rsidR="005B2D3A" w:rsidRPr="008A2404" w:rsidRDefault="005B2D3A" w:rsidP="005B2D3A">
            <w:pPr>
              <w:spacing w:before="0" w:after="0"/>
              <w:ind w:right="144"/>
              <w:rPr>
                <w:rFonts w:cs="Calibri"/>
                <w:sz w:val="16"/>
                <w:szCs w:val="16"/>
                <w:lang w:val="en-US"/>
              </w:rPr>
            </w:pPr>
            <w:r w:rsidRPr="008A2404">
              <w:rPr>
                <w:rFonts w:cs="Calibri"/>
                <w:sz w:val="16"/>
                <w:szCs w:val="16"/>
                <w:lang w:val="en-US"/>
              </w:rPr>
              <w:t>Sub-component 1.2: Project management and coordination of the sector reforms</w:t>
            </w:r>
          </w:p>
        </w:tc>
      </w:tr>
      <w:tr w:rsidR="005B2D3A" w:rsidRPr="008A2404" w14:paraId="4A7A1739" w14:textId="6F25FA7C" w:rsidTr="00EE6E0A">
        <w:tc>
          <w:tcPr>
            <w:tcW w:w="2061" w:type="dxa"/>
            <w:vMerge/>
            <w:shd w:val="clear" w:color="auto" w:fill="auto"/>
            <w:vAlign w:val="center"/>
          </w:tcPr>
          <w:p w14:paraId="011812D1" w14:textId="3F85518A" w:rsidR="005B2D3A" w:rsidRPr="008A2404" w:rsidRDefault="005B2D3A" w:rsidP="00EE6E0A">
            <w:pPr>
              <w:rPr>
                <w:rFonts w:cs="Calibri"/>
                <w:color w:val="000000"/>
                <w:sz w:val="16"/>
                <w:szCs w:val="16"/>
                <w:lang w:val="en-US" w:eastAsia="bs-Latn-BA"/>
              </w:rPr>
            </w:pPr>
          </w:p>
        </w:tc>
        <w:tc>
          <w:tcPr>
            <w:tcW w:w="6841" w:type="dxa"/>
            <w:shd w:val="clear" w:color="auto" w:fill="auto"/>
            <w:vAlign w:val="center"/>
          </w:tcPr>
          <w:p w14:paraId="18687324" w14:textId="77777777" w:rsidR="005B2D3A" w:rsidRPr="008A2404" w:rsidRDefault="005B2D3A" w:rsidP="000B7FD1">
            <w:pPr>
              <w:spacing w:before="0" w:after="0"/>
              <w:ind w:right="144"/>
              <w:rPr>
                <w:rFonts w:cs="Calibri"/>
                <w:sz w:val="16"/>
                <w:szCs w:val="16"/>
                <w:lang w:val="en-US"/>
              </w:rPr>
            </w:pPr>
            <w:r w:rsidRPr="008A2404">
              <w:rPr>
                <w:rFonts w:cs="Calibri"/>
                <w:sz w:val="16"/>
                <w:szCs w:val="16"/>
                <w:lang w:val="en-US"/>
              </w:rPr>
              <w:t>Financing of PIU to perform project management-related activities:</w:t>
            </w:r>
          </w:p>
          <w:p w14:paraId="7A15FCEC" w14:textId="4758EAD1" w:rsidR="005B2D3A" w:rsidRPr="008A2404" w:rsidRDefault="005B2D3A" w:rsidP="00393C04">
            <w:pPr>
              <w:pStyle w:val="ListParagraph"/>
              <w:numPr>
                <w:ilvl w:val="0"/>
                <w:numId w:val="34"/>
              </w:numPr>
              <w:spacing w:before="0" w:after="0"/>
              <w:ind w:left="183" w:right="144" w:hanging="142"/>
              <w:rPr>
                <w:rFonts w:cs="Calibri"/>
                <w:sz w:val="16"/>
                <w:szCs w:val="16"/>
              </w:rPr>
            </w:pPr>
            <w:r w:rsidRPr="008A2404">
              <w:rPr>
                <w:rFonts w:cs="Calibri"/>
                <w:sz w:val="16"/>
                <w:szCs w:val="16"/>
              </w:rPr>
              <w:t xml:space="preserve">audits, training, safeguards and fiduciary management, and all associated Project operating costs </w:t>
            </w:r>
          </w:p>
          <w:p w14:paraId="3894E990" w14:textId="47D06DE2" w:rsidR="005B2D3A" w:rsidRPr="008A2404" w:rsidRDefault="005B2D3A" w:rsidP="00393C04">
            <w:pPr>
              <w:pStyle w:val="ListParagraph"/>
              <w:numPr>
                <w:ilvl w:val="0"/>
                <w:numId w:val="34"/>
              </w:numPr>
              <w:spacing w:before="0" w:after="0"/>
              <w:ind w:left="183" w:right="144" w:hanging="142"/>
              <w:rPr>
                <w:rFonts w:cs="Calibri"/>
                <w:sz w:val="16"/>
                <w:szCs w:val="16"/>
              </w:rPr>
            </w:pPr>
            <w:r w:rsidRPr="008A2404">
              <w:rPr>
                <w:rFonts w:cs="Calibri"/>
                <w:sz w:val="16"/>
                <w:szCs w:val="16"/>
              </w:rPr>
              <w:t>managing beneficiary satisfaction surveys and feedback mechanism, including a grievance redress mechanism,</w:t>
            </w:r>
          </w:p>
          <w:p w14:paraId="43D10EA8" w14:textId="02468A26" w:rsidR="005B2D3A" w:rsidRPr="008A2404" w:rsidRDefault="005B2D3A" w:rsidP="00393C04">
            <w:pPr>
              <w:pStyle w:val="ListParagraph"/>
              <w:numPr>
                <w:ilvl w:val="0"/>
                <w:numId w:val="34"/>
              </w:numPr>
              <w:spacing w:before="0" w:after="0"/>
              <w:ind w:left="183" w:right="144" w:hanging="142"/>
              <w:rPr>
                <w:rFonts w:cs="Calibri"/>
                <w:sz w:val="16"/>
                <w:szCs w:val="16"/>
              </w:rPr>
            </w:pPr>
            <w:r w:rsidRPr="008A2404">
              <w:rPr>
                <w:rFonts w:cs="Calibri"/>
                <w:sz w:val="16"/>
                <w:szCs w:val="16"/>
              </w:rPr>
              <w:t>financial and technical support to line ministries and established Entity Working Groups</w:t>
            </w:r>
          </w:p>
          <w:p w14:paraId="1F07606F" w14:textId="462C1899" w:rsidR="005B2D3A" w:rsidRPr="008A2404" w:rsidRDefault="005B2D3A" w:rsidP="00393C04">
            <w:pPr>
              <w:pStyle w:val="ListParagraph"/>
              <w:numPr>
                <w:ilvl w:val="0"/>
                <w:numId w:val="34"/>
              </w:numPr>
              <w:spacing w:before="0" w:after="0"/>
              <w:ind w:left="183" w:right="144" w:hanging="142"/>
              <w:rPr>
                <w:rFonts w:cs="Calibri"/>
                <w:sz w:val="16"/>
                <w:szCs w:val="16"/>
              </w:rPr>
            </w:pPr>
            <w:r w:rsidRPr="008A2404">
              <w:rPr>
                <w:rFonts w:cs="Calibri"/>
                <w:sz w:val="16"/>
                <w:szCs w:val="16"/>
              </w:rPr>
              <w:t>technical advice for the formulation of regulatory and policy frameworks, policy facilitation and public consultations</w:t>
            </w:r>
          </w:p>
        </w:tc>
      </w:tr>
      <w:tr w:rsidR="005B2D3A" w:rsidRPr="008A2404" w14:paraId="59B33A8D" w14:textId="790B3FB0" w:rsidTr="00EE6E0A">
        <w:tc>
          <w:tcPr>
            <w:tcW w:w="2061" w:type="dxa"/>
            <w:shd w:val="clear" w:color="auto" w:fill="auto"/>
            <w:vAlign w:val="center"/>
          </w:tcPr>
          <w:p w14:paraId="48D9C401" w14:textId="2BE35AB6" w:rsidR="005B2D3A" w:rsidRPr="008A2404" w:rsidRDefault="005B2D3A" w:rsidP="00EE6E0A">
            <w:pPr>
              <w:rPr>
                <w:rFonts w:cs="Calibri"/>
                <w:color w:val="000000"/>
                <w:sz w:val="16"/>
                <w:szCs w:val="16"/>
                <w:lang w:val="en-US" w:eastAsia="bs-Latn-BA"/>
              </w:rPr>
            </w:pPr>
            <w:r w:rsidRPr="008A2404">
              <w:rPr>
                <w:rFonts w:cs="Calibri"/>
                <w:color w:val="000000"/>
                <w:sz w:val="16"/>
                <w:szCs w:val="16"/>
                <w:lang w:val="en-US" w:eastAsia="bs-Latn-BA"/>
              </w:rPr>
              <w:t xml:space="preserve">Component 2: Support for water services sector reforms </w:t>
            </w:r>
            <w:r w:rsidR="00516551">
              <w:rPr>
                <w:rFonts w:cs="Calibri"/>
                <w:color w:val="000000"/>
                <w:sz w:val="16"/>
                <w:szCs w:val="16"/>
                <w:lang w:val="en-US" w:eastAsia="bs-Latn-BA"/>
              </w:rPr>
              <w:t>at local</w:t>
            </w:r>
            <w:r w:rsidRPr="008A2404">
              <w:rPr>
                <w:rFonts w:cs="Calibri"/>
                <w:color w:val="000000"/>
                <w:sz w:val="16"/>
                <w:szCs w:val="16"/>
                <w:lang w:val="en-US" w:eastAsia="bs-Latn-BA"/>
              </w:rPr>
              <w:t xml:space="preserve"> level</w:t>
            </w:r>
          </w:p>
        </w:tc>
        <w:tc>
          <w:tcPr>
            <w:tcW w:w="6841" w:type="dxa"/>
            <w:shd w:val="clear" w:color="auto" w:fill="auto"/>
            <w:vAlign w:val="center"/>
          </w:tcPr>
          <w:p w14:paraId="642D5CF3" w14:textId="77777777" w:rsidR="005B2D3A" w:rsidRPr="008A2404" w:rsidRDefault="005B2D3A" w:rsidP="000B7FD1">
            <w:pPr>
              <w:spacing w:before="0" w:after="0"/>
              <w:ind w:right="144"/>
              <w:rPr>
                <w:rFonts w:cs="Calibri"/>
                <w:sz w:val="16"/>
                <w:szCs w:val="16"/>
                <w:lang w:val="en-US"/>
              </w:rPr>
            </w:pPr>
            <w:r w:rsidRPr="008A2404">
              <w:rPr>
                <w:rFonts w:cs="Calibri"/>
                <w:sz w:val="16"/>
                <w:szCs w:val="16"/>
                <w:lang w:val="en-US"/>
              </w:rPr>
              <w:t>Technical assistance activities:</w:t>
            </w:r>
          </w:p>
          <w:p w14:paraId="3B53CFE3" w14:textId="26F8F23E" w:rsidR="005B2D3A" w:rsidRPr="008A2404" w:rsidRDefault="005B2D3A" w:rsidP="009F45C5">
            <w:pPr>
              <w:pStyle w:val="ListParagraph"/>
              <w:numPr>
                <w:ilvl w:val="0"/>
                <w:numId w:val="34"/>
              </w:numPr>
              <w:spacing w:before="0" w:after="0"/>
              <w:ind w:left="183" w:right="144" w:hanging="142"/>
              <w:rPr>
                <w:rFonts w:cs="Calibri"/>
                <w:sz w:val="16"/>
                <w:szCs w:val="16"/>
              </w:rPr>
            </w:pPr>
            <w:r w:rsidRPr="008A2404">
              <w:rPr>
                <w:rFonts w:cs="Calibri"/>
                <w:sz w:val="16"/>
                <w:szCs w:val="16"/>
              </w:rPr>
              <w:t>The preparation of water utility business plans (BP)</w:t>
            </w:r>
          </w:p>
          <w:p w14:paraId="195B09BD" w14:textId="29DAE2C8" w:rsidR="005B2D3A" w:rsidRPr="008A2404" w:rsidRDefault="005B2D3A" w:rsidP="009F45C5">
            <w:pPr>
              <w:pStyle w:val="ListParagraph"/>
              <w:numPr>
                <w:ilvl w:val="0"/>
                <w:numId w:val="34"/>
              </w:numPr>
              <w:spacing w:before="0" w:after="0"/>
              <w:ind w:left="183" w:right="144" w:hanging="142"/>
              <w:rPr>
                <w:rFonts w:cs="Calibri"/>
                <w:sz w:val="16"/>
                <w:szCs w:val="16"/>
              </w:rPr>
            </w:pPr>
            <w:r w:rsidRPr="008A2404">
              <w:rPr>
                <w:rFonts w:cs="Calibri"/>
                <w:sz w:val="16"/>
                <w:szCs w:val="16"/>
              </w:rPr>
              <w:t>Development and signing of Public Service Agreements (PSAs) between the municipality and the water utilities</w:t>
            </w:r>
          </w:p>
          <w:p w14:paraId="54915C12" w14:textId="686A377D" w:rsidR="005B2D3A" w:rsidRPr="008A2404" w:rsidRDefault="005B2D3A" w:rsidP="009F45C5">
            <w:pPr>
              <w:pStyle w:val="ListParagraph"/>
              <w:numPr>
                <w:ilvl w:val="0"/>
                <w:numId w:val="34"/>
              </w:numPr>
              <w:spacing w:before="0" w:after="0"/>
              <w:ind w:left="183" w:right="144" w:hanging="142"/>
              <w:rPr>
                <w:rFonts w:cs="Calibri"/>
                <w:sz w:val="16"/>
                <w:szCs w:val="16"/>
              </w:rPr>
            </w:pPr>
            <w:r w:rsidRPr="008A2404">
              <w:rPr>
                <w:rFonts w:cs="Calibri"/>
                <w:sz w:val="16"/>
                <w:szCs w:val="16"/>
              </w:rPr>
              <w:t>Preparation of tariff proposal, based on legislation set on Entity level</w:t>
            </w:r>
          </w:p>
          <w:p w14:paraId="6785F228" w14:textId="16E3FF73" w:rsidR="005B2D3A" w:rsidRPr="008A2404" w:rsidRDefault="005B2D3A" w:rsidP="009F45C5">
            <w:pPr>
              <w:pStyle w:val="ListParagraph"/>
              <w:numPr>
                <w:ilvl w:val="0"/>
                <w:numId w:val="34"/>
              </w:numPr>
              <w:spacing w:before="0" w:after="0"/>
              <w:ind w:left="183" w:right="144" w:hanging="142"/>
              <w:rPr>
                <w:rFonts w:cs="Calibri"/>
                <w:sz w:val="16"/>
                <w:szCs w:val="16"/>
              </w:rPr>
            </w:pPr>
            <w:r w:rsidRPr="008A2404">
              <w:rPr>
                <w:rFonts w:cs="Calibri"/>
                <w:sz w:val="16"/>
                <w:szCs w:val="16"/>
              </w:rPr>
              <w:t>Support for organizational restructuring</w:t>
            </w:r>
          </w:p>
          <w:p w14:paraId="3F973A13" w14:textId="18A7DDA6" w:rsidR="005B2D3A" w:rsidRPr="008A2404" w:rsidRDefault="005B2D3A" w:rsidP="009F45C5">
            <w:pPr>
              <w:pStyle w:val="ListParagraph"/>
              <w:numPr>
                <w:ilvl w:val="0"/>
                <w:numId w:val="34"/>
              </w:numPr>
              <w:spacing w:before="0" w:after="0"/>
              <w:ind w:left="183" w:right="144" w:hanging="142"/>
              <w:rPr>
                <w:rFonts w:cs="Calibri"/>
                <w:sz w:val="16"/>
                <w:szCs w:val="16"/>
              </w:rPr>
            </w:pPr>
            <w:r w:rsidRPr="008A2404">
              <w:rPr>
                <w:rFonts w:cs="Calibri"/>
                <w:sz w:val="16"/>
                <w:szCs w:val="16"/>
              </w:rPr>
              <w:t>Capacity building on technical, commercial and financial topics</w:t>
            </w:r>
          </w:p>
        </w:tc>
      </w:tr>
      <w:tr w:rsidR="005B2D3A" w:rsidRPr="008A2404" w14:paraId="279828E5" w14:textId="279BBD8D" w:rsidTr="00EE6E0A">
        <w:tc>
          <w:tcPr>
            <w:tcW w:w="2061" w:type="dxa"/>
            <w:shd w:val="clear" w:color="auto" w:fill="auto"/>
            <w:vAlign w:val="center"/>
          </w:tcPr>
          <w:p w14:paraId="4BDA123B" w14:textId="5F396A24" w:rsidR="005B2D3A" w:rsidRPr="008A2404" w:rsidRDefault="005B2D3A" w:rsidP="00EE6E0A">
            <w:pPr>
              <w:rPr>
                <w:rFonts w:cs="Calibri"/>
                <w:color w:val="000000"/>
                <w:sz w:val="16"/>
                <w:szCs w:val="16"/>
                <w:lang w:val="en-US" w:eastAsia="bs-Latn-BA"/>
              </w:rPr>
            </w:pPr>
            <w:r w:rsidRPr="008A2404">
              <w:rPr>
                <w:rFonts w:cs="Calibri"/>
                <w:color w:val="000000"/>
                <w:sz w:val="16"/>
                <w:szCs w:val="16"/>
                <w:lang w:val="en-US" w:eastAsia="bs-Latn-BA"/>
              </w:rPr>
              <w:t>Component 3: Improving access</w:t>
            </w:r>
            <w:r w:rsidR="00516551">
              <w:rPr>
                <w:rFonts w:cs="Calibri"/>
                <w:color w:val="000000"/>
                <w:sz w:val="16"/>
                <w:szCs w:val="16"/>
                <w:lang w:val="en-US" w:eastAsia="bs-Latn-BA"/>
              </w:rPr>
              <w:t xml:space="preserve"> to </w:t>
            </w:r>
            <w:r w:rsidR="00516551" w:rsidRPr="00516551">
              <w:rPr>
                <w:rFonts w:cs="Calibri"/>
                <w:color w:val="000000"/>
                <w:sz w:val="16"/>
                <w:szCs w:val="16"/>
                <w:lang w:val="en-US" w:eastAsia="bs-Latn-BA"/>
              </w:rPr>
              <w:t>safely managed WSS services and the efficiency of WSS service providers</w:t>
            </w:r>
          </w:p>
        </w:tc>
        <w:tc>
          <w:tcPr>
            <w:tcW w:w="6841" w:type="dxa"/>
            <w:shd w:val="clear" w:color="auto" w:fill="auto"/>
            <w:vAlign w:val="center"/>
          </w:tcPr>
          <w:p w14:paraId="6FEDF60C" w14:textId="77777777" w:rsidR="005B2D3A" w:rsidRPr="008A2404" w:rsidRDefault="005B2D3A" w:rsidP="005B2D3A">
            <w:pPr>
              <w:spacing w:before="0" w:after="0"/>
              <w:ind w:right="144"/>
              <w:rPr>
                <w:sz w:val="16"/>
                <w:szCs w:val="16"/>
                <w:lang w:val="en-US"/>
              </w:rPr>
            </w:pPr>
            <w:r w:rsidRPr="008A2404">
              <w:rPr>
                <w:sz w:val="16"/>
                <w:szCs w:val="16"/>
                <w:lang w:val="en-US"/>
              </w:rPr>
              <w:t xml:space="preserve">Infrastructure investments for improving access, quality and efficiency of WSS service delivery including, but not </w:t>
            </w:r>
            <w:r w:rsidRPr="008A2404">
              <w:rPr>
                <w:rFonts w:cs="Calibri"/>
                <w:sz w:val="16"/>
                <w:szCs w:val="16"/>
                <w:lang w:val="en-US"/>
              </w:rPr>
              <w:t>limited</w:t>
            </w:r>
            <w:r w:rsidRPr="008A2404">
              <w:rPr>
                <w:sz w:val="16"/>
                <w:szCs w:val="16"/>
                <w:lang w:val="en-US"/>
              </w:rPr>
              <w:t xml:space="preserve"> to:</w:t>
            </w:r>
          </w:p>
          <w:p w14:paraId="17050C71" w14:textId="77777777" w:rsidR="005B2D3A" w:rsidRPr="008A2404" w:rsidRDefault="005B2D3A" w:rsidP="009F45C5">
            <w:pPr>
              <w:pStyle w:val="ListParagraph"/>
              <w:numPr>
                <w:ilvl w:val="0"/>
                <w:numId w:val="34"/>
              </w:numPr>
              <w:spacing w:before="0" w:after="0"/>
              <w:ind w:left="183" w:right="144" w:hanging="142"/>
              <w:rPr>
                <w:rFonts w:cs="Calibri"/>
                <w:sz w:val="16"/>
                <w:szCs w:val="16"/>
              </w:rPr>
            </w:pPr>
            <w:r w:rsidRPr="008A2404">
              <w:rPr>
                <w:rFonts w:cs="Calibri"/>
                <w:sz w:val="16"/>
                <w:szCs w:val="16"/>
              </w:rPr>
              <w:t>Water efficiency investments including NRW reduction (such as leak repair, pressure control, etc.), energy efficiency measures and metering &amp; commercial systems</w:t>
            </w:r>
          </w:p>
          <w:p w14:paraId="37BB1C0D" w14:textId="77777777" w:rsidR="005B2D3A" w:rsidRPr="008A2404" w:rsidRDefault="005B2D3A" w:rsidP="009F45C5">
            <w:pPr>
              <w:pStyle w:val="ListParagraph"/>
              <w:numPr>
                <w:ilvl w:val="0"/>
                <w:numId w:val="34"/>
              </w:numPr>
              <w:spacing w:before="0" w:after="0"/>
              <w:ind w:left="183" w:right="144" w:hanging="142"/>
              <w:rPr>
                <w:rFonts w:cs="Calibri"/>
                <w:sz w:val="16"/>
                <w:szCs w:val="16"/>
              </w:rPr>
            </w:pPr>
            <w:r w:rsidRPr="008A2404">
              <w:rPr>
                <w:rFonts w:cs="Calibri"/>
                <w:sz w:val="16"/>
                <w:szCs w:val="16"/>
              </w:rPr>
              <w:t>Water assets renewal and extension, other water components including water system rehabilitation and extension, Water Treatment Plant (WTP) rehabilitation and construction,  SCADA, GIS, other measures</w:t>
            </w:r>
          </w:p>
          <w:p w14:paraId="202FDFC3" w14:textId="77777777" w:rsidR="005B2D3A" w:rsidRPr="008A2404" w:rsidRDefault="005B2D3A" w:rsidP="009F45C5">
            <w:pPr>
              <w:pStyle w:val="ListParagraph"/>
              <w:numPr>
                <w:ilvl w:val="0"/>
                <w:numId w:val="34"/>
              </w:numPr>
              <w:spacing w:before="0" w:after="0"/>
              <w:ind w:left="183" w:right="144" w:hanging="142"/>
              <w:rPr>
                <w:rFonts w:cs="Calibri"/>
                <w:sz w:val="16"/>
                <w:szCs w:val="16"/>
              </w:rPr>
            </w:pPr>
            <w:r w:rsidRPr="008A2404">
              <w:rPr>
                <w:rFonts w:cs="Calibri"/>
                <w:sz w:val="16"/>
                <w:szCs w:val="16"/>
              </w:rPr>
              <w:t>Wastewater assets renewal and extension including sewer network rehabilitation and extension, improvements to existing Waste Water Treatment Plants (WWTPs)</w:t>
            </w:r>
          </w:p>
          <w:p w14:paraId="1CC38B1D" w14:textId="4BDD1B0B" w:rsidR="005B2D3A" w:rsidRPr="008A2404" w:rsidRDefault="005B2D3A" w:rsidP="009F45C5">
            <w:pPr>
              <w:pStyle w:val="ListParagraph"/>
              <w:numPr>
                <w:ilvl w:val="0"/>
                <w:numId w:val="34"/>
              </w:numPr>
              <w:spacing w:before="0" w:after="0"/>
              <w:ind w:left="183" w:right="144" w:hanging="142"/>
              <w:rPr>
                <w:sz w:val="16"/>
                <w:szCs w:val="16"/>
              </w:rPr>
            </w:pPr>
            <w:r w:rsidRPr="008A2404">
              <w:rPr>
                <w:rFonts w:cs="Calibri"/>
                <w:sz w:val="16"/>
                <w:szCs w:val="16"/>
              </w:rPr>
              <w:t>New WWTPs construction</w:t>
            </w:r>
            <w:r w:rsidRPr="008A2404">
              <w:rPr>
                <w:color w:val="1F497D"/>
                <w:sz w:val="16"/>
                <w:szCs w:val="16"/>
              </w:rPr>
              <w:t xml:space="preserve"> </w:t>
            </w:r>
          </w:p>
        </w:tc>
      </w:tr>
    </w:tbl>
    <w:p w14:paraId="03168658" w14:textId="7E71D9ED" w:rsidR="000B7FD1" w:rsidRPr="008A2404" w:rsidRDefault="000B7FD1" w:rsidP="000B7FD1">
      <w:pPr>
        <w:jc w:val="both"/>
        <w:rPr>
          <w:lang w:val="en-US"/>
        </w:rPr>
      </w:pPr>
    </w:p>
    <w:p w14:paraId="70C2545A" w14:textId="3C396608" w:rsidR="000B7FD1" w:rsidRPr="008A2404" w:rsidRDefault="000B7FD1" w:rsidP="000B7FD1">
      <w:pPr>
        <w:jc w:val="both"/>
        <w:rPr>
          <w:lang w:val="en-US"/>
        </w:rPr>
      </w:pPr>
      <w:r w:rsidRPr="008A2404">
        <w:rPr>
          <w:lang w:val="en-US" w:eastAsia="x-none"/>
        </w:rPr>
        <w:t>The existing Project Implementation Unit (PIU) within FBiH Ministry of Agriculture, Water Management and Forestry will be responsible for implementation of the activities in FBiH.</w:t>
      </w:r>
      <w:r w:rsidRPr="008A2404">
        <w:rPr>
          <w:lang w:val="en-US"/>
        </w:rPr>
        <w:t xml:space="preserve"> </w:t>
      </w:r>
      <w:r w:rsidRPr="008A2404">
        <w:rPr>
          <w:lang w:val="en-US" w:eastAsia="x-none"/>
        </w:rPr>
        <w:t xml:space="preserve">Water Agencies for Sava and Adriatic basin will provide technical support. </w:t>
      </w:r>
      <w:r w:rsidRPr="008A2404">
        <w:rPr>
          <w:lang w:val="en-US"/>
        </w:rPr>
        <w:t>In each municipality, the Project Implementation Team (PIT) shall be established which should consist of representatives from Municipality/City and Water Utility. Also, the PIT will carry out daily coordination of the activities and regularly report to PIU.</w:t>
      </w:r>
    </w:p>
    <w:p w14:paraId="51889006" w14:textId="3C082B5A" w:rsidR="000B7FD1" w:rsidRPr="008A2404" w:rsidRDefault="000B7FD1" w:rsidP="000B7FD1">
      <w:pPr>
        <w:jc w:val="both"/>
        <w:rPr>
          <w:lang w:val="en-US" w:eastAsia="x-none"/>
        </w:rPr>
      </w:pPr>
      <w:r w:rsidRPr="008A2404">
        <w:rPr>
          <w:lang w:val="en-US" w:eastAsia="x-none"/>
        </w:rPr>
        <w:t>The program will be implemented over a period of 6 years</w:t>
      </w:r>
      <w:r w:rsidR="00393C04" w:rsidRPr="008A2404">
        <w:rPr>
          <w:lang w:val="en-US" w:eastAsia="x-none"/>
        </w:rPr>
        <w:t>.</w:t>
      </w:r>
    </w:p>
    <w:p w14:paraId="67D89D3B" w14:textId="0AE1FE4C" w:rsidR="000B7FD1" w:rsidRPr="008A2404" w:rsidRDefault="000B7FD1" w:rsidP="000B7FD1">
      <w:pPr>
        <w:jc w:val="both"/>
        <w:rPr>
          <w:lang w:val="en-US"/>
        </w:rPr>
      </w:pPr>
      <w:r w:rsidRPr="008A2404">
        <w:rPr>
          <w:lang w:val="en-US"/>
        </w:rPr>
        <w:lastRenderedPageBreak/>
        <w:t xml:space="preserve">Environment and social </w:t>
      </w:r>
      <w:r w:rsidR="00AD412B" w:rsidRPr="008A2404">
        <w:rPr>
          <w:lang w:val="en-US"/>
        </w:rPr>
        <w:t xml:space="preserve">(E&amp;S) </w:t>
      </w:r>
      <w:r w:rsidRPr="008A2404">
        <w:rPr>
          <w:lang w:val="en-US"/>
        </w:rPr>
        <w:t xml:space="preserve">risk </w:t>
      </w:r>
      <w:r w:rsidR="001C1E54" w:rsidRPr="008A2404">
        <w:rPr>
          <w:lang w:val="en-US"/>
        </w:rPr>
        <w:t xml:space="preserve">of the Project is </w:t>
      </w:r>
      <w:r w:rsidRPr="008A2404">
        <w:rPr>
          <w:lang w:val="en-US"/>
        </w:rPr>
        <w:t>rated substantial due to the potential nature of the sub-projects and the significant impact on the policy and institutional environment.</w:t>
      </w:r>
    </w:p>
    <w:p w14:paraId="0181D4A7" w14:textId="47CE4BD9" w:rsidR="003309A6" w:rsidRPr="008A2404" w:rsidRDefault="003309A6" w:rsidP="003309A6">
      <w:pPr>
        <w:jc w:val="both"/>
        <w:rPr>
          <w:iCs/>
          <w:color w:val="1F497C"/>
          <w:lang w:val="en-US"/>
        </w:rPr>
      </w:pPr>
      <w:r w:rsidRPr="008A2404">
        <w:rPr>
          <w:rStyle w:val="tlid-translation"/>
          <w:rFonts w:cs="Calibri"/>
          <w:iCs/>
          <w:color w:val="1F497C"/>
          <w:lang w:val="en-US"/>
        </w:rPr>
        <w:t>Objectives of the Environmental and Social Management Framework (ESMF)</w:t>
      </w:r>
    </w:p>
    <w:p w14:paraId="7000BB96" w14:textId="7963F546" w:rsidR="001C1E54" w:rsidRPr="008A2404" w:rsidRDefault="001C1E54" w:rsidP="001C1E54">
      <w:pPr>
        <w:jc w:val="both"/>
        <w:rPr>
          <w:lang w:val="en-US"/>
        </w:rPr>
      </w:pPr>
      <w:bookmarkStart w:id="3" w:name="_Hlk25257817"/>
      <w:bookmarkStart w:id="4" w:name="_Hlk25257836"/>
      <w:r w:rsidRPr="008A2404">
        <w:rPr>
          <w:lang w:val="en-US"/>
        </w:rPr>
        <w:t xml:space="preserve">Within the </w:t>
      </w:r>
      <w:r w:rsidRPr="008A2404">
        <w:rPr>
          <w:i/>
          <w:iCs/>
          <w:lang w:val="en-US"/>
        </w:rPr>
        <w:t>BiH W</w:t>
      </w:r>
      <w:r w:rsidR="00AD412B" w:rsidRPr="008A2404">
        <w:rPr>
          <w:i/>
          <w:iCs/>
          <w:lang w:val="en-US"/>
        </w:rPr>
        <w:t>SS</w:t>
      </w:r>
      <w:r w:rsidRPr="008A2404">
        <w:rPr>
          <w:i/>
          <w:iCs/>
          <w:lang w:val="en-US"/>
        </w:rPr>
        <w:t xml:space="preserve"> Modernization Project</w:t>
      </w:r>
      <w:r w:rsidRPr="008A2404">
        <w:rPr>
          <w:lang w:val="en-US"/>
        </w:rPr>
        <w:t xml:space="preserve">, the implementation of specific subprojects will be proposed. In order to facilitate the adequate preparation of such sub-projects, the ESMF is used to define and guide the environmental and social (E&amp;S) due diligence mechanisms for specific activities. </w:t>
      </w:r>
    </w:p>
    <w:p w14:paraId="38C553AC" w14:textId="1AE56BEC" w:rsidR="001C1E54" w:rsidRPr="008A2404" w:rsidRDefault="000B7FD1" w:rsidP="001C1E54">
      <w:pPr>
        <w:jc w:val="both"/>
        <w:rPr>
          <w:lang w:val="en-US"/>
        </w:rPr>
      </w:pPr>
      <w:r w:rsidRPr="008A2404">
        <w:rPr>
          <w:rFonts w:cs="Calibri"/>
          <w:lang w:val="en-US"/>
        </w:rPr>
        <w:t>All subprojects to be financed under the Program would be subject to assessment of E&amp;S risks following the procedures described in this ESMF</w:t>
      </w:r>
      <w:r w:rsidR="001C1E54" w:rsidRPr="008A2404">
        <w:rPr>
          <w:lang w:val="en-US"/>
        </w:rPr>
        <w:t>. Th</w:t>
      </w:r>
      <w:r w:rsidR="00AD412B" w:rsidRPr="008A2404">
        <w:rPr>
          <w:lang w:val="en-US"/>
        </w:rPr>
        <w:t>e</w:t>
      </w:r>
      <w:r w:rsidR="001C1E54" w:rsidRPr="008A2404">
        <w:rPr>
          <w:lang w:val="en-US"/>
        </w:rPr>
        <w:t xml:space="preserve"> </w:t>
      </w:r>
      <w:r w:rsidR="001C1E54" w:rsidRPr="008A2404">
        <w:rPr>
          <w:rStyle w:val="tlid-translation"/>
          <w:rFonts w:cs="Calibri"/>
          <w:lang w:val="en-US"/>
        </w:rPr>
        <w:t>ESMF establishes principles, rules, guidelines and procedures for assessment of E&amp;S risks and impacts.</w:t>
      </w:r>
      <w:r w:rsidR="001C1E54" w:rsidRPr="008A2404">
        <w:rPr>
          <w:rFonts w:cs="Calibri"/>
          <w:lang w:val="en-US"/>
        </w:rPr>
        <w:t xml:space="preserve"> </w:t>
      </w:r>
      <w:r w:rsidR="001C1E54" w:rsidRPr="008A2404">
        <w:rPr>
          <w:rStyle w:val="tlid-translation"/>
          <w:rFonts w:cs="Calibri"/>
          <w:lang w:val="en-US"/>
        </w:rPr>
        <w:t xml:space="preserve">The </w:t>
      </w:r>
      <w:r w:rsidR="00AD412B" w:rsidRPr="008A2404">
        <w:rPr>
          <w:rStyle w:val="tlid-translation"/>
          <w:rFonts w:cs="Calibri"/>
          <w:lang w:val="en-US"/>
        </w:rPr>
        <w:t>E&amp;S</w:t>
      </w:r>
      <w:r w:rsidR="001C1E54" w:rsidRPr="008A2404">
        <w:rPr>
          <w:rStyle w:val="tlid-translation"/>
          <w:rFonts w:cs="Calibri"/>
          <w:lang w:val="en-US"/>
        </w:rPr>
        <w:t xml:space="preserve"> assessment will be based on current information, environmental and social data at the appropriate level with an accurate description and assessment of the project and any associated aspects. As a result, </w:t>
      </w:r>
      <w:r w:rsidR="001C1E54" w:rsidRPr="008A2404">
        <w:rPr>
          <w:rFonts w:cs="Calibri"/>
          <w:lang w:val="en-US"/>
        </w:rPr>
        <w:t xml:space="preserve">relevant environmental and social instruments will be prepared and used during implementation of each sub-project. The ESMF refers to new activities as well as to activities for which a retroactive financing is sought. </w:t>
      </w:r>
    </w:p>
    <w:p w14:paraId="2AA32760" w14:textId="6E6A0D0E" w:rsidR="000B7FD1" w:rsidRPr="008A2404" w:rsidRDefault="000B7FD1" w:rsidP="000B7FD1">
      <w:pPr>
        <w:jc w:val="both"/>
        <w:rPr>
          <w:lang w:val="en-US"/>
        </w:rPr>
      </w:pPr>
      <w:r w:rsidRPr="008A2404">
        <w:rPr>
          <w:lang w:val="en-US"/>
        </w:rPr>
        <w:t>The relevant ESSs and OPs are:</w:t>
      </w:r>
      <w:bookmarkEnd w:id="3"/>
      <w:r w:rsidRPr="008A2404">
        <w:rPr>
          <w:lang w:val="en-US"/>
        </w:rPr>
        <w:t xml:space="preserve"> </w:t>
      </w:r>
    </w:p>
    <w:tbl>
      <w:tblPr>
        <w:tblStyle w:val="TableGridLight"/>
        <w:tblW w:w="0" w:type="auto"/>
        <w:tblInd w:w="137" w:type="dxa"/>
        <w:tblLook w:val="04A0" w:firstRow="1" w:lastRow="0" w:firstColumn="1" w:lastColumn="0" w:noHBand="0" w:noVBand="1"/>
      </w:tblPr>
      <w:tblGrid>
        <w:gridCol w:w="851"/>
        <w:gridCol w:w="7796"/>
      </w:tblGrid>
      <w:tr w:rsidR="000B7FD1" w:rsidRPr="008A2404" w14:paraId="02057542" w14:textId="77777777" w:rsidTr="00EE6E0A">
        <w:tc>
          <w:tcPr>
            <w:tcW w:w="8647" w:type="dxa"/>
            <w:gridSpan w:val="2"/>
          </w:tcPr>
          <w:p w14:paraId="502A4E2A" w14:textId="77777777" w:rsidR="000B7FD1" w:rsidRPr="008A2404" w:rsidRDefault="000B7FD1" w:rsidP="00EE6E0A">
            <w:pPr>
              <w:spacing w:before="0" w:after="0"/>
              <w:ind w:right="144"/>
              <w:rPr>
                <w:color w:val="336699"/>
                <w:sz w:val="16"/>
                <w:szCs w:val="16"/>
                <w:lang w:val="en-US"/>
              </w:rPr>
            </w:pPr>
            <w:r w:rsidRPr="008A2404">
              <w:rPr>
                <w:color w:val="336699"/>
                <w:sz w:val="16"/>
                <w:szCs w:val="16"/>
                <w:lang w:val="en-US"/>
              </w:rPr>
              <w:t>ESS/OP</w:t>
            </w:r>
          </w:p>
        </w:tc>
      </w:tr>
      <w:tr w:rsidR="000B7FD1" w:rsidRPr="008A2404" w14:paraId="48CED247" w14:textId="77777777" w:rsidTr="00EE6E0A">
        <w:tc>
          <w:tcPr>
            <w:tcW w:w="851" w:type="dxa"/>
          </w:tcPr>
          <w:p w14:paraId="267009D8" w14:textId="77777777" w:rsidR="000B7FD1" w:rsidRPr="008A2404" w:rsidRDefault="000B7FD1" w:rsidP="00EE6E0A">
            <w:pPr>
              <w:spacing w:before="0" w:after="0"/>
              <w:rPr>
                <w:bCs/>
                <w:sz w:val="16"/>
                <w:szCs w:val="16"/>
                <w:lang w:val="en-US"/>
              </w:rPr>
            </w:pPr>
            <w:r w:rsidRPr="008A2404">
              <w:rPr>
                <w:bCs/>
                <w:sz w:val="16"/>
                <w:szCs w:val="16"/>
                <w:lang w:val="en-US"/>
              </w:rPr>
              <w:t>ESS1</w:t>
            </w:r>
          </w:p>
        </w:tc>
        <w:tc>
          <w:tcPr>
            <w:tcW w:w="7796" w:type="dxa"/>
          </w:tcPr>
          <w:p w14:paraId="33366509" w14:textId="77777777" w:rsidR="000B7FD1" w:rsidRPr="008A2404" w:rsidRDefault="000B7FD1" w:rsidP="00EE6E0A">
            <w:pPr>
              <w:spacing w:before="0" w:after="0"/>
              <w:rPr>
                <w:bCs/>
                <w:sz w:val="16"/>
                <w:szCs w:val="16"/>
                <w:lang w:val="en-US"/>
              </w:rPr>
            </w:pPr>
            <w:r w:rsidRPr="008A2404">
              <w:rPr>
                <w:bCs/>
                <w:sz w:val="16"/>
                <w:szCs w:val="16"/>
                <w:lang w:val="en-US"/>
              </w:rPr>
              <w:t>Assessment and Management of Environmental and Social Risks and Impacts</w:t>
            </w:r>
          </w:p>
        </w:tc>
      </w:tr>
      <w:tr w:rsidR="000B7FD1" w:rsidRPr="008A2404" w14:paraId="268EFFE4" w14:textId="77777777" w:rsidTr="00EE6E0A">
        <w:tc>
          <w:tcPr>
            <w:tcW w:w="851" w:type="dxa"/>
          </w:tcPr>
          <w:p w14:paraId="4165B6A0" w14:textId="77777777" w:rsidR="000B7FD1" w:rsidRPr="008A2404" w:rsidRDefault="000B7FD1" w:rsidP="00EE6E0A">
            <w:pPr>
              <w:spacing w:before="0" w:after="0"/>
              <w:rPr>
                <w:bCs/>
                <w:sz w:val="16"/>
                <w:szCs w:val="16"/>
                <w:lang w:val="en-US"/>
              </w:rPr>
            </w:pPr>
            <w:r w:rsidRPr="008A2404">
              <w:rPr>
                <w:bCs/>
                <w:sz w:val="16"/>
                <w:szCs w:val="16"/>
                <w:lang w:val="en-US"/>
              </w:rPr>
              <w:t>ESS2</w:t>
            </w:r>
          </w:p>
        </w:tc>
        <w:tc>
          <w:tcPr>
            <w:tcW w:w="7796" w:type="dxa"/>
          </w:tcPr>
          <w:p w14:paraId="761BE0E1" w14:textId="77777777" w:rsidR="000B7FD1" w:rsidRPr="008A2404" w:rsidRDefault="000B7FD1" w:rsidP="00EE6E0A">
            <w:pPr>
              <w:spacing w:before="0" w:after="0"/>
              <w:rPr>
                <w:bCs/>
                <w:sz w:val="16"/>
                <w:szCs w:val="16"/>
                <w:lang w:val="en-US"/>
              </w:rPr>
            </w:pPr>
            <w:r w:rsidRPr="008A2404">
              <w:rPr>
                <w:bCs/>
                <w:sz w:val="16"/>
                <w:szCs w:val="16"/>
                <w:lang w:val="en-US"/>
              </w:rPr>
              <w:t>Labor and Working Conditions</w:t>
            </w:r>
          </w:p>
        </w:tc>
      </w:tr>
      <w:tr w:rsidR="000B7FD1" w:rsidRPr="008A2404" w14:paraId="232C3E01" w14:textId="77777777" w:rsidTr="00EE6E0A">
        <w:tc>
          <w:tcPr>
            <w:tcW w:w="851" w:type="dxa"/>
          </w:tcPr>
          <w:p w14:paraId="56FB93E3" w14:textId="77777777" w:rsidR="000B7FD1" w:rsidRPr="008A2404" w:rsidRDefault="000B7FD1" w:rsidP="00EE6E0A">
            <w:pPr>
              <w:spacing w:before="0" w:after="0"/>
              <w:rPr>
                <w:bCs/>
                <w:sz w:val="16"/>
                <w:szCs w:val="16"/>
                <w:lang w:val="en-US"/>
              </w:rPr>
            </w:pPr>
            <w:r w:rsidRPr="008A2404">
              <w:rPr>
                <w:bCs/>
                <w:sz w:val="16"/>
                <w:szCs w:val="16"/>
                <w:lang w:val="en-US"/>
              </w:rPr>
              <w:t>ESS3</w:t>
            </w:r>
          </w:p>
        </w:tc>
        <w:tc>
          <w:tcPr>
            <w:tcW w:w="7796" w:type="dxa"/>
          </w:tcPr>
          <w:p w14:paraId="0C653EF0" w14:textId="77777777" w:rsidR="000B7FD1" w:rsidRPr="008A2404" w:rsidRDefault="000B7FD1" w:rsidP="00EE6E0A">
            <w:pPr>
              <w:spacing w:before="0" w:after="0"/>
              <w:rPr>
                <w:bCs/>
                <w:sz w:val="16"/>
                <w:szCs w:val="16"/>
                <w:lang w:val="en-US"/>
              </w:rPr>
            </w:pPr>
            <w:r w:rsidRPr="008A2404">
              <w:rPr>
                <w:bCs/>
                <w:sz w:val="16"/>
                <w:szCs w:val="16"/>
                <w:lang w:val="en-US"/>
              </w:rPr>
              <w:t>Resource Efficiency and Pollution Prevention and Management</w:t>
            </w:r>
          </w:p>
        </w:tc>
      </w:tr>
      <w:tr w:rsidR="000B7FD1" w:rsidRPr="008A2404" w14:paraId="6B3CC316" w14:textId="77777777" w:rsidTr="00EE6E0A">
        <w:tc>
          <w:tcPr>
            <w:tcW w:w="851" w:type="dxa"/>
          </w:tcPr>
          <w:p w14:paraId="73536468" w14:textId="77777777" w:rsidR="000B7FD1" w:rsidRPr="008A2404" w:rsidRDefault="000B7FD1" w:rsidP="00EE6E0A">
            <w:pPr>
              <w:spacing w:before="0" w:after="0"/>
              <w:rPr>
                <w:bCs/>
                <w:sz w:val="16"/>
                <w:szCs w:val="16"/>
                <w:lang w:val="en-US"/>
              </w:rPr>
            </w:pPr>
            <w:r w:rsidRPr="008A2404">
              <w:rPr>
                <w:bCs/>
                <w:sz w:val="16"/>
                <w:szCs w:val="16"/>
                <w:lang w:val="en-US"/>
              </w:rPr>
              <w:t>ESS4</w:t>
            </w:r>
          </w:p>
        </w:tc>
        <w:tc>
          <w:tcPr>
            <w:tcW w:w="7796" w:type="dxa"/>
          </w:tcPr>
          <w:p w14:paraId="613FE4E3" w14:textId="77777777" w:rsidR="000B7FD1" w:rsidRPr="008A2404" w:rsidRDefault="000B7FD1" w:rsidP="00EE6E0A">
            <w:pPr>
              <w:spacing w:before="0" w:after="0"/>
              <w:rPr>
                <w:bCs/>
                <w:sz w:val="16"/>
                <w:szCs w:val="16"/>
                <w:lang w:val="en-US"/>
              </w:rPr>
            </w:pPr>
            <w:r w:rsidRPr="008A2404">
              <w:rPr>
                <w:bCs/>
                <w:sz w:val="16"/>
                <w:szCs w:val="16"/>
                <w:lang w:val="en-US"/>
              </w:rPr>
              <w:t>Community Health and Safety</w:t>
            </w:r>
          </w:p>
        </w:tc>
      </w:tr>
      <w:tr w:rsidR="000B7FD1" w:rsidRPr="008A2404" w14:paraId="5ABF9449" w14:textId="77777777" w:rsidTr="00EE6E0A">
        <w:tc>
          <w:tcPr>
            <w:tcW w:w="851" w:type="dxa"/>
          </w:tcPr>
          <w:p w14:paraId="15150F0B" w14:textId="77777777" w:rsidR="000B7FD1" w:rsidRPr="008A2404" w:rsidRDefault="000B7FD1" w:rsidP="00EE6E0A">
            <w:pPr>
              <w:spacing w:before="0" w:after="0"/>
              <w:rPr>
                <w:bCs/>
                <w:sz w:val="16"/>
                <w:szCs w:val="16"/>
                <w:lang w:val="en-US"/>
              </w:rPr>
            </w:pPr>
            <w:r w:rsidRPr="008A2404">
              <w:rPr>
                <w:bCs/>
                <w:sz w:val="16"/>
                <w:szCs w:val="16"/>
                <w:lang w:val="en-US"/>
              </w:rPr>
              <w:t>ESS5</w:t>
            </w:r>
          </w:p>
        </w:tc>
        <w:tc>
          <w:tcPr>
            <w:tcW w:w="7796" w:type="dxa"/>
          </w:tcPr>
          <w:p w14:paraId="63EEC9C6" w14:textId="77777777" w:rsidR="000B7FD1" w:rsidRPr="008A2404" w:rsidRDefault="000B7FD1" w:rsidP="00EE6E0A">
            <w:pPr>
              <w:spacing w:before="0" w:after="0"/>
              <w:rPr>
                <w:bCs/>
                <w:sz w:val="16"/>
                <w:szCs w:val="16"/>
                <w:lang w:val="en-US"/>
              </w:rPr>
            </w:pPr>
            <w:r w:rsidRPr="008A2404">
              <w:rPr>
                <w:bCs/>
                <w:sz w:val="16"/>
                <w:szCs w:val="16"/>
                <w:lang w:val="en-US"/>
              </w:rPr>
              <w:t>Land Acquisition, Restrictions on Land Use and Involuntary Resettlement</w:t>
            </w:r>
          </w:p>
        </w:tc>
      </w:tr>
      <w:tr w:rsidR="000B7FD1" w:rsidRPr="008A2404" w14:paraId="7F8FA333" w14:textId="77777777" w:rsidTr="00EE6E0A">
        <w:tc>
          <w:tcPr>
            <w:tcW w:w="851" w:type="dxa"/>
          </w:tcPr>
          <w:p w14:paraId="02A888D1" w14:textId="77777777" w:rsidR="000B7FD1" w:rsidRPr="008A2404" w:rsidRDefault="000B7FD1" w:rsidP="00EE6E0A">
            <w:pPr>
              <w:spacing w:before="0" w:after="0"/>
              <w:rPr>
                <w:bCs/>
                <w:sz w:val="16"/>
                <w:szCs w:val="16"/>
                <w:lang w:val="en-US"/>
              </w:rPr>
            </w:pPr>
            <w:r w:rsidRPr="008A2404">
              <w:rPr>
                <w:bCs/>
                <w:sz w:val="16"/>
                <w:szCs w:val="16"/>
                <w:lang w:val="en-US"/>
              </w:rPr>
              <w:t>ESS6</w:t>
            </w:r>
          </w:p>
        </w:tc>
        <w:tc>
          <w:tcPr>
            <w:tcW w:w="7796" w:type="dxa"/>
          </w:tcPr>
          <w:p w14:paraId="16957AAB" w14:textId="77777777" w:rsidR="000B7FD1" w:rsidRPr="008A2404" w:rsidRDefault="000B7FD1" w:rsidP="00EE6E0A">
            <w:pPr>
              <w:spacing w:before="0" w:after="0"/>
              <w:rPr>
                <w:bCs/>
                <w:sz w:val="16"/>
                <w:szCs w:val="16"/>
                <w:lang w:val="en-US"/>
              </w:rPr>
            </w:pPr>
            <w:r w:rsidRPr="008A2404">
              <w:rPr>
                <w:bCs/>
                <w:sz w:val="16"/>
                <w:szCs w:val="16"/>
                <w:lang w:val="en-US"/>
              </w:rPr>
              <w:t>Biodiversity Conservation and Sustainable Management of Living Natural Resources</w:t>
            </w:r>
          </w:p>
        </w:tc>
      </w:tr>
      <w:tr w:rsidR="000B7FD1" w:rsidRPr="008A2404" w14:paraId="0B5FD568" w14:textId="77777777" w:rsidTr="00EE6E0A">
        <w:tc>
          <w:tcPr>
            <w:tcW w:w="851" w:type="dxa"/>
          </w:tcPr>
          <w:p w14:paraId="4474CB65" w14:textId="77777777" w:rsidR="000B7FD1" w:rsidRPr="008A2404" w:rsidRDefault="000B7FD1" w:rsidP="00EE6E0A">
            <w:pPr>
              <w:spacing w:before="0" w:after="0"/>
              <w:rPr>
                <w:bCs/>
                <w:sz w:val="16"/>
                <w:szCs w:val="16"/>
                <w:lang w:val="en-US"/>
              </w:rPr>
            </w:pPr>
            <w:r w:rsidRPr="008A2404">
              <w:rPr>
                <w:bCs/>
                <w:sz w:val="16"/>
                <w:szCs w:val="16"/>
                <w:lang w:val="en-US"/>
              </w:rPr>
              <w:t>ESS8</w:t>
            </w:r>
          </w:p>
        </w:tc>
        <w:tc>
          <w:tcPr>
            <w:tcW w:w="7796" w:type="dxa"/>
          </w:tcPr>
          <w:p w14:paraId="4FABC2DF" w14:textId="77777777" w:rsidR="000B7FD1" w:rsidRPr="008A2404" w:rsidRDefault="000B7FD1" w:rsidP="00EE6E0A">
            <w:pPr>
              <w:spacing w:before="0" w:after="0"/>
              <w:rPr>
                <w:bCs/>
                <w:sz w:val="16"/>
                <w:szCs w:val="16"/>
                <w:lang w:val="en-US"/>
              </w:rPr>
            </w:pPr>
            <w:r w:rsidRPr="008A2404">
              <w:rPr>
                <w:bCs/>
                <w:sz w:val="16"/>
                <w:szCs w:val="16"/>
                <w:lang w:val="en-US"/>
              </w:rPr>
              <w:t>Cultural Heritage</w:t>
            </w:r>
          </w:p>
        </w:tc>
      </w:tr>
      <w:tr w:rsidR="000B7FD1" w:rsidRPr="008A2404" w14:paraId="428E930A" w14:textId="77777777" w:rsidTr="00EE6E0A">
        <w:tc>
          <w:tcPr>
            <w:tcW w:w="851" w:type="dxa"/>
          </w:tcPr>
          <w:p w14:paraId="768ABBF0" w14:textId="77777777" w:rsidR="000B7FD1" w:rsidRPr="008A2404" w:rsidRDefault="000B7FD1" w:rsidP="00EE6E0A">
            <w:pPr>
              <w:spacing w:before="0" w:after="0"/>
              <w:rPr>
                <w:bCs/>
                <w:sz w:val="16"/>
                <w:szCs w:val="16"/>
                <w:lang w:val="en-US"/>
              </w:rPr>
            </w:pPr>
            <w:r w:rsidRPr="008A2404">
              <w:rPr>
                <w:bCs/>
                <w:sz w:val="16"/>
                <w:szCs w:val="16"/>
                <w:lang w:val="en-US"/>
              </w:rPr>
              <w:t>ESS10</w:t>
            </w:r>
          </w:p>
        </w:tc>
        <w:tc>
          <w:tcPr>
            <w:tcW w:w="7796" w:type="dxa"/>
          </w:tcPr>
          <w:p w14:paraId="4358D921" w14:textId="77777777" w:rsidR="000B7FD1" w:rsidRPr="008A2404" w:rsidRDefault="000B7FD1" w:rsidP="00EE6E0A">
            <w:pPr>
              <w:spacing w:before="0" w:after="0"/>
              <w:rPr>
                <w:bCs/>
                <w:sz w:val="16"/>
                <w:szCs w:val="16"/>
                <w:lang w:val="en-US"/>
              </w:rPr>
            </w:pPr>
            <w:r w:rsidRPr="008A2404">
              <w:rPr>
                <w:bCs/>
                <w:sz w:val="16"/>
                <w:szCs w:val="16"/>
                <w:lang w:val="en-US"/>
              </w:rPr>
              <w:t>Stakeholder Engagement and Information Disclosure</w:t>
            </w:r>
          </w:p>
        </w:tc>
      </w:tr>
      <w:tr w:rsidR="000B7FD1" w:rsidRPr="008A2404" w14:paraId="307E5A82" w14:textId="77777777" w:rsidTr="00EE6E0A">
        <w:tc>
          <w:tcPr>
            <w:tcW w:w="851" w:type="dxa"/>
          </w:tcPr>
          <w:p w14:paraId="72ABCE7B" w14:textId="77777777" w:rsidR="000B7FD1" w:rsidRPr="008A2404" w:rsidRDefault="000B7FD1" w:rsidP="00EE6E0A">
            <w:pPr>
              <w:spacing w:before="0" w:after="0"/>
              <w:rPr>
                <w:bCs/>
                <w:sz w:val="16"/>
                <w:szCs w:val="16"/>
                <w:lang w:val="en-US"/>
              </w:rPr>
            </w:pPr>
            <w:r w:rsidRPr="008A2404">
              <w:rPr>
                <w:bCs/>
                <w:sz w:val="16"/>
                <w:szCs w:val="16"/>
                <w:lang w:val="en-US"/>
              </w:rPr>
              <w:t>OP 7.50</w:t>
            </w:r>
          </w:p>
        </w:tc>
        <w:tc>
          <w:tcPr>
            <w:tcW w:w="7796" w:type="dxa"/>
          </w:tcPr>
          <w:p w14:paraId="441D3B72" w14:textId="77777777" w:rsidR="000B7FD1" w:rsidRPr="008A2404" w:rsidRDefault="000B7FD1" w:rsidP="00EE6E0A">
            <w:pPr>
              <w:spacing w:before="0" w:after="0"/>
              <w:rPr>
                <w:bCs/>
                <w:sz w:val="16"/>
                <w:szCs w:val="16"/>
                <w:lang w:val="en-US"/>
              </w:rPr>
            </w:pPr>
            <w:r w:rsidRPr="008A2404">
              <w:rPr>
                <w:bCs/>
                <w:sz w:val="16"/>
                <w:szCs w:val="16"/>
                <w:lang w:val="en-US"/>
              </w:rPr>
              <w:t>Projects on international waterways</w:t>
            </w:r>
          </w:p>
        </w:tc>
      </w:tr>
    </w:tbl>
    <w:p w14:paraId="7A62FBC0" w14:textId="77777777" w:rsidR="000B7FD1" w:rsidRPr="008A2404" w:rsidRDefault="000B7FD1" w:rsidP="000B7FD1">
      <w:pPr>
        <w:jc w:val="both"/>
        <w:rPr>
          <w:color w:val="1F497C"/>
          <w:lang w:val="en-US"/>
        </w:rPr>
      </w:pPr>
    </w:p>
    <w:p w14:paraId="3D8241B7" w14:textId="08A0E11A" w:rsidR="0048126F" w:rsidRPr="008A2404" w:rsidRDefault="0048126F" w:rsidP="003309A6">
      <w:pPr>
        <w:jc w:val="both"/>
        <w:rPr>
          <w:color w:val="1F497C"/>
          <w:lang w:val="en-US"/>
        </w:rPr>
      </w:pPr>
      <w:r w:rsidRPr="008A2404">
        <w:rPr>
          <w:color w:val="1F497C"/>
          <w:lang w:val="en-US"/>
        </w:rPr>
        <w:t>Environmental and social assessment of subprojects</w:t>
      </w:r>
    </w:p>
    <w:bookmarkEnd w:id="4"/>
    <w:p w14:paraId="3B11AC30" w14:textId="2BF75F4D" w:rsidR="00AD412B" w:rsidRPr="008A2404" w:rsidRDefault="00EC432E" w:rsidP="00AD412B">
      <w:pPr>
        <w:jc w:val="both"/>
        <w:rPr>
          <w:b/>
          <w:lang w:val="en-US" w:eastAsia="x-none"/>
        </w:rPr>
      </w:pPr>
      <w:r w:rsidRPr="008A2404">
        <w:rPr>
          <w:b/>
          <w:lang w:val="en-US" w:eastAsia="x-none"/>
        </w:rPr>
        <w:t>Step 1.</w:t>
      </w:r>
      <w:r w:rsidR="00AD412B" w:rsidRPr="008A2404">
        <w:rPr>
          <w:b/>
          <w:lang w:val="en-US" w:eastAsia="x-none"/>
        </w:rPr>
        <w:t xml:space="preserve"> Carry out the rapid risk analysis and E&amp;S assessment pursuant to the WB requirements</w:t>
      </w:r>
    </w:p>
    <w:p w14:paraId="59997111" w14:textId="310A853A" w:rsidR="001C1E54" w:rsidRPr="008A2404" w:rsidRDefault="00AD412B" w:rsidP="00AD412B">
      <w:pPr>
        <w:jc w:val="both"/>
        <w:rPr>
          <w:lang w:val="en-US" w:eastAsia="x-none"/>
        </w:rPr>
      </w:pPr>
      <w:r w:rsidRPr="008A2404">
        <w:rPr>
          <w:lang w:val="en-US" w:eastAsia="x-none"/>
        </w:rPr>
        <w:t xml:space="preserve">Rapid risk assessment of each sub-project will be done based on the </w:t>
      </w:r>
      <w:r w:rsidR="00255141" w:rsidRPr="008A2404">
        <w:rPr>
          <w:lang w:val="en-US" w:eastAsia="x-none"/>
        </w:rPr>
        <w:t xml:space="preserve">two criteria: </w:t>
      </w:r>
      <w:r w:rsidRPr="008A2404">
        <w:rPr>
          <w:i/>
          <w:iCs/>
          <w:lang w:val="en-US" w:eastAsia="x-none"/>
        </w:rPr>
        <w:t xml:space="preserve">project impacts </w:t>
      </w:r>
      <w:r w:rsidRPr="008A2404">
        <w:rPr>
          <w:lang w:val="en-US" w:eastAsia="x-none"/>
        </w:rPr>
        <w:t>and</w:t>
      </w:r>
      <w:r w:rsidRPr="008A2404">
        <w:rPr>
          <w:i/>
          <w:iCs/>
          <w:lang w:val="en-US" w:eastAsia="x-none"/>
        </w:rPr>
        <w:t xml:space="preserve"> sensitivity of receiving environment</w:t>
      </w:r>
      <w:r w:rsidRPr="008A2404">
        <w:rPr>
          <w:lang w:val="en-US" w:eastAsia="x-none"/>
        </w:rPr>
        <w:t xml:space="preserve">. </w:t>
      </w:r>
    </w:p>
    <w:p w14:paraId="20D5A94E" w14:textId="7D248013" w:rsidR="00AD412B" w:rsidRPr="008A2404" w:rsidRDefault="00AD412B" w:rsidP="00AD412B">
      <w:pPr>
        <w:jc w:val="both"/>
        <w:rPr>
          <w:rStyle w:val="tlid-translation"/>
          <w:lang w:val="en-US"/>
        </w:rPr>
      </w:pPr>
      <w:r w:rsidRPr="008A2404">
        <w:rPr>
          <w:lang w:val="en-US" w:eastAsia="x-none"/>
        </w:rPr>
        <w:t xml:space="preserve">The </w:t>
      </w:r>
      <w:r w:rsidRPr="008A2404">
        <w:rPr>
          <w:i/>
          <w:iCs/>
          <w:lang w:val="en-US" w:eastAsia="x-none"/>
        </w:rPr>
        <w:t>project impacts</w:t>
      </w:r>
      <w:r w:rsidRPr="008A2404">
        <w:rPr>
          <w:lang w:val="en-US" w:eastAsia="x-none"/>
        </w:rPr>
        <w:t xml:space="preserve"> shall be assessed as “high“, “medium“, “low“ and “minor/no impact“ based on the </w:t>
      </w:r>
      <w:r w:rsidRPr="008A2404">
        <w:rPr>
          <w:color w:val="1F497D"/>
          <w:lang w:val="en-US" w:eastAsia="x-none"/>
        </w:rPr>
        <w:t xml:space="preserve">magnitude of the project  </w:t>
      </w:r>
      <w:r w:rsidRPr="008A2404">
        <w:rPr>
          <w:lang w:val="en-US" w:eastAsia="x-none"/>
        </w:rPr>
        <w:t xml:space="preserve">and </w:t>
      </w:r>
      <w:r w:rsidRPr="008A2404">
        <w:rPr>
          <w:color w:val="1F497D"/>
          <w:lang w:val="en-US" w:eastAsia="x-none"/>
        </w:rPr>
        <w:t>scope of works</w:t>
      </w:r>
      <w:r w:rsidRPr="008A2404">
        <w:rPr>
          <w:lang w:val="en-US" w:eastAsia="x-none"/>
        </w:rPr>
        <w:t xml:space="preserve"> (new construction, rehabilitation and maintenance). Appropriate matrices for water supply and wastewater sub-projects are developed to assess these aspects. The </w:t>
      </w:r>
      <w:r w:rsidRPr="008A2404">
        <w:rPr>
          <w:i/>
          <w:iCs/>
          <w:lang w:val="en-US" w:eastAsia="x-none"/>
        </w:rPr>
        <w:t>sensitivity of receiving environment</w:t>
      </w:r>
      <w:r w:rsidRPr="008A2404">
        <w:rPr>
          <w:lang w:val="en-US" w:eastAsia="x-none"/>
        </w:rPr>
        <w:t xml:space="preserve"> shall be assessed as “high“, “moderate“ and “low“ taking into account im</w:t>
      </w:r>
      <w:r w:rsidRPr="008A2404">
        <w:rPr>
          <w:rStyle w:val="tlid-translation"/>
          <w:lang w:val="en-US"/>
        </w:rPr>
        <w:t>portant ecological and sociocultural characteristics in the direct and indirect influence area</w:t>
      </w:r>
      <w:r w:rsidR="00EE6E0A" w:rsidRPr="008A2404">
        <w:rPr>
          <w:rStyle w:val="tlid-translation"/>
          <w:lang w:val="en-US"/>
        </w:rPr>
        <w:t xml:space="preserve"> and using the developed assessment matrix.</w:t>
      </w:r>
    </w:p>
    <w:p w14:paraId="12C09936" w14:textId="33C42AF9" w:rsidR="00255141" w:rsidRPr="008A2404" w:rsidRDefault="00255141" w:rsidP="00AD412B">
      <w:pPr>
        <w:jc w:val="both"/>
        <w:rPr>
          <w:rStyle w:val="tlid-translation"/>
          <w:lang w:val="en-US"/>
        </w:rPr>
      </w:pPr>
      <w:r w:rsidRPr="008A2404">
        <w:rPr>
          <w:rStyle w:val="tlid-translation"/>
          <w:lang w:val="en-US"/>
        </w:rPr>
        <w:t>Based on the assessment of the two criteria, the category of risk will be assessed as “high“, “substantial“, “moderate“ and “low“ risk and the following actions taken:</w:t>
      </w:r>
    </w:p>
    <w:tbl>
      <w:tblPr>
        <w:tblStyle w:val="TableGridLight"/>
        <w:tblW w:w="9067" w:type="dxa"/>
        <w:tblLook w:val="04A0" w:firstRow="1" w:lastRow="0" w:firstColumn="1" w:lastColumn="0" w:noHBand="0" w:noVBand="1"/>
      </w:tblPr>
      <w:tblGrid>
        <w:gridCol w:w="2405"/>
        <w:gridCol w:w="3827"/>
        <w:gridCol w:w="2835"/>
      </w:tblGrid>
      <w:tr w:rsidR="00255141" w:rsidRPr="008A2404" w14:paraId="77FE3177" w14:textId="77777777" w:rsidTr="00015DD1">
        <w:trPr>
          <w:trHeight w:val="422"/>
          <w:tblHeader/>
        </w:trPr>
        <w:tc>
          <w:tcPr>
            <w:tcW w:w="2405" w:type="dxa"/>
            <w:shd w:val="clear" w:color="auto" w:fill="auto"/>
          </w:tcPr>
          <w:p w14:paraId="01C2656B" w14:textId="77777777" w:rsidR="00255141" w:rsidRPr="008A2404" w:rsidRDefault="00255141" w:rsidP="00255141">
            <w:pPr>
              <w:tabs>
                <w:tab w:val="left" w:pos="1961"/>
                <w:tab w:val="center" w:pos="3195"/>
              </w:tabs>
              <w:spacing w:before="0" w:after="0"/>
              <w:ind w:right="144"/>
              <w:rPr>
                <w:rStyle w:val="tlid-translation"/>
                <w:rFonts w:cs="Calibri"/>
                <w:i/>
                <w:iCs/>
                <w:color w:val="1F497D"/>
                <w:sz w:val="18"/>
                <w:szCs w:val="18"/>
                <w:lang w:val="en-US"/>
              </w:rPr>
            </w:pPr>
            <w:r w:rsidRPr="008A2404">
              <w:rPr>
                <w:rStyle w:val="tlid-translation"/>
                <w:rFonts w:cs="Calibri"/>
                <w:i/>
                <w:iCs/>
                <w:color w:val="1F497D"/>
                <w:sz w:val="18"/>
                <w:szCs w:val="18"/>
                <w:lang w:val="en-US"/>
              </w:rPr>
              <w:t>Risk category</w:t>
            </w:r>
          </w:p>
        </w:tc>
        <w:tc>
          <w:tcPr>
            <w:tcW w:w="3827" w:type="dxa"/>
            <w:shd w:val="clear" w:color="auto" w:fill="auto"/>
          </w:tcPr>
          <w:p w14:paraId="19B96136" w14:textId="77777777" w:rsidR="00255141" w:rsidRPr="008A2404" w:rsidRDefault="00255141" w:rsidP="00255141">
            <w:pPr>
              <w:tabs>
                <w:tab w:val="left" w:pos="1961"/>
                <w:tab w:val="center" w:pos="3195"/>
              </w:tabs>
              <w:spacing w:before="0" w:after="0"/>
              <w:ind w:right="144"/>
              <w:jc w:val="both"/>
              <w:rPr>
                <w:rStyle w:val="tlid-translation"/>
                <w:rFonts w:cs="Calibri"/>
                <w:i/>
                <w:iCs/>
                <w:color w:val="1F497D"/>
                <w:sz w:val="18"/>
                <w:szCs w:val="18"/>
                <w:lang w:val="en-US"/>
              </w:rPr>
            </w:pPr>
            <w:r w:rsidRPr="008A2404">
              <w:rPr>
                <w:rStyle w:val="tlid-translation"/>
                <w:rFonts w:cs="Calibri"/>
                <w:i/>
                <w:iCs/>
                <w:color w:val="1F497D"/>
                <w:sz w:val="18"/>
                <w:szCs w:val="18"/>
                <w:lang w:val="en-US"/>
              </w:rPr>
              <w:t>Action to be taken</w:t>
            </w:r>
          </w:p>
        </w:tc>
        <w:tc>
          <w:tcPr>
            <w:tcW w:w="2835" w:type="dxa"/>
          </w:tcPr>
          <w:p w14:paraId="77D315F4" w14:textId="77777777" w:rsidR="00255141" w:rsidRPr="008A2404" w:rsidRDefault="00255141" w:rsidP="00255141">
            <w:pPr>
              <w:tabs>
                <w:tab w:val="left" w:pos="1961"/>
                <w:tab w:val="center" w:pos="3195"/>
              </w:tabs>
              <w:spacing w:before="0" w:after="0"/>
              <w:ind w:right="144"/>
              <w:rPr>
                <w:rStyle w:val="tlid-translation"/>
                <w:rFonts w:cs="Calibri"/>
                <w:i/>
                <w:iCs/>
                <w:color w:val="1F497D"/>
                <w:sz w:val="18"/>
                <w:szCs w:val="18"/>
                <w:lang w:val="en-US"/>
              </w:rPr>
            </w:pPr>
            <w:r w:rsidRPr="008A2404">
              <w:rPr>
                <w:rStyle w:val="tlid-translation"/>
                <w:rFonts w:cs="Calibri"/>
                <w:i/>
                <w:iCs/>
                <w:color w:val="1F497D"/>
                <w:sz w:val="18"/>
                <w:szCs w:val="18"/>
                <w:lang w:val="en-US"/>
              </w:rPr>
              <w:t>Result of the action</w:t>
            </w:r>
          </w:p>
        </w:tc>
      </w:tr>
      <w:tr w:rsidR="00255141" w:rsidRPr="008A2404" w14:paraId="6DF2B424" w14:textId="77777777" w:rsidTr="00015DD1">
        <w:tc>
          <w:tcPr>
            <w:tcW w:w="2405" w:type="dxa"/>
            <w:shd w:val="clear" w:color="auto" w:fill="auto"/>
          </w:tcPr>
          <w:p w14:paraId="6DBC9DEF" w14:textId="77777777" w:rsidR="00255141" w:rsidRPr="008A2404" w:rsidRDefault="00255141" w:rsidP="00255141">
            <w:pPr>
              <w:spacing w:before="0" w:after="0"/>
              <w:jc w:val="both"/>
              <w:rPr>
                <w:rStyle w:val="tlid-translation"/>
                <w:rFonts w:cs="Calibri"/>
                <w:color w:val="1F497D"/>
                <w:sz w:val="18"/>
                <w:szCs w:val="18"/>
                <w:lang w:val="en-US"/>
              </w:rPr>
            </w:pPr>
            <w:r w:rsidRPr="008A2404">
              <w:rPr>
                <w:rStyle w:val="tlid-translation"/>
                <w:rFonts w:cs="Calibri"/>
                <w:color w:val="1F497D"/>
                <w:sz w:val="18"/>
                <w:szCs w:val="18"/>
                <w:lang w:val="en-US"/>
              </w:rPr>
              <w:t>High risk subprojects</w:t>
            </w:r>
          </w:p>
        </w:tc>
        <w:tc>
          <w:tcPr>
            <w:tcW w:w="3827" w:type="dxa"/>
            <w:shd w:val="clear" w:color="auto" w:fill="auto"/>
          </w:tcPr>
          <w:p w14:paraId="462F1788" w14:textId="02DF5660" w:rsidR="00255141" w:rsidRPr="008A2404" w:rsidRDefault="00393C04" w:rsidP="00255141">
            <w:pPr>
              <w:spacing w:before="0" w:after="0"/>
              <w:rPr>
                <w:sz w:val="18"/>
                <w:szCs w:val="18"/>
                <w:lang w:val="en-US"/>
              </w:rPr>
            </w:pPr>
            <w:r w:rsidRPr="008A2404">
              <w:rPr>
                <w:sz w:val="18"/>
                <w:szCs w:val="18"/>
                <w:lang w:val="en-US"/>
              </w:rPr>
              <w:t>High risk activities are not eligible for financing</w:t>
            </w:r>
          </w:p>
        </w:tc>
        <w:tc>
          <w:tcPr>
            <w:tcW w:w="2835" w:type="dxa"/>
          </w:tcPr>
          <w:p w14:paraId="17A69D71" w14:textId="5003998F" w:rsidR="00C6093E" w:rsidRPr="008A2404" w:rsidRDefault="00015DD1" w:rsidP="00255141">
            <w:pPr>
              <w:spacing w:before="0" w:after="0"/>
              <w:rPr>
                <w:sz w:val="18"/>
                <w:szCs w:val="18"/>
                <w:lang w:val="en-US"/>
              </w:rPr>
            </w:pPr>
            <w:r w:rsidRPr="008A2404">
              <w:rPr>
                <w:sz w:val="18"/>
                <w:szCs w:val="18"/>
                <w:lang w:val="en-US"/>
              </w:rPr>
              <w:t>Reconsider changing the design or siting characteristics and resubmit the sub-project.</w:t>
            </w:r>
          </w:p>
        </w:tc>
      </w:tr>
      <w:tr w:rsidR="00255141" w:rsidRPr="008A2404" w14:paraId="42FA436E" w14:textId="77777777" w:rsidTr="00015DD1">
        <w:tc>
          <w:tcPr>
            <w:tcW w:w="2405" w:type="dxa"/>
            <w:shd w:val="clear" w:color="auto" w:fill="auto"/>
          </w:tcPr>
          <w:p w14:paraId="12F5BCD8" w14:textId="77777777" w:rsidR="00255141" w:rsidRPr="008A2404" w:rsidRDefault="00255141" w:rsidP="00255141">
            <w:pPr>
              <w:spacing w:before="0" w:after="0"/>
              <w:jc w:val="both"/>
              <w:rPr>
                <w:rStyle w:val="tlid-translation"/>
                <w:rFonts w:cs="Calibri"/>
                <w:color w:val="1F497D"/>
                <w:sz w:val="18"/>
                <w:szCs w:val="18"/>
                <w:lang w:val="en-US"/>
              </w:rPr>
            </w:pPr>
            <w:r w:rsidRPr="008A2404">
              <w:rPr>
                <w:rStyle w:val="tlid-translation"/>
                <w:rFonts w:cs="Calibri"/>
                <w:color w:val="1F497D"/>
                <w:sz w:val="18"/>
                <w:szCs w:val="18"/>
                <w:lang w:val="en-US"/>
              </w:rPr>
              <w:t>Substantial risk subprojects</w:t>
            </w:r>
          </w:p>
        </w:tc>
        <w:tc>
          <w:tcPr>
            <w:tcW w:w="3827" w:type="dxa"/>
            <w:shd w:val="clear" w:color="auto" w:fill="auto"/>
          </w:tcPr>
          <w:p w14:paraId="785A765E" w14:textId="77777777" w:rsidR="00255141" w:rsidRPr="008A2404" w:rsidRDefault="00255141" w:rsidP="00255141">
            <w:pPr>
              <w:spacing w:before="0" w:after="0"/>
              <w:rPr>
                <w:sz w:val="18"/>
                <w:szCs w:val="18"/>
                <w:lang w:val="en-US"/>
              </w:rPr>
            </w:pPr>
            <w:r w:rsidRPr="008A2404">
              <w:rPr>
                <w:sz w:val="18"/>
                <w:szCs w:val="18"/>
                <w:lang w:val="en-US"/>
              </w:rPr>
              <w:t xml:space="preserve">A preliminary environmental assessment is required to decide whether the project can proceed without a full environmental impact assessment. </w:t>
            </w:r>
          </w:p>
          <w:p w14:paraId="417BF46D" w14:textId="1AE8C2CD" w:rsidR="00255141" w:rsidRPr="008A2404" w:rsidRDefault="00255141" w:rsidP="00255141">
            <w:pPr>
              <w:spacing w:before="0" w:after="0"/>
              <w:rPr>
                <w:rStyle w:val="tlid-translation"/>
                <w:sz w:val="18"/>
                <w:szCs w:val="18"/>
                <w:lang w:val="en-US"/>
              </w:rPr>
            </w:pPr>
            <w:r w:rsidRPr="008A2404">
              <w:rPr>
                <w:sz w:val="18"/>
                <w:szCs w:val="18"/>
                <w:lang w:val="en-US"/>
              </w:rPr>
              <w:lastRenderedPageBreak/>
              <w:t>An assessment will be carried out in line with the entity laws, this ESMP and provisions set forth under ESS1</w:t>
            </w:r>
            <w:r w:rsidR="00C6093E" w:rsidRPr="008A2404">
              <w:rPr>
                <w:sz w:val="18"/>
                <w:szCs w:val="18"/>
                <w:lang w:val="en-US"/>
              </w:rPr>
              <w:t xml:space="preserve"> and any other relevant ESS as well as</w:t>
            </w:r>
            <w:r w:rsidRPr="008A2404">
              <w:rPr>
                <w:sz w:val="18"/>
                <w:szCs w:val="18"/>
                <w:lang w:val="en-US"/>
              </w:rPr>
              <w:t xml:space="preserve"> and the ESF.</w:t>
            </w:r>
          </w:p>
        </w:tc>
        <w:tc>
          <w:tcPr>
            <w:tcW w:w="2835" w:type="dxa"/>
          </w:tcPr>
          <w:p w14:paraId="4B5CD23D" w14:textId="049F1087" w:rsidR="00255141" w:rsidRPr="008A2404" w:rsidRDefault="00255141" w:rsidP="00255141">
            <w:pPr>
              <w:spacing w:before="0" w:after="0"/>
              <w:rPr>
                <w:sz w:val="18"/>
                <w:szCs w:val="18"/>
                <w:lang w:val="en-US"/>
              </w:rPr>
            </w:pPr>
            <w:r w:rsidRPr="008A2404">
              <w:rPr>
                <w:sz w:val="18"/>
                <w:szCs w:val="18"/>
                <w:lang w:val="en-US"/>
              </w:rPr>
              <w:lastRenderedPageBreak/>
              <w:t>WB requirements on E&amp;S impacts mitigation and monitoring included in the tender dossier</w:t>
            </w:r>
            <w:r w:rsidR="00C6093E" w:rsidRPr="008A2404">
              <w:rPr>
                <w:sz w:val="18"/>
                <w:szCs w:val="18"/>
                <w:lang w:val="en-US"/>
              </w:rPr>
              <w:t>/bidding documents</w:t>
            </w:r>
            <w:r w:rsidRPr="008A2404">
              <w:rPr>
                <w:sz w:val="18"/>
                <w:szCs w:val="18"/>
                <w:lang w:val="en-US"/>
              </w:rPr>
              <w:t>.</w:t>
            </w:r>
            <w:r w:rsidR="00C6093E" w:rsidRPr="008A2404">
              <w:rPr>
                <w:sz w:val="18"/>
                <w:szCs w:val="18"/>
                <w:lang w:val="en-US"/>
              </w:rPr>
              <w:t xml:space="preserve"> Mitigation obligations </w:t>
            </w:r>
            <w:r w:rsidR="00C6093E" w:rsidRPr="008A2404">
              <w:rPr>
                <w:sz w:val="18"/>
                <w:szCs w:val="18"/>
                <w:lang w:val="en-US"/>
              </w:rPr>
              <w:lastRenderedPageBreak/>
              <w:t>assigned to the hired contractor. Monitoring assigned to contractor or supervisor, as relevant.</w:t>
            </w:r>
          </w:p>
        </w:tc>
      </w:tr>
      <w:tr w:rsidR="00255141" w:rsidRPr="008A2404" w14:paraId="6D4DC530" w14:textId="77777777" w:rsidTr="00015DD1">
        <w:tc>
          <w:tcPr>
            <w:tcW w:w="2405" w:type="dxa"/>
            <w:shd w:val="clear" w:color="auto" w:fill="auto"/>
          </w:tcPr>
          <w:p w14:paraId="15F9A190" w14:textId="77777777" w:rsidR="00255141" w:rsidRPr="008A2404" w:rsidRDefault="00255141" w:rsidP="00255141">
            <w:pPr>
              <w:spacing w:before="0" w:after="0"/>
              <w:jc w:val="both"/>
              <w:rPr>
                <w:rStyle w:val="tlid-translation"/>
                <w:rFonts w:cs="Calibri"/>
                <w:color w:val="1F497D"/>
                <w:sz w:val="18"/>
                <w:szCs w:val="18"/>
                <w:lang w:val="en-US"/>
              </w:rPr>
            </w:pPr>
            <w:r w:rsidRPr="008A2404">
              <w:rPr>
                <w:rStyle w:val="tlid-translation"/>
                <w:rFonts w:cs="Calibri"/>
                <w:color w:val="1F497D"/>
                <w:sz w:val="18"/>
                <w:szCs w:val="18"/>
                <w:lang w:val="en-US"/>
              </w:rPr>
              <w:lastRenderedPageBreak/>
              <w:t>Moderate risk subprojects</w:t>
            </w:r>
          </w:p>
        </w:tc>
        <w:tc>
          <w:tcPr>
            <w:tcW w:w="3827" w:type="dxa"/>
            <w:shd w:val="clear" w:color="auto" w:fill="auto"/>
          </w:tcPr>
          <w:p w14:paraId="24B7D98C" w14:textId="77777777" w:rsidR="00255141" w:rsidRPr="008A2404" w:rsidRDefault="00255141" w:rsidP="00255141">
            <w:pPr>
              <w:spacing w:before="0" w:after="0"/>
              <w:rPr>
                <w:rStyle w:val="tlid-translation"/>
                <w:sz w:val="18"/>
                <w:szCs w:val="18"/>
                <w:lang w:val="en-US"/>
              </w:rPr>
            </w:pPr>
            <w:r w:rsidRPr="008A2404">
              <w:rPr>
                <w:sz w:val="18"/>
                <w:szCs w:val="18"/>
                <w:lang w:val="en-US"/>
              </w:rPr>
              <w:t>A site-specific ESMP will be produced in line with this ESMF. Sections related to all applicable ESSs  shall be included.</w:t>
            </w:r>
          </w:p>
        </w:tc>
        <w:tc>
          <w:tcPr>
            <w:tcW w:w="2835" w:type="dxa"/>
          </w:tcPr>
          <w:p w14:paraId="2E96C3C9" w14:textId="6549CDBA" w:rsidR="00255141" w:rsidRPr="008A2404" w:rsidRDefault="00255141" w:rsidP="00255141">
            <w:pPr>
              <w:spacing w:before="0" w:after="0"/>
              <w:rPr>
                <w:sz w:val="18"/>
                <w:szCs w:val="18"/>
                <w:lang w:val="en-US"/>
              </w:rPr>
            </w:pPr>
            <w:r w:rsidRPr="008A2404">
              <w:rPr>
                <w:sz w:val="18"/>
                <w:szCs w:val="18"/>
                <w:lang w:val="en-US"/>
              </w:rPr>
              <w:t>WB requirements on E&amp;S impacts mitigation and monitoring included in the tender dossier</w:t>
            </w:r>
            <w:r w:rsidR="00C6093E" w:rsidRPr="008A2404">
              <w:rPr>
                <w:sz w:val="18"/>
                <w:szCs w:val="18"/>
                <w:lang w:val="en-US"/>
              </w:rPr>
              <w:t>/bidding documents.</w:t>
            </w:r>
          </w:p>
          <w:p w14:paraId="3C21873B" w14:textId="68E1C4C4" w:rsidR="00C6093E" w:rsidRPr="008A2404" w:rsidRDefault="00C6093E" w:rsidP="00255141">
            <w:pPr>
              <w:spacing w:before="0" w:after="0"/>
              <w:rPr>
                <w:sz w:val="18"/>
                <w:szCs w:val="18"/>
                <w:lang w:val="en-US"/>
              </w:rPr>
            </w:pPr>
            <w:r w:rsidRPr="008A2404">
              <w:rPr>
                <w:sz w:val="18"/>
                <w:szCs w:val="18"/>
                <w:lang w:val="en-US"/>
              </w:rPr>
              <w:t>Mitigation obligations assigned to the hired contractor. Monitoring assigned to contractor or supervisor, as relevant.</w:t>
            </w:r>
          </w:p>
        </w:tc>
      </w:tr>
      <w:tr w:rsidR="00255141" w:rsidRPr="008A2404" w14:paraId="0D0013E2" w14:textId="77777777" w:rsidTr="00015DD1">
        <w:tc>
          <w:tcPr>
            <w:tcW w:w="2405" w:type="dxa"/>
            <w:shd w:val="clear" w:color="auto" w:fill="auto"/>
          </w:tcPr>
          <w:p w14:paraId="5B92ABB6" w14:textId="77777777" w:rsidR="00255141" w:rsidRPr="008A2404" w:rsidRDefault="00255141" w:rsidP="00255141">
            <w:pPr>
              <w:spacing w:before="0" w:after="0"/>
              <w:jc w:val="both"/>
              <w:rPr>
                <w:rStyle w:val="tlid-translation"/>
                <w:rFonts w:cs="Calibri"/>
                <w:color w:val="1F497D"/>
                <w:sz w:val="18"/>
                <w:szCs w:val="18"/>
                <w:lang w:val="en-US"/>
              </w:rPr>
            </w:pPr>
            <w:r w:rsidRPr="008A2404">
              <w:rPr>
                <w:rStyle w:val="tlid-translation"/>
                <w:rFonts w:cs="Calibri"/>
                <w:color w:val="1F497D"/>
                <w:sz w:val="18"/>
                <w:szCs w:val="18"/>
                <w:lang w:val="en-US"/>
              </w:rPr>
              <w:t>Low risk subprojects</w:t>
            </w:r>
          </w:p>
        </w:tc>
        <w:tc>
          <w:tcPr>
            <w:tcW w:w="3827" w:type="dxa"/>
            <w:shd w:val="clear" w:color="auto" w:fill="auto"/>
          </w:tcPr>
          <w:p w14:paraId="24D246E7" w14:textId="77777777" w:rsidR="00255141" w:rsidRPr="008A2404" w:rsidRDefault="00255141" w:rsidP="00255141">
            <w:pPr>
              <w:spacing w:before="0" w:after="0"/>
              <w:rPr>
                <w:sz w:val="18"/>
                <w:szCs w:val="18"/>
                <w:lang w:val="en-US"/>
              </w:rPr>
            </w:pPr>
            <w:r w:rsidRPr="008A2404">
              <w:rPr>
                <w:sz w:val="18"/>
                <w:szCs w:val="18"/>
                <w:lang w:val="en-US"/>
              </w:rPr>
              <w:t xml:space="preserve">The implementation can start after inclusion of generic ESMP into construction works contract. </w:t>
            </w:r>
          </w:p>
          <w:p w14:paraId="31F6C0F8" w14:textId="0DA43754" w:rsidR="00255141" w:rsidRPr="008A2404" w:rsidRDefault="00255141" w:rsidP="00255141">
            <w:pPr>
              <w:spacing w:before="0" w:after="0"/>
              <w:rPr>
                <w:rStyle w:val="tlid-translation"/>
                <w:sz w:val="18"/>
                <w:szCs w:val="18"/>
                <w:lang w:val="en-US"/>
              </w:rPr>
            </w:pPr>
            <w:r w:rsidRPr="008A2404">
              <w:rPr>
                <w:sz w:val="18"/>
                <w:szCs w:val="18"/>
                <w:lang w:val="en-US"/>
              </w:rPr>
              <w:t xml:space="preserve">A generic ESMP has been prepared for the purpose of this project and is provided in Annex </w:t>
            </w:r>
            <w:r w:rsidRPr="008A2404">
              <w:rPr>
                <w:sz w:val="18"/>
                <w:szCs w:val="18"/>
                <w:lang w:val="en-US"/>
              </w:rPr>
              <w:fldChar w:fldCharType="begin"/>
            </w:r>
            <w:r w:rsidRPr="008A2404">
              <w:rPr>
                <w:sz w:val="18"/>
                <w:szCs w:val="18"/>
                <w:lang w:val="en-US"/>
              </w:rPr>
              <w:instrText xml:space="preserve"> REF _Ref22310961 \r \h  \* MERGEFORMAT </w:instrText>
            </w:r>
            <w:r w:rsidRPr="008A2404">
              <w:rPr>
                <w:sz w:val="18"/>
                <w:szCs w:val="18"/>
                <w:lang w:val="en-US"/>
              </w:rPr>
            </w:r>
            <w:r w:rsidRPr="008A2404">
              <w:rPr>
                <w:sz w:val="18"/>
                <w:szCs w:val="18"/>
                <w:lang w:val="en-US"/>
              </w:rPr>
              <w:fldChar w:fldCharType="separate"/>
            </w:r>
            <w:r w:rsidR="00124619">
              <w:rPr>
                <w:sz w:val="18"/>
                <w:szCs w:val="18"/>
                <w:lang w:val="en-US"/>
              </w:rPr>
              <w:t>C</w:t>
            </w:r>
            <w:r w:rsidRPr="008A2404">
              <w:rPr>
                <w:sz w:val="18"/>
                <w:szCs w:val="18"/>
                <w:lang w:val="en-US"/>
              </w:rPr>
              <w:fldChar w:fldCharType="end"/>
            </w:r>
            <w:r w:rsidRPr="008A2404">
              <w:rPr>
                <w:sz w:val="18"/>
                <w:szCs w:val="18"/>
                <w:lang w:val="en-US"/>
              </w:rPr>
              <w:t xml:space="preserve"> to this ESMF.</w:t>
            </w:r>
          </w:p>
        </w:tc>
        <w:tc>
          <w:tcPr>
            <w:tcW w:w="2835" w:type="dxa"/>
          </w:tcPr>
          <w:p w14:paraId="0604F4CB" w14:textId="5B664BBC" w:rsidR="00255141" w:rsidRPr="008A2404" w:rsidRDefault="00255141" w:rsidP="00255141">
            <w:pPr>
              <w:spacing w:before="0" w:after="0"/>
              <w:rPr>
                <w:sz w:val="18"/>
                <w:szCs w:val="18"/>
                <w:lang w:val="en-US"/>
              </w:rPr>
            </w:pPr>
            <w:r w:rsidRPr="008A2404">
              <w:rPr>
                <w:sz w:val="18"/>
                <w:szCs w:val="18"/>
                <w:lang w:val="en-US"/>
              </w:rPr>
              <w:t>WB requirements on E&amp;S impacts mitigation and monitoring included in the tender dossie</w:t>
            </w:r>
            <w:r w:rsidR="00C6093E" w:rsidRPr="008A2404">
              <w:rPr>
                <w:sz w:val="18"/>
                <w:szCs w:val="18"/>
                <w:lang w:val="en-US"/>
              </w:rPr>
              <w:t>r/bidding documents.</w:t>
            </w:r>
          </w:p>
          <w:p w14:paraId="6255B4A5" w14:textId="072FCCE4" w:rsidR="00C6093E" w:rsidRPr="008A2404" w:rsidRDefault="00C6093E" w:rsidP="00255141">
            <w:pPr>
              <w:spacing w:before="0" w:after="0"/>
              <w:rPr>
                <w:sz w:val="18"/>
                <w:szCs w:val="18"/>
                <w:lang w:val="en-US"/>
              </w:rPr>
            </w:pPr>
            <w:r w:rsidRPr="008A2404">
              <w:rPr>
                <w:sz w:val="18"/>
                <w:szCs w:val="18"/>
                <w:lang w:val="en-US"/>
              </w:rPr>
              <w:t>Mitigation obligations assigned to the hired contractor. Monitoring assigned to contractor or supervisor, as relevant.</w:t>
            </w:r>
          </w:p>
        </w:tc>
      </w:tr>
    </w:tbl>
    <w:p w14:paraId="57EE4522" w14:textId="77777777" w:rsidR="00255141" w:rsidRPr="008A2404" w:rsidRDefault="00255141" w:rsidP="00255141">
      <w:pPr>
        <w:jc w:val="both"/>
        <w:rPr>
          <w:rFonts w:cs="Calibri"/>
          <w:lang w:val="en-US" w:eastAsia="x-none"/>
        </w:rPr>
      </w:pPr>
      <w:r w:rsidRPr="008A2404">
        <w:rPr>
          <w:rFonts w:cs="Calibri"/>
          <w:lang w:val="en-US" w:eastAsia="x-none"/>
        </w:rPr>
        <w:t xml:space="preserve">Additionally, PIUs will be required to: </w:t>
      </w:r>
    </w:p>
    <w:p w14:paraId="6ADF00CA" w14:textId="77777777" w:rsidR="00255141" w:rsidRPr="008A2404" w:rsidRDefault="00255141" w:rsidP="00255141">
      <w:pPr>
        <w:pStyle w:val="ListParagraph"/>
        <w:numPr>
          <w:ilvl w:val="0"/>
          <w:numId w:val="7"/>
        </w:numPr>
        <w:spacing w:after="160"/>
        <w:jc w:val="both"/>
        <w:rPr>
          <w:rFonts w:cs="Calibri"/>
          <w:sz w:val="20"/>
          <w:szCs w:val="20"/>
        </w:rPr>
      </w:pPr>
      <w:r w:rsidRPr="008A2404">
        <w:rPr>
          <w:rFonts w:cs="Calibri"/>
          <w:sz w:val="20"/>
          <w:szCs w:val="20"/>
        </w:rPr>
        <w:t>in case of any land acquisition issues identified, prepare a site-specific Resettlement Plan in line with the guidance given in the Resettlement Framework developed for the WSS Modernization project,</w:t>
      </w:r>
    </w:p>
    <w:p w14:paraId="082E449D" w14:textId="77777777" w:rsidR="00255141" w:rsidRPr="008A2404" w:rsidRDefault="00255141" w:rsidP="00255141">
      <w:pPr>
        <w:pStyle w:val="ListParagraph"/>
        <w:numPr>
          <w:ilvl w:val="0"/>
          <w:numId w:val="7"/>
        </w:numPr>
        <w:spacing w:after="160"/>
        <w:jc w:val="both"/>
        <w:rPr>
          <w:rFonts w:cs="Calibri"/>
          <w:sz w:val="20"/>
          <w:szCs w:val="20"/>
        </w:rPr>
      </w:pPr>
      <w:r w:rsidRPr="008A2404">
        <w:rPr>
          <w:rFonts w:cs="Calibri"/>
          <w:sz w:val="20"/>
          <w:szCs w:val="20"/>
        </w:rPr>
        <w:t>implement the developed Labor Management Procedure, and update it as necessary,</w:t>
      </w:r>
    </w:p>
    <w:p w14:paraId="720AFEFE" w14:textId="77777777" w:rsidR="00255141" w:rsidRPr="008A2404" w:rsidRDefault="00255141" w:rsidP="00255141">
      <w:pPr>
        <w:pStyle w:val="ListParagraph"/>
        <w:numPr>
          <w:ilvl w:val="0"/>
          <w:numId w:val="7"/>
        </w:numPr>
        <w:spacing w:after="160"/>
        <w:jc w:val="both"/>
        <w:rPr>
          <w:rFonts w:cs="Calibri"/>
          <w:sz w:val="20"/>
          <w:szCs w:val="20"/>
        </w:rPr>
      </w:pPr>
      <w:r w:rsidRPr="008A2404">
        <w:rPr>
          <w:rFonts w:cs="Calibri"/>
          <w:sz w:val="20"/>
          <w:szCs w:val="20"/>
        </w:rPr>
        <w:t>undertake stakeholder engagement and disclose appropriate information in accordance with the Stakeholder Engagement Plan developed for the WSS Modernization project,</w:t>
      </w:r>
    </w:p>
    <w:p w14:paraId="2AE54CD0" w14:textId="77777777" w:rsidR="00255141" w:rsidRPr="008A2404" w:rsidRDefault="00255141" w:rsidP="00255141">
      <w:pPr>
        <w:pStyle w:val="ListParagraph"/>
        <w:numPr>
          <w:ilvl w:val="0"/>
          <w:numId w:val="7"/>
        </w:numPr>
        <w:spacing w:after="160"/>
        <w:jc w:val="both"/>
        <w:rPr>
          <w:rFonts w:cs="Calibri"/>
          <w:sz w:val="20"/>
          <w:szCs w:val="20"/>
        </w:rPr>
      </w:pPr>
      <w:r w:rsidRPr="008A2404">
        <w:rPr>
          <w:rFonts w:cs="Calibri"/>
          <w:sz w:val="20"/>
          <w:szCs w:val="20"/>
        </w:rPr>
        <w:t>conduct monitoring and reporting on the E&amp;S performance of the for the WSS Modernization project against the program-specific ESMF, RPF, SEP and LMP.</w:t>
      </w:r>
    </w:p>
    <w:p w14:paraId="7F8780A1" w14:textId="0EB348A5" w:rsidR="00AD412B" w:rsidRPr="008A2404" w:rsidRDefault="00AD412B" w:rsidP="00AD412B">
      <w:pPr>
        <w:jc w:val="both"/>
        <w:rPr>
          <w:b/>
          <w:lang w:val="en-US" w:eastAsia="x-none"/>
        </w:rPr>
      </w:pPr>
      <w:r w:rsidRPr="008A2404">
        <w:rPr>
          <w:b/>
          <w:lang w:val="en-US" w:eastAsia="x-none"/>
        </w:rPr>
        <w:t>Step 2.</w:t>
      </w:r>
      <w:r w:rsidR="00255141" w:rsidRPr="008A2404">
        <w:rPr>
          <w:b/>
          <w:lang w:val="en-US" w:eastAsia="x-none"/>
        </w:rPr>
        <w:t xml:space="preserve"> Carry out an environmental </w:t>
      </w:r>
      <w:r w:rsidR="00255141" w:rsidRPr="008A2404">
        <w:rPr>
          <w:b/>
          <w:bCs/>
          <w:lang w:val="en-US" w:eastAsia="x-none"/>
        </w:rPr>
        <w:t>assessment</w:t>
      </w:r>
      <w:r w:rsidR="00255141" w:rsidRPr="008A2404">
        <w:rPr>
          <w:b/>
          <w:lang w:val="en-US" w:eastAsia="x-none"/>
        </w:rPr>
        <w:t xml:space="preserve"> in line with entity regulations</w:t>
      </w:r>
    </w:p>
    <w:tbl>
      <w:tblPr>
        <w:tblStyle w:val="TableGridLight"/>
        <w:tblW w:w="9067" w:type="dxa"/>
        <w:tblLook w:val="04A0" w:firstRow="1" w:lastRow="0" w:firstColumn="1" w:lastColumn="0" w:noHBand="0" w:noVBand="1"/>
      </w:tblPr>
      <w:tblGrid>
        <w:gridCol w:w="1696"/>
        <w:gridCol w:w="5529"/>
        <w:gridCol w:w="1842"/>
      </w:tblGrid>
      <w:tr w:rsidR="00255141" w:rsidRPr="008A2404" w14:paraId="633C2CE7" w14:textId="77777777" w:rsidTr="00255141">
        <w:trPr>
          <w:tblHeader/>
        </w:trPr>
        <w:tc>
          <w:tcPr>
            <w:tcW w:w="1696" w:type="dxa"/>
          </w:tcPr>
          <w:p w14:paraId="087772D0" w14:textId="77777777" w:rsidR="00255141" w:rsidRPr="008A2404" w:rsidRDefault="00255141" w:rsidP="00255141">
            <w:pPr>
              <w:spacing w:before="0" w:after="0" w:line="240" w:lineRule="auto"/>
              <w:ind w:right="144"/>
              <w:rPr>
                <w:rFonts w:cs="Calibri"/>
                <w:i/>
                <w:iCs/>
                <w:color w:val="336699"/>
                <w:sz w:val="18"/>
                <w:szCs w:val="18"/>
                <w:lang w:val="en-US"/>
              </w:rPr>
            </w:pPr>
            <w:r w:rsidRPr="008A2404">
              <w:rPr>
                <w:rFonts w:cs="Calibri"/>
                <w:i/>
                <w:iCs/>
                <w:color w:val="336699"/>
                <w:sz w:val="18"/>
                <w:szCs w:val="18"/>
                <w:lang w:val="en-US"/>
              </w:rPr>
              <w:t>Type of activities</w:t>
            </w:r>
          </w:p>
        </w:tc>
        <w:tc>
          <w:tcPr>
            <w:tcW w:w="5529" w:type="dxa"/>
          </w:tcPr>
          <w:p w14:paraId="697C5A0B" w14:textId="77777777" w:rsidR="00255141" w:rsidRPr="008A2404" w:rsidRDefault="00255141" w:rsidP="00255141">
            <w:pPr>
              <w:spacing w:before="0" w:after="0" w:line="240" w:lineRule="auto"/>
              <w:ind w:right="144"/>
              <w:rPr>
                <w:rFonts w:cs="Calibri"/>
                <w:i/>
                <w:iCs/>
                <w:color w:val="336699"/>
                <w:sz w:val="18"/>
                <w:szCs w:val="18"/>
                <w:lang w:val="en-US"/>
              </w:rPr>
            </w:pPr>
            <w:r w:rsidRPr="008A2404">
              <w:rPr>
                <w:rFonts w:cs="Calibri"/>
                <w:i/>
                <w:iCs/>
                <w:color w:val="336699"/>
                <w:sz w:val="18"/>
                <w:szCs w:val="18"/>
                <w:lang w:val="en-US"/>
              </w:rPr>
              <w:t>Action to be taken</w:t>
            </w:r>
          </w:p>
        </w:tc>
        <w:tc>
          <w:tcPr>
            <w:tcW w:w="1842" w:type="dxa"/>
          </w:tcPr>
          <w:p w14:paraId="629758F2" w14:textId="77777777" w:rsidR="00255141" w:rsidRPr="008A2404" w:rsidRDefault="00255141" w:rsidP="00255141">
            <w:pPr>
              <w:spacing w:before="0" w:after="0" w:line="240" w:lineRule="auto"/>
              <w:ind w:right="144"/>
              <w:rPr>
                <w:rFonts w:cs="Calibri"/>
                <w:i/>
                <w:iCs/>
                <w:color w:val="336699"/>
                <w:sz w:val="18"/>
                <w:szCs w:val="18"/>
                <w:lang w:val="en-US"/>
              </w:rPr>
            </w:pPr>
            <w:r w:rsidRPr="008A2404">
              <w:rPr>
                <w:rFonts w:cs="Calibri"/>
                <w:i/>
                <w:iCs/>
                <w:color w:val="336699"/>
                <w:sz w:val="18"/>
                <w:szCs w:val="18"/>
                <w:lang w:val="en-US"/>
              </w:rPr>
              <w:t>Result of the action</w:t>
            </w:r>
          </w:p>
        </w:tc>
      </w:tr>
      <w:tr w:rsidR="00255141" w:rsidRPr="008A2404" w14:paraId="76D07523" w14:textId="77777777" w:rsidTr="00255141">
        <w:tc>
          <w:tcPr>
            <w:tcW w:w="1696" w:type="dxa"/>
          </w:tcPr>
          <w:p w14:paraId="169396D4" w14:textId="77777777" w:rsidR="00255141" w:rsidRPr="008A2404" w:rsidRDefault="00255141" w:rsidP="00255141">
            <w:pPr>
              <w:widowControl w:val="0"/>
              <w:autoSpaceDE w:val="0"/>
              <w:autoSpaceDN w:val="0"/>
              <w:adjustRightInd w:val="0"/>
              <w:spacing w:before="0" w:after="0" w:line="240" w:lineRule="auto"/>
              <w:rPr>
                <w:rFonts w:asciiTheme="minorHAnsi" w:hAnsiTheme="minorHAnsi"/>
                <w:color w:val="0D0D0D" w:themeColor="text1" w:themeTint="F2"/>
                <w:sz w:val="18"/>
                <w:szCs w:val="18"/>
                <w:lang w:val="en-US"/>
              </w:rPr>
            </w:pPr>
            <w:r w:rsidRPr="008A2404">
              <w:rPr>
                <w:rFonts w:asciiTheme="minorHAnsi" w:hAnsiTheme="minorHAnsi"/>
                <w:color w:val="0D0D0D" w:themeColor="text1" w:themeTint="F2"/>
                <w:sz w:val="18"/>
                <w:szCs w:val="18"/>
                <w:lang w:val="en-US"/>
              </w:rPr>
              <w:t>WTPs / Water intakes</w:t>
            </w:r>
          </w:p>
        </w:tc>
        <w:tc>
          <w:tcPr>
            <w:tcW w:w="5529" w:type="dxa"/>
          </w:tcPr>
          <w:p w14:paraId="370DEEA0" w14:textId="77777777"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color w:val="1F497D"/>
                <w:sz w:val="18"/>
                <w:szCs w:val="18"/>
              </w:rPr>
            </w:pPr>
            <w:r w:rsidRPr="008A2404">
              <w:rPr>
                <w:rFonts w:asciiTheme="minorHAnsi" w:hAnsiTheme="minorHAnsi"/>
                <w:color w:val="1F497D"/>
                <w:sz w:val="18"/>
                <w:szCs w:val="18"/>
              </w:rPr>
              <w:t>In case that the activity involves abstraction of water in volume equivalent to or exceeding 3 million cubic meters</w:t>
            </w:r>
          </w:p>
          <w:p w14:paraId="2C883F07" w14:textId="391EFCDB" w:rsidR="00255141" w:rsidRPr="008A2404" w:rsidRDefault="00255141" w:rsidP="00255141">
            <w:pPr>
              <w:pStyle w:val="ListParagraph"/>
              <w:widowControl w:val="0"/>
              <w:autoSpaceDE w:val="0"/>
              <w:autoSpaceDN w:val="0"/>
              <w:adjustRightInd w:val="0"/>
              <w:spacing w:before="0" w:after="0" w:line="240" w:lineRule="auto"/>
              <w:ind w:left="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Environmental Impact Assessment procedure carried out by the ministry of environment and ultimately ending with issuing of environmental permit. Submit the EIA study</w:t>
            </w:r>
            <w:r w:rsidR="003A4297">
              <w:rPr>
                <w:rFonts w:asciiTheme="minorHAnsi" w:hAnsiTheme="minorHAnsi"/>
                <w:color w:val="0D0D0D" w:themeColor="text1" w:themeTint="F2"/>
                <w:sz w:val="18"/>
                <w:szCs w:val="18"/>
              </w:rPr>
              <w:t xml:space="preserve"> including the Waste Management Plan</w:t>
            </w:r>
            <w:r w:rsidRPr="008A2404">
              <w:rPr>
                <w:rFonts w:asciiTheme="minorHAnsi" w:hAnsiTheme="minorHAnsi"/>
                <w:color w:val="0D0D0D" w:themeColor="text1" w:themeTint="F2"/>
                <w:sz w:val="18"/>
                <w:szCs w:val="18"/>
              </w:rPr>
              <w:t xml:space="preserve">. </w:t>
            </w:r>
          </w:p>
          <w:p w14:paraId="01E6AD4A" w14:textId="77777777"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color w:val="0D0D0D" w:themeColor="text1" w:themeTint="F2"/>
                <w:sz w:val="18"/>
                <w:szCs w:val="18"/>
              </w:rPr>
            </w:pPr>
          </w:p>
          <w:p w14:paraId="099296C6" w14:textId="77777777"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color w:val="1F497D"/>
                <w:sz w:val="18"/>
                <w:szCs w:val="18"/>
              </w:rPr>
            </w:pPr>
            <w:r w:rsidRPr="008A2404">
              <w:rPr>
                <w:rFonts w:asciiTheme="minorHAnsi" w:hAnsiTheme="minorHAnsi"/>
                <w:color w:val="1F497D"/>
                <w:sz w:val="18"/>
                <w:szCs w:val="18"/>
              </w:rPr>
              <w:t>In case that the activity involves abstraction of water in volume of between 1 - 3 million cubic meters</w:t>
            </w:r>
          </w:p>
          <w:p w14:paraId="57AEE7D2" w14:textId="77777777"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Preliminary impact assessment based on which the ministry of environment decides on the necessity to conduct a full EIA and ultimately issues the environmental permit</w:t>
            </w:r>
          </w:p>
          <w:p w14:paraId="6C005578" w14:textId="77777777"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i/>
                <w:iCs/>
                <w:color w:val="0D0D0D" w:themeColor="text1" w:themeTint="F2"/>
                <w:sz w:val="18"/>
                <w:szCs w:val="18"/>
              </w:rPr>
            </w:pPr>
          </w:p>
          <w:p w14:paraId="63DBC69E" w14:textId="77777777"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color w:val="1F497D"/>
                <w:sz w:val="18"/>
                <w:szCs w:val="18"/>
              </w:rPr>
            </w:pPr>
            <w:r w:rsidRPr="008A2404">
              <w:rPr>
                <w:rFonts w:asciiTheme="minorHAnsi" w:hAnsiTheme="minorHAnsi"/>
                <w:color w:val="1F497D"/>
                <w:sz w:val="18"/>
                <w:szCs w:val="18"/>
              </w:rPr>
              <w:t>In case that the activity involves abstraction of water in volume of less than 1 million cubic meters</w:t>
            </w:r>
          </w:p>
          <w:p w14:paraId="015F7624" w14:textId="40F6C4F9"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Check Cantonal regulations to determine if environmental permitting is needed.</w:t>
            </w:r>
            <w:r w:rsidR="00E73340">
              <w:rPr>
                <w:rFonts w:asciiTheme="minorHAnsi" w:hAnsiTheme="minorHAnsi"/>
                <w:color w:val="0D0D0D" w:themeColor="text1" w:themeTint="F2"/>
                <w:sz w:val="18"/>
                <w:szCs w:val="18"/>
              </w:rPr>
              <w:t xml:space="preserve"> If yes, s</w:t>
            </w:r>
            <w:r w:rsidR="00E73340" w:rsidRPr="008A2404">
              <w:rPr>
                <w:rFonts w:asciiTheme="minorHAnsi" w:hAnsiTheme="minorHAnsi"/>
                <w:color w:val="0D0D0D" w:themeColor="text1" w:themeTint="F2"/>
                <w:sz w:val="18"/>
                <w:szCs w:val="18"/>
              </w:rPr>
              <w:t xml:space="preserve">ubmit the request for environmental permit </w:t>
            </w:r>
            <w:r w:rsidR="00E73340">
              <w:rPr>
                <w:rFonts w:asciiTheme="minorHAnsi" w:hAnsiTheme="minorHAnsi"/>
                <w:color w:val="0D0D0D" w:themeColor="text1" w:themeTint="F2"/>
                <w:sz w:val="18"/>
                <w:szCs w:val="18"/>
              </w:rPr>
              <w:t>including Waste Management Plan.</w:t>
            </w:r>
          </w:p>
          <w:p w14:paraId="4643F548" w14:textId="77777777"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color w:val="0D0D0D" w:themeColor="text1" w:themeTint="F2"/>
                <w:sz w:val="18"/>
                <w:szCs w:val="18"/>
              </w:rPr>
            </w:pPr>
          </w:p>
          <w:p w14:paraId="38259975" w14:textId="158C0108" w:rsidR="003A4297"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i/>
                <w:iCs/>
                <w:color w:val="0D0D0D" w:themeColor="text1" w:themeTint="F2"/>
                <w:sz w:val="18"/>
                <w:szCs w:val="18"/>
              </w:rPr>
            </w:pPr>
            <w:r w:rsidRPr="008A2404">
              <w:rPr>
                <w:rFonts w:asciiTheme="minorHAnsi" w:hAnsiTheme="minorHAnsi"/>
                <w:i/>
                <w:iCs/>
                <w:color w:val="0D0D0D" w:themeColor="text1" w:themeTint="F2"/>
                <w:sz w:val="18"/>
                <w:szCs w:val="18"/>
              </w:rPr>
              <w:t>Note: In case the expansion of WTP is greater than 25% seek the opinion of the ministry of environment on the necessary of environmental impact assessment procedure.</w:t>
            </w:r>
          </w:p>
        </w:tc>
        <w:tc>
          <w:tcPr>
            <w:tcW w:w="1842" w:type="dxa"/>
          </w:tcPr>
          <w:p w14:paraId="157CFBB1" w14:textId="77777777" w:rsidR="00255141" w:rsidRPr="008A2404" w:rsidRDefault="00255141" w:rsidP="00255141">
            <w:pPr>
              <w:pStyle w:val="ListParagraph"/>
              <w:widowControl w:val="0"/>
              <w:autoSpaceDE w:val="0"/>
              <w:autoSpaceDN w:val="0"/>
              <w:adjustRightInd w:val="0"/>
              <w:spacing w:before="0" w:after="0"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Environmental permit</w:t>
            </w:r>
          </w:p>
        </w:tc>
      </w:tr>
      <w:tr w:rsidR="00255141" w:rsidRPr="008A2404" w14:paraId="46756358" w14:textId="77777777" w:rsidTr="00255141">
        <w:tc>
          <w:tcPr>
            <w:tcW w:w="1696" w:type="dxa"/>
          </w:tcPr>
          <w:p w14:paraId="362AB6A1" w14:textId="77777777" w:rsidR="00255141" w:rsidRPr="008A2404" w:rsidRDefault="00255141" w:rsidP="00255141">
            <w:pPr>
              <w:widowControl w:val="0"/>
              <w:autoSpaceDE w:val="0"/>
              <w:autoSpaceDN w:val="0"/>
              <w:adjustRightInd w:val="0"/>
              <w:spacing w:before="0" w:after="0" w:line="240" w:lineRule="auto"/>
              <w:rPr>
                <w:rFonts w:asciiTheme="minorHAnsi" w:hAnsiTheme="minorHAnsi"/>
                <w:color w:val="0D0D0D" w:themeColor="text1" w:themeTint="F2"/>
                <w:sz w:val="18"/>
                <w:szCs w:val="18"/>
                <w:lang w:val="en-US"/>
              </w:rPr>
            </w:pPr>
            <w:r w:rsidRPr="008A2404">
              <w:rPr>
                <w:rFonts w:asciiTheme="minorHAnsi" w:hAnsiTheme="minorHAnsi"/>
                <w:color w:val="0D0D0D" w:themeColor="text1" w:themeTint="F2"/>
                <w:sz w:val="18"/>
                <w:szCs w:val="18"/>
                <w:lang w:val="en-US"/>
              </w:rPr>
              <w:t>WWTPs</w:t>
            </w:r>
          </w:p>
        </w:tc>
        <w:tc>
          <w:tcPr>
            <w:tcW w:w="5529" w:type="dxa"/>
          </w:tcPr>
          <w:p w14:paraId="1FACFC28" w14:textId="4EC4F1CA"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color w:val="0D0D0D" w:themeColor="text1" w:themeTint="F2"/>
                <w:sz w:val="18"/>
                <w:szCs w:val="18"/>
              </w:rPr>
            </w:pPr>
            <w:r w:rsidRPr="008A2404">
              <w:rPr>
                <w:rFonts w:asciiTheme="minorHAnsi" w:hAnsiTheme="minorHAnsi"/>
                <w:color w:val="1F497D"/>
                <w:sz w:val="18"/>
                <w:szCs w:val="18"/>
              </w:rPr>
              <w:t xml:space="preserve">Capacity &gt; 50.000 Population Equivalent (PE) </w:t>
            </w:r>
            <w:r w:rsidRPr="008A2404">
              <w:rPr>
                <w:rFonts w:asciiTheme="minorHAnsi" w:hAnsiTheme="minorHAnsi"/>
                <w:color w:val="0D0D0D" w:themeColor="text1" w:themeTint="F2"/>
                <w:sz w:val="18"/>
                <w:szCs w:val="18"/>
              </w:rPr>
              <w:t xml:space="preserve">Environmental Impact </w:t>
            </w:r>
            <w:r w:rsidRPr="008A2404">
              <w:rPr>
                <w:rFonts w:asciiTheme="minorHAnsi" w:hAnsiTheme="minorHAnsi"/>
                <w:color w:val="0D0D0D" w:themeColor="text1" w:themeTint="F2"/>
                <w:sz w:val="18"/>
                <w:szCs w:val="18"/>
              </w:rPr>
              <w:lastRenderedPageBreak/>
              <w:t>Assessment procedure carried out by the ministry of environment</w:t>
            </w:r>
            <w:r w:rsidR="003A4297">
              <w:rPr>
                <w:rFonts w:asciiTheme="minorHAnsi" w:hAnsiTheme="minorHAnsi"/>
                <w:color w:val="0D0D0D" w:themeColor="text1" w:themeTint="F2"/>
                <w:sz w:val="18"/>
                <w:szCs w:val="18"/>
              </w:rPr>
              <w:t>.</w:t>
            </w:r>
            <w:r w:rsidRPr="008A2404">
              <w:rPr>
                <w:rFonts w:asciiTheme="minorHAnsi" w:hAnsiTheme="minorHAnsi"/>
                <w:color w:val="0D0D0D" w:themeColor="text1" w:themeTint="F2"/>
                <w:sz w:val="18"/>
                <w:szCs w:val="18"/>
              </w:rPr>
              <w:t xml:space="preserve"> Submit the EIA study</w:t>
            </w:r>
            <w:r w:rsidR="003A4297">
              <w:rPr>
                <w:rFonts w:asciiTheme="minorHAnsi" w:hAnsiTheme="minorHAnsi"/>
                <w:color w:val="0D0D0D" w:themeColor="text1" w:themeTint="F2"/>
                <w:sz w:val="18"/>
                <w:szCs w:val="18"/>
              </w:rPr>
              <w:t xml:space="preserve"> including the Waste Management Plan</w:t>
            </w:r>
            <w:r w:rsidRPr="008A2404">
              <w:rPr>
                <w:rFonts w:asciiTheme="minorHAnsi" w:hAnsiTheme="minorHAnsi"/>
                <w:color w:val="0D0D0D" w:themeColor="text1" w:themeTint="F2"/>
                <w:sz w:val="18"/>
                <w:szCs w:val="18"/>
              </w:rPr>
              <w:t>.</w:t>
            </w:r>
          </w:p>
          <w:p w14:paraId="4A5250D0" w14:textId="77777777"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color w:val="1F497D"/>
                <w:sz w:val="18"/>
                <w:szCs w:val="18"/>
              </w:rPr>
            </w:pPr>
            <w:r w:rsidRPr="008A2404">
              <w:rPr>
                <w:rFonts w:asciiTheme="minorHAnsi" w:hAnsiTheme="minorHAnsi"/>
                <w:color w:val="1F497D"/>
                <w:sz w:val="18"/>
                <w:szCs w:val="18"/>
              </w:rPr>
              <w:t xml:space="preserve">Capacity 10.000-50.000 PE </w:t>
            </w:r>
          </w:p>
          <w:p w14:paraId="52F323F0" w14:textId="77777777"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Preliminary impact assessment based on which the ministry of environment decides on the necessity to conduct a full EIA and ultimately issues the environmental permit</w:t>
            </w:r>
          </w:p>
          <w:p w14:paraId="54B68900" w14:textId="77777777"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color w:val="1F497D"/>
                <w:sz w:val="18"/>
                <w:szCs w:val="18"/>
              </w:rPr>
            </w:pPr>
            <w:r w:rsidRPr="008A2404">
              <w:rPr>
                <w:rFonts w:asciiTheme="minorHAnsi" w:hAnsiTheme="minorHAnsi"/>
                <w:color w:val="1F497D"/>
                <w:sz w:val="18"/>
                <w:szCs w:val="18"/>
              </w:rPr>
              <w:t xml:space="preserve">Capacity &lt;10.000 PE </w:t>
            </w:r>
          </w:p>
          <w:p w14:paraId="79B2A488" w14:textId="601138F7"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 xml:space="preserve">Environmental permitting at cantonal level. Submit the request for environmental permit </w:t>
            </w:r>
            <w:r w:rsidR="00E73340">
              <w:rPr>
                <w:rFonts w:asciiTheme="minorHAnsi" w:hAnsiTheme="minorHAnsi"/>
                <w:color w:val="0D0D0D" w:themeColor="text1" w:themeTint="F2"/>
                <w:sz w:val="18"/>
                <w:szCs w:val="18"/>
              </w:rPr>
              <w:t>including Waste Management Plan.</w:t>
            </w:r>
          </w:p>
          <w:p w14:paraId="555EE5F3" w14:textId="77777777"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color w:val="0D0D0D" w:themeColor="text1" w:themeTint="F2"/>
                <w:sz w:val="18"/>
                <w:szCs w:val="18"/>
              </w:rPr>
            </w:pPr>
          </w:p>
          <w:p w14:paraId="34A86E86" w14:textId="77777777" w:rsidR="00255141" w:rsidRPr="008A2404" w:rsidRDefault="00255141" w:rsidP="00255141">
            <w:pPr>
              <w:pStyle w:val="ListParagraph"/>
              <w:widowControl w:val="0"/>
              <w:autoSpaceDE w:val="0"/>
              <w:autoSpaceDN w:val="0"/>
              <w:adjustRightInd w:val="0"/>
              <w:spacing w:before="0" w:after="0" w:line="240" w:lineRule="auto"/>
              <w:ind w:left="0"/>
              <w:jc w:val="both"/>
              <w:rPr>
                <w:rFonts w:asciiTheme="minorHAnsi" w:hAnsiTheme="minorHAnsi"/>
                <w:i/>
                <w:iCs/>
                <w:color w:val="0D0D0D" w:themeColor="text1" w:themeTint="F2"/>
                <w:sz w:val="18"/>
                <w:szCs w:val="18"/>
              </w:rPr>
            </w:pPr>
            <w:r w:rsidRPr="008A2404">
              <w:rPr>
                <w:rFonts w:asciiTheme="minorHAnsi" w:hAnsiTheme="minorHAnsi"/>
                <w:i/>
                <w:iCs/>
                <w:color w:val="0D0D0D" w:themeColor="text1" w:themeTint="F2"/>
                <w:sz w:val="18"/>
                <w:szCs w:val="18"/>
              </w:rPr>
              <w:t>Note: In case the expansion of WWTP is greater than 25% seek the opinion of the entity ministry of environment on the necessary environmental assessment procedure.</w:t>
            </w:r>
          </w:p>
          <w:p w14:paraId="3CA4DCF4" w14:textId="77777777" w:rsidR="00255141" w:rsidRPr="008A2404" w:rsidRDefault="00255141" w:rsidP="00255141">
            <w:pPr>
              <w:pStyle w:val="ListParagraph"/>
              <w:widowControl w:val="0"/>
              <w:autoSpaceDE w:val="0"/>
              <w:autoSpaceDN w:val="0"/>
              <w:adjustRightInd w:val="0"/>
              <w:spacing w:before="0" w:after="0" w:line="240" w:lineRule="auto"/>
              <w:ind w:left="0"/>
              <w:rPr>
                <w:rFonts w:asciiTheme="minorHAnsi" w:hAnsiTheme="minorHAnsi"/>
                <w:color w:val="0D0D0D" w:themeColor="text1" w:themeTint="F2"/>
                <w:sz w:val="18"/>
                <w:szCs w:val="18"/>
              </w:rPr>
            </w:pPr>
          </w:p>
        </w:tc>
        <w:tc>
          <w:tcPr>
            <w:tcW w:w="1842" w:type="dxa"/>
          </w:tcPr>
          <w:p w14:paraId="1BBD410D" w14:textId="77777777" w:rsidR="00255141" w:rsidRPr="008A2404" w:rsidRDefault="00255141" w:rsidP="00255141">
            <w:pPr>
              <w:pStyle w:val="ListParagraph"/>
              <w:widowControl w:val="0"/>
              <w:autoSpaceDE w:val="0"/>
              <w:autoSpaceDN w:val="0"/>
              <w:adjustRightInd w:val="0"/>
              <w:spacing w:before="0" w:after="0"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lastRenderedPageBreak/>
              <w:t>Environmental permit</w:t>
            </w:r>
          </w:p>
        </w:tc>
      </w:tr>
      <w:tr w:rsidR="00255141" w:rsidRPr="008A2404" w14:paraId="378299A2" w14:textId="77777777" w:rsidTr="00255141">
        <w:tc>
          <w:tcPr>
            <w:tcW w:w="1696" w:type="dxa"/>
          </w:tcPr>
          <w:p w14:paraId="2070F5B8" w14:textId="77777777" w:rsidR="00255141" w:rsidRPr="008A2404" w:rsidRDefault="00255141" w:rsidP="00255141">
            <w:pPr>
              <w:widowControl w:val="0"/>
              <w:autoSpaceDE w:val="0"/>
              <w:autoSpaceDN w:val="0"/>
              <w:adjustRightInd w:val="0"/>
              <w:spacing w:before="0" w:after="0" w:line="240" w:lineRule="auto"/>
              <w:rPr>
                <w:rFonts w:asciiTheme="minorHAnsi" w:hAnsiTheme="minorHAnsi"/>
                <w:color w:val="0D0D0D" w:themeColor="text1" w:themeTint="F2"/>
                <w:sz w:val="18"/>
                <w:szCs w:val="18"/>
                <w:lang w:val="en-US"/>
              </w:rPr>
            </w:pPr>
            <w:r w:rsidRPr="008A2404">
              <w:rPr>
                <w:rFonts w:asciiTheme="minorHAnsi" w:hAnsiTheme="minorHAnsi"/>
                <w:color w:val="0D0D0D" w:themeColor="text1" w:themeTint="F2"/>
                <w:sz w:val="18"/>
                <w:szCs w:val="18"/>
                <w:lang w:val="en-US"/>
              </w:rPr>
              <w:t xml:space="preserve">Pipelines/pump stations/reservoirs </w:t>
            </w:r>
          </w:p>
        </w:tc>
        <w:tc>
          <w:tcPr>
            <w:tcW w:w="5529" w:type="dxa"/>
          </w:tcPr>
          <w:p w14:paraId="288F6A03" w14:textId="77777777" w:rsidR="00255141" w:rsidRPr="008A2404" w:rsidRDefault="00255141" w:rsidP="00255141">
            <w:pPr>
              <w:pStyle w:val="ListParagraph"/>
              <w:widowControl w:val="0"/>
              <w:autoSpaceDE w:val="0"/>
              <w:autoSpaceDN w:val="0"/>
              <w:adjustRightInd w:val="0"/>
              <w:spacing w:before="0" w:after="0" w:line="240" w:lineRule="auto"/>
              <w:ind w:left="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No action needed</w:t>
            </w:r>
          </w:p>
        </w:tc>
        <w:tc>
          <w:tcPr>
            <w:tcW w:w="1842" w:type="dxa"/>
          </w:tcPr>
          <w:p w14:paraId="20E2CA96" w14:textId="77777777" w:rsidR="00255141" w:rsidRPr="008A2404" w:rsidRDefault="00255141" w:rsidP="00255141">
            <w:pPr>
              <w:pStyle w:val="ListParagraph"/>
              <w:widowControl w:val="0"/>
              <w:autoSpaceDE w:val="0"/>
              <w:autoSpaceDN w:val="0"/>
              <w:adjustRightInd w:val="0"/>
              <w:spacing w:before="0" w:after="0"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w:t>
            </w:r>
          </w:p>
        </w:tc>
      </w:tr>
      <w:tr w:rsidR="00255141" w:rsidRPr="008A2404" w14:paraId="0BE526C5" w14:textId="77777777" w:rsidTr="00255141">
        <w:tc>
          <w:tcPr>
            <w:tcW w:w="1696" w:type="dxa"/>
          </w:tcPr>
          <w:p w14:paraId="284CBE16" w14:textId="77777777" w:rsidR="00255141" w:rsidRPr="008A2404" w:rsidRDefault="00255141" w:rsidP="00255141">
            <w:pPr>
              <w:widowControl w:val="0"/>
              <w:autoSpaceDE w:val="0"/>
              <w:autoSpaceDN w:val="0"/>
              <w:adjustRightInd w:val="0"/>
              <w:spacing w:before="0" w:after="0" w:line="240" w:lineRule="auto"/>
              <w:rPr>
                <w:rFonts w:asciiTheme="minorHAnsi" w:hAnsiTheme="minorHAnsi"/>
                <w:color w:val="0D0D0D" w:themeColor="text1" w:themeTint="F2"/>
                <w:sz w:val="18"/>
                <w:szCs w:val="18"/>
                <w:lang w:val="en-US"/>
              </w:rPr>
            </w:pPr>
            <w:r w:rsidRPr="008A2404">
              <w:rPr>
                <w:rFonts w:asciiTheme="minorHAnsi" w:hAnsiTheme="minorHAnsi"/>
                <w:color w:val="0D0D0D" w:themeColor="text1" w:themeTint="F2"/>
                <w:sz w:val="18"/>
                <w:szCs w:val="18"/>
                <w:lang w:val="en-US"/>
              </w:rPr>
              <w:t>Other water components (metering, SCADA, GIS, other soft measures)</w:t>
            </w:r>
          </w:p>
        </w:tc>
        <w:tc>
          <w:tcPr>
            <w:tcW w:w="5529" w:type="dxa"/>
          </w:tcPr>
          <w:p w14:paraId="23250A7D" w14:textId="77777777" w:rsidR="00255141" w:rsidRPr="008A2404" w:rsidRDefault="00255141" w:rsidP="00255141">
            <w:pPr>
              <w:pStyle w:val="ListParagraph"/>
              <w:widowControl w:val="0"/>
              <w:autoSpaceDE w:val="0"/>
              <w:autoSpaceDN w:val="0"/>
              <w:adjustRightInd w:val="0"/>
              <w:spacing w:before="0" w:after="0" w:line="240" w:lineRule="auto"/>
              <w:ind w:left="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No action needed</w:t>
            </w:r>
          </w:p>
        </w:tc>
        <w:tc>
          <w:tcPr>
            <w:tcW w:w="1842" w:type="dxa"/>
          </w:tcPr>
          <w:p w14:paraId="5F103599" w14:textId="77777777" w:rsidR="00255141" w:rsidRPr="008A2404" w:rsidRDefault="00255141" w:rsidP="00255141">
            <w:pPr>
              <w:pStyle w:val="ListParagraph"/>
              <w:widowControl w:val="0"/>
              <w:autoSpaceDE w:val="0"/>
              <w:autoSpaceDN w:val="0"/>
              <w:adjustRightInd w:val="0"/>
              <w:spacing w:before="0" w:after="0"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w:t>
            </w:r>
          </w:p>
        </w:tc>
      </w:tr>
    </w:tbl>
    <w:p w14:paraId="2FE85812" w14:textId="77777777" w:rsidR="00AD412B" w:rsidRPr="008A2404" w:rsidRDefault="00AD412B" w:rsidP="00A422DD">
      <w:pPr>
        <w:jc w:val="both"/>
        <w:rPr>
          <w:b/>
          <w:lang w:val="en-US" w:eastAsia="x-none"/>
        </w:rPr>
      </w:pPr>
    </w:p>
    <w:p w14:paraId="2C5524F1" w14:textId="723C67C9" w:rsidR="001C1E54" w:rsidRPr="008A2404" w:rsidRDefault="001C1E54" w:rsidP="001C1E54">
      <w:pPr>
        <w:jc w:val="both"/>
        <w:rPr>
          <w:lang w:val="en-US" w:eastAsia="x-none"/>
        </w:rPr>
      </w:pPr>
      <w:bookmarkStart w:id="5" w:name="_Hlk25258023"/>
      <w:r w:rsidRPr="008A2404">
        <w:rPr>
          <w:b/>
          <w:lang w:val="en-US" w:eastAsia="x-none"/>
        </w:rPr>
        <w:t xml:space="preserve">Step 3. Organize consultations with stakeholders </w:t>
      </w:r>
      <w:r w:rsidRPr="008A2404">
        <w:rPr>
          <w:lang w:val="en-US" w:eastAsia="x-none"/>
        </w:rPr>
        <w:t xml:space="preserve">at the location closest to the project implementation site in line with the requirements of the </w:t>
      </w:r>
      <w:r w:rsidRPr="008A2404">
        <w:rPr>
          <w:color w:val="1F497C"/>
          <w:lang w:val="en-US" w:eastAsia="x-none"/>
        </w:rPr>
        <w:t xml:space="preserve">Stakeholder Engagement Plan (SEP) </w:t>
      </w:r>
      <w:r w:rsidRPr="008A2404">
        <w:rPr>
          <w:lang w:val="en-US" w:eastAsia="x-none"/>
        </w:rPr>
        <w:t xml:space="preserve">which has been developed as a separate document </w:t>
      </w:r>
      <w:r w:rsidR="00EC432E" w:rsidRPr="008A2404">
        <w:rPr>
          <w:lang w:val="en-US" w:eastAsia="x-none"/>
        </w:rPr>
        <w:t>under this Project</w:t>
      </w:r>
      <w:r w:rsidRPr="008A2404">
        <w:rPr>
          <w:lang w:val="en-US" w:eastAsia="x-none"/>
        </w:rPr>
        <w:t>.</w:t>
      </w:r>
    </w:p>
    <w:p w14:paraId="5976F9DB" w14:textId="71D1FC08" w:rsidR="001C1E54" w:rsidRDefault="001C1E54" w:rsidP="001C1E54">
      <w:pPr>
        <w:jc w:val="both"/>
        <w:rPr>
          <w:bCs/>
          <w:lang w:val="en-US" w:eastAsia="x-none"/>
        </w:rPr>
      </w:pPr>
      <w:bookmarkStart w:id="6" w:name="_Hlk25258027"/>
      <w:bookmarkEnd w:id="5"/>
      <w:r w:rsidRPr="008A2404">
        <w:rPr>
          <w:b/>
          <w:lang w:val="en-US" w:eastAsia="x-none"/>
        </w:rPr>
        <w:t>Step 4. (</w:t>
      </w:r>
      <w:r w:rsidRPr="008A2404">
        <w:rPr>
          <w:b/>
          <w:i/>
          <w:iCs/>
          <w:lang w:val="en-US" w:eastAsia="x-none"/>
        </w:rPr>
        <w:t>If needed and where applicable</w:t>
      </w:r>
      <w:r w:rsidRPr="008A2404">
        <w:rPr>
          <w:b/>
          <w:lang w:val="en-US" w:eastAsia="x-none"/>
        </w:rPr>
        <w:t xml:space="preserve">) Obtain various permits and approvals </w:t>
      </w:r>
      <w:r w:rsidRPr="008A2404">
        <w:rPr>
          <w:bCs/>
          <w:lang w:val="en-US" w:eastAsia="x-none"/>
        </w:rPr>
        <w:t>including water management acts and construction related acts.</w:t>
      </w:r>
    </w:p>
    <w:p w14:paraId="432F66D1" w14:textId="77777777" w:rsidR="009408D1" w:rsidRPr="00AB1397" w:rsidRDefault="009408D1" w:rsidP="009408D1">
      <w:pPr>
        <w:jc w:val="both"/>
        <w:rPr>
          <w:b/>
          <w:lang w:val="en-US" w:eastAsia="x-none"/>
        </w:rPr>
      </w:pPr>
      <w:r w:rsidRPr="00AB1397">
        <w:rPr>
          <w:b/>
          <w:lang w:val="en-US" w:eastAsia="x-none"/>
        </w:rPr>
        <w:t>Step 5</w:t>
      </w:r>
      <w:r>
        <w:rPr>
          <w:b/>
          <w:lang w:val="en-US" w:eastAsia="x-none"/>
        </w:rPr>
        <w:t>.</w:t>
      </w:r>
      <w:r w:rsidRPr="009408D1">
        <w:rPr>
          <w:b/>
          <w:lang w:val="en-US" w:eastAsia="x-none"/>
        </w:rPr>
        <w:t xml:space="preserve"> </w:t>
      </w:r>
      <w:r>
        <w:rPr>
          <w:b/>
          <w:lang w:val="en-US" w:eastAsia="x-none"/>
        </w:rPr>
        <w:t xml:space="preserve"> </w:t>
      </w:r>
      <w:r w:rsidRPr="00AB1397">
        <w:rPr>
          <w:b/>
          <w:lang w:val="en-US" w:eastAsia="x-none"/>
        </w:rPr>
        <w:t xml:space="preserve">Implementation of mitigation measures/plans </w:t>
      </w:r>
    </w:p>
    <w:p w14:paraId="0C883E44" w14:textId="7C316C97" w:rsidR="009408D1" w:rsidRDefault="009408D1" w:rsidP="009408D1">
      <w:pPr>
        <w:jc w:val="both"/>
        <w:rPr>
          <w:bCs/>
          <w:lang w:val="en-US" w:eastAsia="x-none"/>
        </w:rPr>
      </w:pPr>
      <w:r w:rsidRPr="00AB1397">
        <w:rPr>
          <w:bCs/>
          <w:lang w:val="en-US" w:eastAsia="x-none"/>
        </w:rPr>
        <w:t>The ESMP shall be integrated  in the</w:t>
      </w:r>
      <w:r>
        <w:rPr>
          <w:bCs/>
          <w:lang w:val="en-US" w:eastAsia="x-none"/>
        </w:rPr>
        <w:t xml:space="preserve"> tender</w:t>
      </w:r>
      <w:r w:rsidRPr="00AB1397">
        <w:rPr>
          <w:bCs/>
          <w:lang w:val="en-US" w:eastAsia="x-none"/>
        </w:rPr>
        <w:t xml:space="preserve"> documents and later on in </w:t>
      </w:r>
      <w:r>
        <w:rPr>
          <w:bCs/>
          <w:lang w:val="en-US" w:eastAsia="x-none"/>
        </w:rPr>
        <w:t xml:space="preserve">a </w:t>
      </w:r>
      <w:r w:rsidRPr="00AB1397">
        <w:rPr>
          <w:bCs/>
          <w:lang w:val="en-US" w:eastAsia="x-none"/>
        </w:rPr>
        <w:t xml:space="preserve">legal agreement between the Ministry and a Contractor. </w:t>
      </w:r>
      <w:r>
        <w:rPr>
          <w:bCs/>
          <w:lang w:val="en-US" w:eastAsia="x-none"/>
        </w:rPr>
        <w:t>The contractor shall integrate all mitigation measures from the ESMP and received environmental and water permits in Construction Environmental Management Plan expanded with social aspects to include social mitigation measures.</w:t>
      </w:r>
    </w:p>
    <w:p w14:paraId="61C95E1D" w14:textId="77777777" w:rsidR="009408D1" w:rsidRPr="00AB1397" w:rsidRDefault="009408D1" w:rsidP="009408D1">
      <w:pPr>
        <w:jc w:val="both"/>
        <w:rPr>
          <w:b/>
          <w:lang w:val="en-US" w:eastAsia="x-none"/>
        </w:rPr>
      </w:pPr>
      <w:r>
        <w:rPr>
          <w:b/>
          <w:lang w:val="en-US" w:eastAsia="x-none"/>
        </w:rPr>
        <w:t>Step 6. Supervision and reporting</w:t>
      </w:r>
      <w:r w:rsidRPr="00AB1397">
        <w:rPr>
          <w:b/>
          <w:lang w:val="en-US" w:eastAsia="x-none"/>
        </w:rPr>
        <w:t xml:space="preserve"> </w:t>
      </w:r>
    </w:p>
    <w:p w14:paraId="052C6D35" w14:textId="77777777" w:rsidR="009408D1" w:rsidRPr="00AB1397" w:rsidRDefault="009408D1" w:rsidP="009408D1">
      <w:pPr>
        <w:jc w:val="both"/>
        <w:rPr>
          <w:bCs/>
          <w:lang w:val="en-US" w:eastAsia="x-none"/>
        </w:rPr>
      </w:pPr>
      <w:r>
        <w:rPr>
          <w:bCs/>
          <w:lang w:val="en-US" w:eastAsia="x-none"/>
        </w:rPr>
        <w:t>The PIU in cooperation with PITs</w:t>
      </w:r>
      <w:r w:rsidRPr="00AB1397">
        <w:rPr>
          <w:bCs/>
          <w:lang w:val="en-US" w:eastAsia="x-none"/>
        </w:rPr>
        <w:t xml:space="preserve"> will review the status of mitigation/ESMPs implementation through </w:t>
      </w:r>
      <w:r>
        <w:rPr>
          <w:bCs/>
          <w:lang w:val="en-US" w:eastAsia="x-none"/>
        </w:rPr>
        <w:t xml:space="preserve">direct </w:t>
      </w:r>
      <w:r w:rsidRPr="00AB1397">
        <w:rPr>
          <w:bCs/>
          <w:lang w:val="en-US" w:eastAsia="x-none"/>
        </w:rPr>
        <w:t>supervision</w:t>
      </w:r>
      <w:r>
        <w:rPr>
          <w:bCs/>
          <w:lang w:val="en-US" w:eastAsia="x-none"/>
        </w:rPr>
        <w:t xml:space="preserve"> as well as  through contracted supervision engineering authority. </w:t>
      </w:r>
    </w:p>
    <w:p w14:paraId="445C2B43" w14:textId="11F09198" w:rsidR="001C1E54" w:rsidRDefault="001C1E54" w:rsidP="001C1E54">
      <w:pPr>
        <w:jc w:val="both"/>
        <w:rPr>
          <w:lang w:val="en-US" w:eastAsia="x-none"/>
        </w:rPr>
      </w:pPr>
      <w:bookmarkStart w:id="7" w:name="_Hlk25258031"/>
      <w:bookmarkEnd w:id="6"/>
      <w:r w:rsidRPr="008A2404">
        <w:rPr>
          <w:lang w:val="en-US" w:eastAsia="x-none"/>
        </w:rPr>
        <w:t xml:space="preserve">Pursuant to the WB requirements, a </w:t>
      </w:r>
      <w:r w:rsidRPr="008A2404">
        <w:rPr>
          <w:color w:val="1F4E79"/>
          <w:lang w:val="en-US" w:eastAsia="x-none"/>
        </w:rPr>
        <w:t xml:space="preserve">Labor Management Procedure (LMP) </w:t>
      </w:r>
      <w:r w:rsidRPr="008A2404">
        <w:rPr>
          <w:lang w:val="en-US" w:eastAsia="x-none"/>
        </w:rPr>
        <w:t xml:space="preserve">has been developed as a separate document and should be implemented during the implementation of all subprojects under this </w:t>
      </w:r>
      <w:r w:rsidR="00EC432E" w:rsidRPr="008A2404">
        <w:rPr>
          <w:lang w:val="en-US" w:eastAsia="x-none"/>
        </w:rPr>
        <w:t>Project</w:t>
      </w:r>
      <w:r w:rsidRPr="008A2404">
        <w:rPr>
          <w:lang w:val="en-US" w:eastAsia="x-none"/>
        </w:rPr>
        <w:t>.</w:t>
      </w:r>
    </w:p>
    <w:bookmarkEnd w:id="7"/>
    <w:p w14:paraId="05DC30AD" w14:textId="38A9DF6A" w:rsidR="00A422DD" w:rsidRPr="008A2404" w:rsidRDefault="009408D1" w:rsidP="00A422DD">
      <w:pPr>
        <w:jc w:val="both"/>
        <w:rPr>
          <w:color w:val="1F497C"/>
          <w:lang w:val="en-US"/>
        </w:rPr>
      </w:pPr>
      <w:r>
        <w:rPr>
          <w:color w:val="1F497C"/>
          <w:lang w:val="en-US"/>
        </w:rPr>
        <w:t>Implementation arrangements</w:t>
      </w:r>
    </w:p>
    <w:p w14:paraId="03B2B6E8" w14:textId="541FC2CF" w:rsidR="009408D1" w:rsidRDefault="001C1E54" w:rsidP="001C1E54">
      <w:pPr>
        <w:jc w:val="both"/>
        <w:rPr>
          <w:rStyle w:val="tlid-translation"/>
          <w:rFonts w:cs="Calibri"/>
          <w:lang w:val="en-US"/>
        </w:rPr>
      </w:pPr>
      <w:bookmarkStart w:id="8" w:name="_Hlk25258041"/>
      <w:r w:rsidRPr="008A2404">
        <w:rPr>
          <w:rStyle w:val="tlid-translation"/>
          <w:rFonts w:cs="Calibri"/>
          <w:lang w:val="en-US"/>
        </w:rPr>
        <w:t xml:space="preserve">The PIU shall in cooperation with PITs monitor the implementation of this Framework, both at overall Project level and individual subproject level. </w:t>
      </w:r>
      <w:r w:rsidR="009408D1" w:rsidRPr="000F3781">
        <w:rPr>
          <w:rStyle w:val="tlid-translation"/>
          <w:rFonts w:cs="Calibri"/>
          <w:lang w:val="en-US"/>
        </w:rPr>
        <w:t>The PIU will be staffed with an environmental and social specialist as the basic requirement for implementation of the project in line with the World Bank’s ESF, relevant ESS and this ESMF.</w:t>
      </w:r>
      <w:r w:rsidRPr="008A2404">
        <w:rPr>
          <w:rStyle w:val="tlid-translation"/>
          <w:rFonts w:cs="Calibri"/>
          <w:lang w:val="en-US"/>
        </w:rPr>
        <w:t xml:space="preserve"> </w:t>
      </w:r>
      <w:r w:rsidR="009408D1" w:rsidRPr="008A2404">
        <w:rPr>
          <w:lang w:val="en-US"/>
        </w:rPr>
        <w:t xml:space="preserve">Preparation of </w:t>
      </w:r>
      <w:r w:rsidR="009408D1">
        <w:rPr>
          <w:lang w:val="en-US"/>
        </w:rPr>
        <w:t xml:space="preserve">technical assistance documents and </w:t>
      </w:r>
      <w:r w:rsidR="009408D1" w:rsidRPr="008A2404">
        <w:rPr>
          <w:lang w:val="en-US"/>
        </w:rPr>
        <w:t>site-specific</w:t>
      </w:r>
      <w:r w:rsidR="009408D1">
        <w:rPr>
          <w:lang w:val="en-US"/>
        </w:rPr>
        <w:t xml:space="preserve"> ESIA/</w:t>
      </w:r>
      <w:r w:rsidR="009408D1" w:rsidRPr="008A2404">
        <w:rPr>
          <w:lang w:val="en-US"/>
        </w:rPr>
        <w:t xml:space="preserve">ESMPs for priority investments will be undertaken by qualified </w:t>
      </w:r>
      <w:r w:rsidR="009408D1" w:rsidRPr="00124619">
        <w:rPr>
          <w:lang w:val="en-US"/>
        </w:rPr>
        <w:t>Consulting Companies/Individual Consultants</w:t>
      </w:r>
      <w:r w:rsidR="004E644A">
        <w:rPr>
          <w:lang w:val="en-US"/>
        </w:rPr>
        <w:t xml:space="preserve">. They </w:t>
      </w:r>
      <w:r w:rsidR="009408D1" w:rsidRPr="00124619">
        <w:rPr>
          <w:lang w:val="en-US"/>
        </w:rPr>
        <w:t xml:space="preserve">will be </w:t>
      </w:r>
      <w:r w:rsidR="009408D1" w:rsidRPr="009408D1">
        <w:rPr>
          <w:lang w:val="en-US"/>
        </w:rPr>
        <w:t xml:space="preserve">selected by the PIU following </w:t>
      </w:r>
      <w:r w:rsidR="004E644A">
        <w:rPr>
          <w:lang w:val="en-US"/>
        </w:rPr>
        <w:t xml:space="preserve">the </w:t>
      </w:r>
      <w:r w:rsidR="009408D1" w:rsidRPr="009408D1">
        <w:rPr>
          <w:lang w:val="en-US"/>
        </w:rPr>
        <w:t>national tender procedure.</w:t>
      </w:r>
      <w:r w:rsidR="009408D1">
        <w:rPr>
          <w:lang w:val="en-US"/>
        </w:rPr>
        <w:t xml:space="preserve"> T</w:t>
      </w:r>
      <w:r w:rsidR="009408D1" w:rsidRPr="008A2404">
        <w:rPr>
          <w:lang w:val="en-US"/>
        </w:rPr>
        <w:t xml:space="preserve">he </w:t>
      </w:r>
      <w:r w:rsidR="009408D1">
        <w:rPr>
          <w:lang w:val="en-US"/>
        </w:rPr>
        <w:t xml:space="preserve">construction works will be carried out by </w:t>
      </w:r>
      <w:r w:rsidR="004E644A">
        <w:rPr>
          <w:lang w:val="en-US"/>
        </w:rPr>
        <w:t xml:space="preserve">a </w:t>
      </w:r>
      <w:r w:rsidR="009408D1">
        <w:rPr>
          <w:lang w:val="en-US"/>
        </w:rPr>
        <w:t xml:space="preserve">selected </w:t>
      </w:r>
      <w:r w:rsidR="009408D1" w:rsidRPr="008A2404">
        <w:rPr>
          <w:lang w:val="en-US"/>
        </w:rPr>
        <w:t>Contractor</w:t>
      </w:r>
      <w:r w:rsidR="009408D1">
        <w:rPr>
          <w:lang w:val="en-US"/>
        </w:rPr>
        <w:t>. The Contractor</w:t>
      </w:r>
      <w:r w:rsidR="009408D1" w:rsidRPr="008A2404">
        <w:rPr>
          <w:lang w:val="en-US"/>
        </w:rPr>
        <w:t xml:space="preserve"> sh</w:t>
      </w:r>
      <w:r w:rsidR="009408D1">
        <w:rPr>
          <w:lang w:val="en-US"/>
        </w:rPr>
        <w:t>all</w:t>
      </w:r>
      <w:r w:rsidR="009408D1" w:rsidRPr="008A2404">
        <w:rPr>
          <w:lang w:val="en-US"/>
        </w:rPr>
        <w:t xml:space="preserve"> appoint a person </w:t>
      </w:r>
      <w:r w:rsidR="004E644A" w:rsidRPr="008A2404">
        <w:rPr>
          <w:lang w:val="en-US"/>
        </w:rPr>
        <w:t xml:space="preserve">with adequate experience </w:t>
      </w:r>
      <w:r w:rsidR="009408D1" w:rsidRPr="008A2404">
        <w:rPr>
          <w:lang w:val="en-US"/>
        </w:rPr>
        <w:t>for environment</w:t>
      </w:r>
      <w:r w:rsidR="009408D1">
        <w:rPr>
          <w:lang w:val="en-US"/>
        </w:rPr>
        <w:t xml:space="preserve">al and social </w:t>
      </w:r>
      <w:r w:rsidR="009408D1" w:rsidRPr="008A2404">
        <w:rPr>
          <w:lang w:val="en-US"/>
        </w:rPr>
        <w:t xml:space="preserve">protection (B.Sc. environmental engineering or similar) </w:t>
      </w:r>
      <w:r w:rsidR="004E644A">
        <w:rPr>
          <w:lang w:val="en-US"/>
        </w:rPr>
        <w:t xml:space="preserve">that will </w:t>
      </w:r>
      <w:r w:rsidR="009408D1" w:rsidRPr="008A2404">
        <w:rPr>
          <w:lang w:val="en-US"/>
        </w:rPr>
        <w:t>be responsible for the implementation of all environment</w:t>
      </w:r>
      <w:r w:rsidR="009408D1">
        <w:rPr>
          <w:lang w:val="en-US"/>
        </w:rPr>
        <w:t>al and social</w:t>
      </w:r>
      <w:r w:rsidR="009408D1" w:rsidRPr="008A2404">
        <w:rPr>
          <w:lang w:val="en-US"/>
        </w:rPr>
        <w:t xml:space="preserve"> </w:t>
      </w:r>
      <w:r w:rsidR="004E644A">
        <w:rPr>
          <w:lang w:val="en-US"/>
        </w:rPr>
        <w:t>mitigation measures</w:t>
      </w:r>
      <w:r w:rsidR="009408D1" w:rsidRPr="008A2404">
        <w:rPr>
          <w:lang w:val="en-US"/>
        </w:rPr>
        <w:t>.</w:t>
      </w:r>
    </w:p>
    <w:p w14:paraId="07C80043" w14:textId="6110033B" w:rsidR="001C1E54" w:rsidRDefault="001C1E54" w:rsidP="001C1E54">
      <w:pPr>
        <w:jc w:val="both"/>
        <w:rPr>
          <w:rStyle w:val="tlid-translation"/>
          <w:rFonts w:cs="Calibri"/>
          <w:lang w:val="en-US"/>
        </w:rPr>
      </w:pPr>
      <w:r w:rsidRPr="008A2404">
        <w:rPr>
          <w:rStyle w:val="tlid-translation"/>
          <w:rFonts w:cs="Calibri"/>
          <w:lang w:val="en-US"/>
        </w:rPr>
        <w:t xml:space="preserve">The PIUs </w:t>
      </w:r>
      <w:r w:rsidRPr="008A2404">
        <w:rPr>
          <w:lang w:val="en-US"/>
        </w:rPr>
        <w:t>will</w:t>
      </w:r>
      <w:r w:rsidRPr="008A2404">
        <w:rPr>
          <w:rStyle w:val="tlid-translation"/>
          <w:rFonts w:cs="Calibri"/>
          <w:lang w:val="en-US"/>
        </w:rPr>
        <w:t xml:space="preserve"> report on a regular basis to WB on subproject screening, approval and monitoring results.</w:t>
      </w:r>
    </w:p>
    <w:p w14:paraId="6810AAD1" w14:textId="77777777" w:rsidR="004E644A" w:rsidRPr="00124619" w:rsidRDefault="004E644A" w:rsidP="00124619">
      <w:pPr>
        <w:jc w:val="both"/>
        <w:rPr>
          <w:color w:val="1F497C"/>
          <w:lang w:val="en-US"/>
        </w:rPr>
      </w:pPr>
      <w:r w:rsidRPr="00124619">
        <w:rPr>
          <w:color w:val="1F497C"/>
        </w:rPr>
        <w:lastRenderedPageBreak/>
        <w:t>Key elements of a budget for ESMF compliance</w:t>
      </w:r>
    </w:p>
    <w:p w14:paraId="449631DE" w14:textId="6E3CF8F0" w:rsidR="004E644A" w:rsidRPr="00353458" w:rsidRDefault="004E644A" w:rsidP="004E644A">
      <w:pPr>
        <w:jc w:val="both"/>
        <w:rPr>
          <w:rStyle w:val="tlid-translation"/>
          <w:rFonts w:cs="Calibri"/>
          <w:lang w:val="en-US"/>
        </w:rPr>
      </w:pPr>
      <w:r w:rsidRPr="00353458">
        <w:rPr>
          <w:rStyle w:val="tlid-translation"/>
          <w:rFonts w:cs="Calibri"/>
          <w:lang w:val="en-US"/>
        </w:rPr>
        <w:t>The total cost for ESMF implementation cannot be estimated as the number of technical assistance activities or sub-projects is unknown. Key elements of the ESMF requiring a cost budget are highlighted and indicative unit costs are shown. These need to be reviewed and revised as necessary.</w:t>
      </w:r>
    </w:p>
    <w:p w14:paraId="3FC45373" w14:textId="406CC843" w:rsidR="00A05261" w:rsidRPr="008A2404" w:rsidRDefault="00A05261" w:rsidP="00A05261">
      <w:pPr>
        <w:jc w:val="both"/>
        <w:rPr>
          <w:color w:val="1F497C"/>
          <w:lang w:val="en-US" w:eastAsia="x-none"/>
        </w:rPr>
      </w:pPr>
      <w:r w:rsidRPr="008A2404">
        <w:rPr>
          <w:color w:val="1F497C"/>
          <w:lang w:val="en-US" w:eastAsia="x-none"/>
        </w:rPr>
        <w:t>Public consultations process</w:t>
      </w:r>
    </w:p>
    <w:bookmarkEnd w:id="8"/>
    <w:p w14:paraId="355328AB" w14:textId="7D8F3FC8" w:rsidR="00A422DD" w:rsidRPr="008A2404" w:rsidRDefault="001C1E54">
      <w:pPr>
        <w:spacing w:before="0" w:after="0" w:line="240" w:lineRule="auto"/>
        <w:rPr>
          <w:lang w:val="en-US" w:eastAsia="x-none"/>
        </w:rPr>
      </w:pPr>
      <w:r w:rsidRPr="008A2404">
        <w:rPr>
          <w:lang w:val="en-US" w:eastAsia="x-none"/>
        </w:rPr>
        <w:t>TBA</w:t>
      </w:r>
      <w:r w:rsidR="00A422DD" w:rsidRPr="008A2404">
        <w:rPr>
          <w:lang w:val="en-US" w:eastAsia="x-none"/>
        </w:rPr>
        <w:br w:type="page"/>
      </w:r>
    </w:p>
    <w:p w14:paraId="331A3726" w14:textId="22053011" w:rsidR="00747347" w:rsidRPr="008A2404" w:rsidRDefault="00F57E67" w:rsidP="00C70C08">
      <w:pPr>
        <w:pStyle w:val="Heading1"/>
      </w:pPr>
      <w:bookmarkStart w:id="9" w:name="_Toc58961814"/>
      <w:r w:rsidRPr="008A2404">
        <w:lastRenderedPageBreak/>
        <w:t>INTRODUCTION</w:t>
      </w:r>
      <w:bookmarkEnd w:id="0"/>
      <w:bookmarkEnd w:id="9"/>
    </w:p>
    <w:p w14:paraId="64088905" w14:textId="26E4E833" w:rsidR="008700A3" w:rsidRPr="008A2404" w:rsidRDefault="00DA00BD" w:rsidP="002F10AA">
      <w:pPr>
        <w:pStyle w:val="Heading2"/>
      </w:pPr>
      <w:bookmarkStart w:id="10" w:name="_Toc438547143"/>
      <w:bookmarkStart w:id="11" w:name="_Hlk25258072"/>
      <w:bookmarkStart w:id="12" w:name="_Toc438547145"/>
      <w:bookmarkStart w:id="13" w:name="_Toc58961815"/>
      <w:r w:rsidRPr="008A2404">
        <w:t>Brief</w:t>
      </w:r>
      <w:r w:rsidR="008700A3" w:rsidRPr="008A2404">
        <w:t xml:space="preserve"> </w:t>
      </w:r>
      <w:r w:rsidRPr="008A2404">
        <w:t xml:space="preserve">Project </w:t>
      </w:r>
      <w:bookmarkEnd w:id="10"/>
      <w:r w:rsidRPr="008A2404">
        <w:t>Description</w:t>
      </w:r>
      <w:bookmarkEnd w:id="13"/>
    </w:p>
    <w:p w14:paraId="15A2F5D2" w14:textId="12A35E24" w:rsidR="00B0209B" w:rsidRPr="008A2404" w:rsidRDefault="00AA0164" w:rsidP="005E24F0">
      <w:pPr>
        <w:pStyle w:val="Heading3"/>
      </w:pPr>
      <w:bookmarkStart w:id="14" w:name="_Toc58961816"/>
      <w:r w:rsidRPr="008A2404">
        <w:t>O</w:t>
      </w:r>
      <w:r w:rsidR="00B31964" w:rsidRPr="008A2404">
        <w:t>bjective</w:t>
      </w:r>
      <w:r w:rsidR="0009258B" w:rsidRPr="008A2404">
        <w:t>s</w:t>
      </w:r>
      <w:bookmarkEnd w:id="14"/>
    </w:p>
    <w:p w14:paraId="03F1FC9A" w14:textId="4FEF1F2E" w:rsidR="00DE61D4" w:rsidRPr="008A2404" w:rsidRDefault="00DE61D4" w:rsidP="00DE61D4">
      <w:pPr>
        <w:jc w:val="both"/>
        <w:rPr>
          <w:szCs w:val="20"/>
          <w:lang w:val="en-US"/>
        </w:rPr>
      </w:pPr>
      <w:r w:rsidRPr="008A2404">
        <w:rPr>
          <w:szCs w:val="20"/>
          <w:lang w:val="en-US"/>
        </w:rPr>
        <w:t>The Development Objective of the Project is to support the government of Bosnia and Herzegovina</w:t>
      </w:r>
      <w:r w:rsidR="009F1266" w:rsidRPr="008A2404">
        <w:rPr>
          <w:szCs w:val="20"/>
          <w:lang w:val="en-US"/>
        </w:rPr>
        <w:t xml:space="preserve"> (BiH)</w:t>
      </w:r>
      <w:r w:rsidRPr="008A2404">
        <w:rPr>
          <w:szCs w:val="20"/>
          <w:lang w:val="en-US"/>
        </w:rPr>
        <w:t xml:space="preserve"> to:</w:t>
      </w:r>
    </w:p>
    <w:p w14:paraId="56B253CE" w14:textId="77777777" w:rsidR="00DE61D4" w:rsidRPr="008A2404" w:rsidRDefault="00DE61D4" w:rsidP="00124619">
      <w:pPr>
        <w:pStyle w:val="Bullets"/>
      </w:pPr>
      <w:r w:rsidRPr="008A2404">
        <w:t>Strengthen the enabling environment at Entity and Municipal level for improved service delivery and thus customer satisfaction;</w:t>
      </w:r>
    </w:p>
    <w:p w14:paraId="23369FDE" w14:textId="77777777" w:rsidR="00516551" w:rsidRDefault="00DE61D4" w:rsidP="00124619">
      <w:pPr>
        <w:pStyle w:val="Bullets"/>
      </w:pPr>
      <w:r w:rsidRPr="008A2404">
        <w:t>Improve access</w:t>
      </w:r>
      <w:r w:rsidR="00516551" w:rsidRPr="00516551">
        <w:t xml:space="preserve"> to safely managed WSS services, and </w:t>
      </w:r>
    </w:p>
    <w:p w14:paraId="205F52A3" w14:textId="7860677A" w:rsidR="00DE61D4" w:rsidRPr="008A2404" w:rsidRDefault="00516551" w:rsidP="00124619">
      <w:pPr>
        <w:pStyle w:val="Bullets"/>
      </w:pPr>
      <w:r>
        <w:t>I</w:t>
      </w:r>
      <w:r w:rsidRPr="00516551">
        <w:t>mprove the efficiency of WSS service providers in participating local governments</w:t>
      </w:r>
      <w:r w:rsidR="00DE61D4" w:rsidRPr="008A2404">
        <w:t>.</w:t>
      </w:r>
    </w:p>
    <w:p w14:paraId="240424E8" w14:textId="5DD47601" w:rsidR="00B31964" w:rsidRPr="008A2404" w:rsidRDefault="00AA0164" w:rsidP="005E24F0">
      <w:pPr>
        <w:pStyle w:val="Heading3"/>
      </w:pPr>
      <w:bookmarkStart w:id="15" w:name="_Hlk25258096"/>
      <w:bookmarkStart w:id="16" w:name="_Toc58961817"/>
      <w:bookmarkEnd w:id="11"/>
      <w:r w:rsidRPr="008A2404">
        <w:t>C</w:t>
      </w:r>
      <w:r w:rsidR="00B31964" w:rsidRPr="008A2404">
        <w:t>omponents</w:t>
      </w:r>
      <w:bookmarkEnd w:id="16"/>
    </w:p>
    <w:p w14:paraId="6C9FD8CC" w14:textId="22883FAE" w:rsidR="0092776F" w:rsidRPr="008A2404" w:rsidRDefault="00DE61D4" w:rsidP="00DE61D4">
      <w:pPr>
        <w:jc w:val="both"/>
        <w:rPr>
          <w:lang w:val="en-US"/>
        </w:rPr>
      </w:pPr>
      <w:r w:rsidRPr="008A2404">
        <w:rPr>
          <w:lang w:val="en-US"/>
        </w:rPr>
        <w:t xml:space="preserve">This project will implement </w:t>
      </w:r>
      <w:r w:rsidR="0092776F" w:rsidRPr="008A2404">
        <w:rPr>
          <w:lang w:val="en-US"/>
        </w:rPr>
        <w:t xml:space="preserve">a series of </w:t>
      </w:r>
      <w:r w:rsidRPr="008A2404">
        <w:rPr>
          <w:lang w:val="en-US"/>
        </w:rPr>
        <w:t xml:space="preserve">subprojects with </w:t>
      </w:r>
      <w:r w:rsidR="0092776F" w:rsidRPr="008A2404">
        <w:rPr>
          <w:lang w:val="en-US"/>
        </w:rPr>
        <w:t xml:space="preserve">high </w:t>
      </w:r>
      <w:r w:rsidRPr="008A2404">
        <w:rPr>
          <w:lang w:val="en-US"/>
        </w:rPr>
        <w:t>relevance to the program objectives.</w:t>
      </w:r>
      <w:r w:rsidR="0092776F" w:rsidRPr="008A2404">
        <w:rPr>
          <w:lang w:val="en-US"/>
        </w:rPr>
        <w:t xml:space="preserve"> The first phase will target an initial number of utilities in terms of technical assistance and eligible investments. The second phase will help consolidate capacity building, reform actions and investment in the phase one utilities while allowing for scale-up of project activities in other Local Governments (LGs) and Water Utilities (WSs) across BiH.</w:t>
      </w:r>
    </w:p>
    <w:p w14:paraId="449B0019" w14:textId="6A55A22F" w:rsidR="00DE61D4" w:rsidRPr="008A2404" w:rsidRDefault="0092776F" w:rsidP="00DE61D4">
      <w:pPr>
        <w:jc w:val="both"/>
        <w:rPr>
          <w:lang w:val="en-US"/>
        </w:rPr>
      </w:pPr>
      <w:r w:rsidRPr="008A2404">
        <w:rPr>
          <w:lang w:val="en-US"/>
        </w:rPr>
        <w:t>The</w:t>
      </w:r>
      <w:r w:rsidR="00DE61D4" w:rsidRPr="008A2404">
        <w:rPr>
          <w:lang w:val="en-US"/>
        </w:rPr>
        <w:t xml:space="preserve"> project consists of three components as described below:</w:t>
      </w:r>
    </w:p>
    <w:p w14:paraId="095FA36A" w14:textId="77777777" w:rsidR="00DE61D4" w:rsidRPr="008A2404" w:rsidRDefault="00DE61D4" w:rsidP="00DE61D4">
      <w:pPr>
        <w:spacing w:after="0"/>
        <w:jc w:val="both"/>
        <w:rPr>
          <w:rStyle w:val="tlid-translation"/>
          <w:rFonts w:cs="Calibri"/>
          <w:color w:val="1F497D"/>
          <w:lang w:val="en-US"/>
        </w:rPr>
      </w:pPr>
      <w:r w:rsidRPr="008A2404">
        <w:rPr>
          <w:rStyle w:val="tlid-translation"/>
          <w:rFonts w:cs="Calibri"/>
          <w:color w:val="1F497D"/>
          <w:lang w:val="en-US"/>
        </w:rPr>
        <w:t>Component 1: Improving the enabling environment for sector modernization</w:t>
      </w:r>
    </w:p>
    <w:p w14:paraId="350CD54D" w14:textId="2EFE3D88" w:rsidR="00DE61D4" w:rsidRPr="008A2404" w:rsidRDefault="00DE61D4" w:rsidP="00DE61D4">
      <w:pPr>
        <w:jc w:val="both"/>
        <w:rPr>
          <w:rStyle w:val="tlid-translation"/>
          <w:rFonts w:cs="Calibri"/>
          <w:color w:val="000000" w:themeColor="text1"/>
          <w:lang w:val="en-US"/>
        </w:rPr>
      </w:pPr>
      <w:r w:rsidRPr="008A2404">
        <w:rPr>
          <w:rStyle w:val="tlid-translation"/>
          <w:rFonts w:cs="Calibri"/>
          <w:color w:val="000000" w:themeColor="text1"/>
          <w:lang w:val="en-US"/>
        </w:rPr>
        <w:t>This component will finance activities at the Entit</w:t>
      </w:r>
      <w:r w:rsidR="00A10CB1" w:rsidRPr="008A2404">
        <w:rPr>
          <w:rStyle w:val="tlid-translation"/>
          <w:rFonts w:cs="Calibri"/>
          <w:color w:val="000000" w:themeColor="text1"/>
          <w:lang w:val="en-US"/>
        </w:rPr>
        <w:t>y</w:t>
      </w:r>
      <w:r w:rsidRPr="008A2404">
        <w:rPr>
          <w:rStyle w:val="tlid-translation"/>
          <w:rFonts w:cs="Calibri"/>
          <w:color w:val="000000" w:themeColor="text1"/>
          <w:lang w:val="en-US"/>
        </w:rPr>
        <w:t xml:space="preserve"> level with the aim of strengthening policy and regulatory frameworks and institutional capacities</w:t>
      </w:r>
      <w:r w:rsidR="0092776F" w:rsidRPr="008A2404">
        <w:rPr>
          <w:rStyle w:val="tlid-translation"/>
          <w:rFonts w:cs="Calibri"/>
          <w:color w:val="000000" w:themeColor="text1"/>
          <w:lang w:val="en-US"/>
        </w:rPr>
        <w:t xml:space="preserve"> to advance sector reform and improve operational efficiency and sustainability, as well as resilience of the WSS sector to climate change effects</w:t>
      </w:r>
      <w:r w:rsidRPr="008A2404">
        <w:rPr>
          <w:rStyle w:val="tlid-translation"/>
          <w:rFonts w:cs="Calibri"/>
          <w:color w:val="000000" w:themeColor="text1"/>
          <w:lang w:val="en-US"/>
        </w:rPr>
        <w:t>. This project activities will target key stakeholders, including line ministr</w:t>
      </w:r>
      <w:r w:rsidR="009C4B94" w:rsidRPr="008A2404">
        <w:rPr>
          <w:rStyle w:val="tlid-translation"/>
          <w:rFonts w:cs="Calibri"/>
          <w:color w:val="000000" w:themeColor="text1"/>
          <w:lang w:val="en-US"/>
        </w:rPr>
        <w:t>y</w:t>
      </w:r>
      <w:r w:rsidRPr="008A2404">
        <w:rPr>
          <w:rStyle w:val="tlid-translation"/>
          <w:rFonts w:cs="Calibri"/>
          <w:color w:val="000000" w:themeColor="text1"/>
          <w:lang w:val="en-US"/>
        </w:rPr>
        <w:t xml:space="preserve"> for water management</w:t>
      </w:r>
      <w:r w:rsidR="0092776F" w:rsidRPr="008A2404">
        <w:rPr>
          <w:rStyle w:val="tlid-translation"/>
          <w:rFonts w:cs="Calibri"/>
          <w:color w:val="000000" w:themeColor="text1"/>
          <w:lang w:val="en-US"/>
        </w:rPr>
        <w:t xml:space="preserve">, </w:t>
      </w:r>
      <w:r w:rsidR="009F1266" w:rsidRPr="008A2404">
        <w:rPr>
          <w:rStyle w:val="tlid-translation"/>
          <w:rFonts w:cs="Calibri"/>
          <w:color w:val="000000" w:themeColor="text1"/>
          <w:lang w:val="en-US"/>
        </w:rPr>
        <w:t>LGs</w:t>
      </w:r>
      <w:r w:rsidRPr="008A2404">
        <w:rPr>
          <w:rStyle w:val="tlid-translation"/>
          <w:rFonts w:cs="Calibri"/>
          <w:color w:val="000000" w:themeColor="text1"/>
          <w:lang w:val="en-US"/>
        </w:rPr>
        <w:t xml:space="preserve"> and</w:t>
      </w:r>
      <w:r w:rsidR="009F1266" w:rsidRPr="008A2404">
        <w:rPr>
          <w:rStyle w:val="tlid-translation"/>
          <w:rFonts w:cs="Calibri"/>
          <w:color w:val="000000" w:themeColor="text1"/>
          <w:lang w:val="en-US"/>
        </w:rPr>
        <w:t xml:space="preserve"> </w:t>
      </w:r>
      <w:r w:rsidRPr="008A2404">
        <w:rPr>
          <w:rStyle w:val="tlid-translation"/>
          <w:rFonts w:cs="Calibri"/>
          <w:color w:val="000000" w:themeColor="text1"/>
          <w:lang w:val="en-US"/>
        </w:rPr>
        <w:t>WUs</w:t>
      </w:r>
      <w:r w:rsidR="0092776F" w:rsidRPr="008A2404">
        <w:rPr>
          <w:rStyle w:val="tlid-translation"/>
          <w:rFonts w:cs="Calibri"/>
          <w:color w:val="000000" w:themeColor="text1"/>
          <w:lang w:val="en-US"/>
        </w:rPr>
        <w:t xml:space="preserve"> The component is structured around two sub-components:</w:t>
      </w:r>
      <w:r w:rsidRPr="008A2404">
        <w:rPr>
          <w:rStyle w:val="tlid-translation"/>
          <w:rFonts w:cs="Calibri"/>
          <w:color w:val="000000" w:themeColor="text1"/>
          <w:lang w:val="en-US"/>
        </w:rPr>
        <w:t>.</w:t>
      </w:r>
    </w:p>
    <w:p w14:paraId="1CC37499" w14:textId="18E50401" w:rsidR="00DE61D4" w:rsidRPr="008A2404" w:rsidRDefault="00DE61D4" w:rsidP="00DE61D4">
      <w:pPr>
        <w:jc w:val="both"/>
        <w:rPr>
          <w:lang w:val="en-US"/>
        </w:rPr>
      </w:pPr>
      <w:r w:rsidRPr="008A2404">
        <w:rPr>
          <w:b/>
          <w:bCs/>
          <w:lang w:val="en-US"/>
        </w:rPr>
        <w:t>Sub-component 1.</w:t>
      </w:r>
      <w:r w:rsidR="004B6833" w:rsidRPr="008A2404">
        <w:rPr>
          <w:b/>
          <w:bCs/>
          <w:lang w:val="en-US"/>
        </w:rPr>
        <w:t>1</w:t>
      </w:r>
      <w:r w:rsidRPr="008A2404">
        <w:rPr>
          <w:b/>
          <w:bCs/>
          <w:lang w:val="en-US"/>
        </w:rPr>
        <w:t>:</w:t>
      </w:r>
      <w:r w:rsidRPr="008A2404">
        <w:rPr>
          <w:lang w:val="en-US"/>
        </w:rPr>
        <w:t xml:space="preserve"> </w:t>
      </w:r>
      <w:r w:rsidRPr="008A2404">
        <w:rPr>
          <w:b/>
          <w:lang w:val="en-US"/>
        </w:rPr>
        <w:t>Support for water supply and sewerage sector reforms on Entity level</w:t>
      </w:r>
      <w:r w:rsidRPr="008A2404">
        <w:rPr>
          <w:lang w:val="en-US"/>
        </w:rPr>
        <w:t xml:space="preserve">. This sub-component will </w:t>
      </w:r>
      <w:r w:rsidR="004B6833" w:rsidRPr="008A2404">
        <w:rPr>
          <w:lang w:val="en-US"/>
        </w:rPr>
        <w:t xml:space="preserve">finance key activities of the reform process in coordination and in alignment with activities supported by other development partners. This sub-component will finance </w:t>
      </w:r>
      <w:r w:rsidR="004B6833" w:rsidRPr="008A2404">
        <w:rPr>
          <w:b/>
          <w:bCs/>
          <w:lang w:val="en-US"/>
        </w:rPr>
        <w:t>technical assistance</w:t>
      </w:r>
      <w:r w:rsidR="004B6833" w:rsidRPr="008A2404">
        <w:rPr>
          <w:lang w:val="en-US"/>
        </w:rPr>
        <w:t xml:space="preserve"> for the</w:t>
      </w:r>
      <w:r w:rsidRPr="008A2404">
        <w:rPr>
          <w:lang w:val="en-US"/>
        </w:rPr>
        <w:t>:</w:t>
      </w:r>
      <w:r w:rsidR="004B6833" w:rsidRPr="008A2404">
        <w:rPr>
          <w:lang w:val="en-US"/>
        </w:rPr>
        <w:t xml:space="preserve"> (i) development of a WSS sector financing mechanism which promotes performance based financing; (ii) institutionalization of a utility benchmarking system for the tracking, analysis and preparation of monitoring reports to assess the performance of water service providers in targeted municipalities; (iii) the development of a rural WSS data base; (iv) launch of a national capacity building program for the professionalization of the sector.</w:t>
      </w:r>
    </w:p>
    <w:p w14:paraId="13030CD7" w14:textId="7E744C1A" w:rsidR="004B6833" w:rsidRPr="008A2404" w:rsidRDefault="004B6833" w:rsidP="004B6833">
      <w:pPr>
        <w:jc w:val="both"/>
        <w:rPr>
          <w:rStyle w:val="tlid-translation"/>
          <w:rFonts w:cs="Calibri"/>
          <w:color w:val="000000" w:themeColor="text1"/>
          <w:lang w:val="en-US"/>
        </w:rPr>
      </w:pPr>
      <w:r w:rsidRPr="008A2404">
        <w:rPr>
          <w:rStyle w:val="tlid-translation"/>
          <w:rFonts w:cs="Calibri"/>
          <w:b/>
          <w:bCs/>
          <w:color w:val="000000" w:themeColor="text1"/>
          <w:lang w:val="en-US"/>
        </w:rPr>
        <w:t>Sub-component 1.2:</w:t>
      </w:r>
      <w:r w:rsidRPr="008A2404">
        <w:rPr>
          <w:rStyle w:val="tlid-translation"/>
          <w:rFonts w:cs="Calibri"/>
          <w:color w:val="000000" w:themeColor="text1"/>
          <w:lang w:val="en-US"/>
        </w:rPr>
        <w:t xml:space="preserve"> </w:t>
      </w:r>
      <w:r w:rsidRPr="008A2404">
        <w:rPr>
          <w:rStyle w:val="tlid-translation"/>
          <w:rFonts w:cs="Calibri"/>
          <w:b/>
          <w:bCs/>
          <w:color w:val="000000" w:themeColor="text1"/>
          <w:lang w:val="en-US"/>
        </w:rPr>
        <w:t>Project management and coordination of the sector reforms</w:t>
      </w:r>
      <w:r w:rsidRPr="008A2404">
        <w:rPr>
          <w:rStyle w:val="tlid-translation"/>
          <w:rFonts w:cs="Calibri"/>
          <w:color w:val="000000" w:themeColor="text1"/>
          <w:lang w:val="en-US"/>
        </w:rPr>
        <w:t>. This sub-component will finance (i) the Project Implementation Units (PIUs) to perform project management-related activities, including monitoring and evaluation (M&amp;E), (ii) Project and entity audits, training, safeguards and fiduciary management, and all associated Project operating costs (iii) beneficiary satisfaction surveys and managing a beneficiary feedback mechanism, including a grievance redress mechanism, (iv) coordination and technical backstopping of the reform process in the mid-term providing financial and technical support to line ministry and established Entity Working Groups; and (v) technical advice for the formulation of regulatory and policy frameworks, policy facilitation and public consultations in cooperation with the UNDP MEG II project.</w:t>
      </w:r>
    </w:p>
    <w:p w14:paraId="0D0ABC8C" w14:textId="256EA55D" w:rsidR="00DE61D4" w:rsidRPr="008A2404" w:rsidRDefault="00DE61D4" w:rsidP="00DE61D4">
      <w:pPr>
        <w:spacing w:after="0"/>
        <w:jc w:val="both"/>
        <w:rPr>
          <w:rStyle w:val="tlid-translation"/>
          <w:rFonts w:cs="Calibri"/>
          <w:bCs/>
          <w:color w:val="1F497D"/>
          <w:lang w:val="en-US"/>
        </w:rPr>
      </w:pPr>
      <w:r w:rsidRPr="008A2404">
        <w:rPr>
          <w:rStyle w:val="tlid-translation"/>
          <w:rFonts w:cs="Calibri"/>
          <w:bCs/>
          <w:color w:val="1F497D"/>
          <w:lang w:val="en-US"/>
        </w:rPr>
        <w:t xml:space="preserve">Component 2: Support for water services sector reforms </w:t>
      </w:r>
      <w:r w:rsidR="00516551">
        <w:rPr>
          <w:rStyle w:val="tlid-translation"/>
          <w:rFonts w:cs="Calibri"/>
          <w:bCs/>
          <w:color w:val="1F497D"/>
          <w:lang w:val="en-US"/>
        </w:rPr>
        <w:t>at local</w:t>
      </w:r>
      <w:r w:rsidRPr="008A2404">
        <w:rPr>
          <w:rStyle w:val="tlid-translation"/>
          <w:rFonts w:cs="Calibri"/>
          <w:bCs/>
          <w:color w:val="1F497D"/>
          <w:lang w:val="en-US"/>
        </w:rPr>
        <w:t xml:space="preserve"> level</w:t>
      </w:r>
    </w:p>
    <w:p w14:paraId="6FEFF28A" w14:textId="77777777" w:rsidR="00DE61D4" w:rsidRPr="008A2404" w:rsidRDefault="00DE61D4" w:rsidP="00DE61D4">
      <w:pPr>
        <w:jc w:val="both"/>
        <w:rPr>
          <w:lang w:val="en-US"/>
        </w:rPr>
      </w:pPr>
      <w:r w:rsidRPr="008A2404">
        <w:rPr>
          <w:lang w:val="en-US"/>
        </w:rPr>
        <w:t>This component will finance activities at the municipal levels, which will ultimately contribute to institutional strengthening, building and improving existing capacities.</w:t>
      </w:r>
    </w:p>
    <w:p w14:paraId="3929F952" w14:textId="17900BBC" w:rsidR="00DE61D4" w:rsidRPr="008A2404" w:rsidRDefault="00DE61D4" w:rsidP="004B6833">
      <w:pPr>
        <w:jc w:val="both"/>
        <w:rPr>
          <w:lang w:val="en-US"/>
        </w:rPr>
      </w:pPr>
      <w:r w:rsidRPr="008A2404">
        <w:rPr>
          <w:lang w:val="en-US"/>
        </w:rPr>
        <w:t>This component includes the financing activities focused on:</w:t>
      </w:r>
      <w:r w:rsidR="004B6833" w:rsidRPr="008A2404">
        <w:rPr>
          <w:lang w:val="en-US"/>
        </w:rPr>
        <w:t xml:space="preserve"> (i) </w:t>
      </w:r>
      <w:r w:rsidRPr="008A2404">
        <w:rPr>
          <w:lang w:val="en-US"/>
        </w:rPr>
        <w:t>Preparation of water utility business plans targeting at improvement and modernization of WSS sector</w:t>
      </w:r>
      <w:r w:rsidR="004B6833" w:rsidRPr="008A2404">
        <w:rPr>
          <w:lang w:val="en-US"/>
        </w:rPr>
        <w:t xml:space="preserve">, (ii) </w:t>
      </w:r>
      <w:r w:rsidRPr="008A2404">
        <w:rPr>
          <w:lang w:val="en-US"/>
        </w:rPr>
        <w:t>Development and signing of Public Service Agreements (PSAs) between the municipality and water utilities</w:t>
      </w:r>
      <w:r w:rsidR="004B6833" w:rsidRPr="008A2404">
        <w:rPr>
          <w:lang w:val="en-US"/>
        </w:rPr>
        <w:t xml:space="preserve">, (iii) </w:t>
      </w:r>
      <w:r w:rsidRPr="008A2404">
        <w:rPr>
          <w:lang w:val="en-US"/>
        </w:rPr>
        <w:t xml:space="preserve">Preparation of tariff proposal, based on </w:t>
      </w:r>
      <w:r w:rsidRPr="008A2404">
        <w:rPr>
          <w:lang w:val="en-US"/>
        </w:rPr>
        <w:lastRenderedPageBreak/>
        <w:t>legislation set on Entity level</w:t>
      </w:r>
      <w:r w:rsidR="004B6833" w:rsidRPr="008A2404">
        <w:rPr>
          <w:lang w:val="en-US"/>
        </w:rPr>
        <w:t xml:space="preserve">, (iv) </w:t>
      </w:r>
      <w:r w:rsidRPr="008A2404">
        <w:rPr>
          <w:lang w:val="en-US"/>
        </w:rPr>
        <w:t>Support for organizational restructuring with the aim of increasing efficiency;</w:t>
      </w:r>
      <w:r w:rsidR="004B6833" w:rsidRPr="008A2404">
        <w:rPr>
          <w:lang w:val="en-US"/>
        </w:rPr>
        <w:t xml:space="preserve"> (v) Capacity building on technical, commercial and financial topics, as well an in environment and social risk management, including gender-specific areas of skill development</w:t>
      </w:r>
      <w:r w:rsidRPr="008A2404">
        <w:rPr>
          <w:lang w:val="en-US"/>
        </w:rPr>
        <w:t>.</w:t>
      </w:r>
    </w:p>
    <w:p w14:paraId="5181E9D8" w14:textId="20CAA5F2" w:rsidR="00DE61D4" w:rsidRPr="008A2404" w:rsidRDefault="00DE61D4" w:rsidP="00DE61D4">
      <w:pPr>
        <w:spacing w:after="0"/>
        <w:jc w:val="both"/>
        <w:rPr>
          <w:rStyle w:val="tlid-translation"/>
          <w:rFonts w:cs="Calibri"/>
          <w:color w:val="1F497D"/>
          <w:lang w:val="en-US"/>
        </w:rPr>
      </w:pPr>
      <w:r w:rsidRPr="008A2404">
        <w:rPr>
          <w:rStyle w:val="tlid-translation"/>
          <w:rFonts w:cs="Calibri"/>
          <w:color w:val="1F497D"/>
          <w:lang w:val="en-US"/>
        </w:rPr>
        <w:t>Component 3: Improving access</w:t>
      </w:r>
      <w:r w:rsidR="00516551">
        <w:rPr>
          <w:rStyle w:val="tlid-translation"/>
          <w:rFonts w:cs="Calibri"/>
          <w:color w:val="1F497D"/>
          <w:lang w:val="en-US"/>
        </w:rPr>
        <w:t xml:space="preserve"> </w:t>
      </w:r>
      <w:r w:rsidR="00516551" w:rsidRPr="00516551">
        <w:rPr>
          <w:rStyle w:val="tlid-translation"/>
          <w:rFonts w:cs="Calibri"/>
          <w:color w:val="1F497D"/>
          <w:lang w:val="en-US"/>
        </w:rPr>
        <w:t>to safely managed WSS services and the efficiency of WSS service providers</w:t>
      </w:r>
    </w:p>
    <w:p w14:paraId="7FF4E911" w14:textId="0B52DBCA" w:rsidR="00DE61D4" w:rsidRDefault="00DE61D4" w:rsidP="00DE61D4">
      <w:pPr>
        <w:jc w:val="both"/>
        <w:rPr>
          <w:lang w:val="en-US"/>
        </w:rPr>
      </w:pPr>
      <w:r w:rsidRPr="008A2404">
        <w:rPr>
          <w:lang w:val="en-US"/>
        </w:rPr>
        <w:t xml:space="preserve">Within this component, activities that contribute to improving access, quality and efficiency of WSS </w:t>
      </w:r>
      <w:r w:rsidR="004B6833" w:rsidRPr="008A2404">
        <w:rPr>
          <w:lang w:val="en-US"/>
        </w:rPr>
        <w:t xml:space="preserve">service delivery </w:t>
      </w:r>
      <w:r w:rsidRPr="008A2404">
        <w:rPr>
          <w:lang w:val="en-US"/>
        </w:rPr>
        <w:t xml:space="preserve">will be financed. </w:t>
      </w:r>
      <w:r w:rsidR="004B6833" w:rsidRPr="008A2404">
        <w:rPr>
          <w:lang w:val="en-US"/>
        </w:rPr>
        <w:t>It will finance investments according to the water utilities’ performance level classification and the needs identified in their business plans prepared under Component 2. Financing under this component would include two categories: (i) performance and efficiency improvements including but not limited to the implementation of non-revenue water reduction, energy efficiency programs and improvements in metering and commercial systems and (ii) construct, upgrade, and modernize WSS infrastructure, including water treatment and distribution facilities and wastewater collection and treatment facilities.</w:t>
      </w:r>
    </w:p>
    <w:p w14:paraId="04C68A69" w14:textId="04E9FDB3" w:rsidR="009A32CC" w:rsidRPr="000C619C" w:rsidRDefault="009A32CC" w:rsidP="00DE61D4">
      <w:pPr>
        <w:jc w:val="both"/>
        <w:rPr>
          <w:lang w:val="en-US"/>
        </w:rPr>
      </w:pPr>
      <w:r w:rsidRPr="009A32CC">
        <w:rPr>
          <w:lang w:val="en-US"/>
        </w:rPr>
        <w:t>The works that are envisaged at this stage under th</w:t>
      </w:r>
      <w:r>
        <w:rPr>
          <w:lang w:val="en-US"/>
        </w:rPr>
        <w:t xml:space="preserve">is </w:t>
      </w:r>
      <w:r w:rsidRPr="009A32CC">
        <w:rPr>
          <w:lang w:val="en-US"/>
        </w:rPr>
        <w:t>Project</w:t>
      </w:r>
      <w:r>
        <w:rPr>
          <w:lang w:val="en-US"/>
        </w:rPr>
        <w:t xml:space="preserve"> </w:t>
      </w:r>
      <w:r w:rsidRPr="009A32CC">
        <w:rPr>
          <w:lang w:val="en-US"/>
        </w:rPr>
        <w:t xml:space="preserve">include rehabilitation of existing water supply or sewerage networks, pumping stations, water supply plants or wastewater treatment plants. Although the specific locations and cities will be known in phases during implementation, it is safe to assume that the cities targeted will not be larger than 200,000 inhabitants, with the exception of Sarajevo with 500,000 (however with a functional </w:t>
      </w:r>
      <w:r w:rsidRPr="0051103F">
        <w:rPr>
          <w:lang w:val="en-US"/>
        </w:rPr>
        <w:t>water supply and wastewater treatment plant) and</w:t>
      </w:r>
      <w:r w:rsidRPr="000C619C">
        <w:rPr>
          <w:lang w:val="en-US"/>
        </w:rPr>
        <w:t xml:space="preserve"> that all of them have existing water supply networks. For the first phase the proposed investments at this stage include: </w:t>
      </w:r>
      <w:r w:rsidR="0051103F" w:rsidRPr="000C619C">
        <w:rPr>
          <w:lang w:val="en-US"/>
        </w:rPr>
        <w:t>(i) c</w:t>
      </w:r>
      <w:r w:rsidR="0051103F" w:rsidRPr="00124619">
        <w:rPr>
          <w:rFonts w:asciiTheme="minorHAnsi" w:hAnsiTheme="minorHAnsi" w:cstheme="minorHAnsi"/>
          <w:szCs w:val="20"/>
          <w:lang w:val="en-US"/>
        </w:rPr>
        <w:t>onstruction of new WWTP (35,000 PE)</w:t>
      </w:r>
      <w:r w:rsidR="0051103F" w:rsidRPr="0051103F">
        <w:rPr>
          <w:lang w:val="en-US"/>
        </w:rPr>
        <w:t xml:space="preserve"> </w:t>
      </w:r>
      <w:r w:rsidR="0051103F" w:rsidRPr="000C619C">
        <w:rPr>
          <w:lang w:val="en-US"/>
        </w:rPr>
        <w:t>in Tesanj, (ii) rehabilitation of the existing water tank and main water supply pipe to fix leakages and reduce NRW and energy consumption in C</w:t>
      </w:r>
      <w:r w:rsidR="0051103F" w:rsidRPr="003A4297">
        <w:rPr>
          <w:lang w:val="en-US"/>
        </w:rPr>
        <w:t>itluk,</w:t>
      </w:r>
      <w:r w:rsidR="0051103F" w:rsidRPr="00E73340">
        <w:rPr>
          <w:lang w:val="en-US"/>
        </w:rPr>
        <w:t xml:space="preserve"> (iii) r</w:t>
      </w:r>
      <w:r w:rsidR="0051103F" w:rsidRPr="00124619">
        <w:rPr>
          <w:rFonts w:asciiTheme="minorHAnsi" w:hAnsiTheme="minorHAnsi" w:cstheme="minorHAnsi"/>
          <w:szCs w:val="20"/>
          <w:lang w:val="en-US"/>
        </w:rPr>
        <w:t>ehabilitation of  existing transmission mains for NRW reduction and construction of new water distribution system in Gracanica and (iv) extension of the water supply system in the municipality (construction of a water tank and main water supply pipe) in Siroki brijeg, all</w:t>
      </w:r>
      <w:r w:rsidRPr="0051103F">
        <w:rPr>
          <w:lang w:val="en-US"/>
        </w:rPr>
        <w:t xml:space="preserve"> to be confirmed through further developme</w:t>
      </w:r>
      <w:r w:rsidRPr="000C619C">
        <w:rPr>
          <w:lang w:val="en-US"/>
        </w:rPr>
        <w:t>nt of the designs</w:t>
      </w:r>
      <w:r w:rsidR="0051103F" w:rsidRPr="000C619C">
        <w:rPr>
          <w:lang w:val="en-US"/>
        </w:rPr>
        <w:t>.</w:t>
      </w:r>
    </w:p>
    <w:p w14:paraId="052E319C" w14:textId="77777777" w:rsidR="0051103F" w:rsidRPr="008A2404" w:rsidRDefault="0051103F" w:rsidP="00DE61D4">
      <w:pPr>
        <w:jc w:val="both"/>
        <w:rPr>
          <w:lang w:val="en-US"/>
        </w:rPr>
      </w:pPr>
    </w:p>
    <w:p w14:paraId="06590433" w14:textId="77777777" w:rsidR="00072AE1" w:rsidRPr="008A2404" w:rsidRDefault="00072AE1" w:rsidP="005E24F0">
      <w:pPr>
        <w:pStyle w:val="Heading3"/>
      </w:pPr>
      <w:bookmarkStart w:id="17" w:name="_Toc58961818"/>
      <w:r w:rsidRPr="008A2404">
        <w:t>Risk rating</w:t>
      </w:r>
      <w:bookmarkEnd w:id="17"/>
    </w:p>
    <w:p w14:paraId="2002CA6F" w14:textId="39853EFD" w:rsidR="00072AE1" w:rsidRPr="008A2404" w:rsidRDefault="00072AE1" w:rsidP="00072AE1">
      <w:pPr>
        <w:jc w:val="both"/>
        <w:rPr>
          <w:lang w:val="en-US"/>
        </w:rPr>
      </w:pPr>
      <w:r w:rsidRPr="008A2404">
        <w:rPr>
          <w:lang w:val="en-US"/>
        </w:rPr>
        <w:t>Environment</w:t>
      </w:r>
      <w:r w:rsidR="001C1E54" w:rsidRPr="008A2404">
        <w:rPr>
          <w:lang w:val="en-US"/>
        </w:rPr>
        <w:t>al</w:t>
      </w:r>
      <w:r w:rsidRPr="008A2404">
        <w:rPr>
          <w:lang w:val="en-US"/>
        </w:rPr>
        <w:t xml:space="preserve"> and social risk </w:t>
      </w:r>
      <w:r w:rsidR="001C1E54" w:rsidRPr="008A2404">
        <w:rPr>
          <w:lang w:val="en-US"/>
        </w:rPr>
        <w:t>of the Project is</w:t>
      </w:r>
      <w:r w:rsidRPr="008A2404">
        <w:rPr>
          <w:lang w:val="en-US"/>
        </w:rPr>
        <w:t xml:space="preserve"> rated substantial due to the potential nature of the sub-projects and the significant impact on the policy and institutional environment.</w:t>
      </w:r>
    </w:p>
    <w:p w14:paraId="2CC2DC5E" w14:textId="07FBD16F" w:rsidR="00AA0164" w:rsidRPr="008A2404" w:rsidRDefault="007B2B4B" w:rsidP="005E24F0">
      <w:pPr>
        <w:pStyle w:val="Heading3"/>
      </w:pPr>
      <w:bookmarkStart w:id="18" w:name="_Ref58866474"/>
      <w:bookmarkStart w:id="19" w:name="_Ref58866480"/>
      <w:bookmarkStart w:id="20" w:name="_Toc58961819"/>
      <w:bookmarkEnd w:id="15"/>
      <w:r w:rsidRPr="008A2404">
        <w:t>I</w:t>
      </w:r>
      <w:r w:rsidR="00AA0164" w:rsidRPr="008A2404">
        <w:t xml:space="preserve">mplementation </w:t>
      </w:r>
      <w:r w:rsidR="00DA00BD" w:rsidRPr="008A2404">
        <w:t>A</w:t>
      </w:r>
      <w:r w:rsidRPr="008A2404">
        <w:t>rrangements</w:t>
      </w:r>
      <w:bookmarkEnd w:id="18"/>
      <w:bookmarkEnd w:id="19"/>
      <w:r w:rsidR="005E24F0">
        <w:t xml:space="preserve"> at the Project </w:t>
      </w:r>
      <w:r w:rsidR="00353458">
        <w:t>L</w:t>
      </w:r>
      <w:r w:rsidR="005E24F0">
        <w:t>evel</w:t>
      </w:r>
      <w:bookmarkEnd w:id="20"/>
    </w:p>
    <w:p w14:paraId="06A2771E" w14:textId="45B442A5" w:rsidR="00DE61D4" w:rsidRPr="008A2404" w:rsidRDefault="00867612" w:rsidP="00DE61D4">
      <w:pPr>
        <w:jc w:val="both"/>
        <w:rPr>
          <w:lang w:val="en-US"/>
        </w:rPr>
      </w:pPr>
      <w:bookmarkStart w:id="21" w:name="_Hlk25258108"/>
      <w:r w:rsidRPr="008A2404">
        <w:rPr>
          <w:lang w:val="en-US" w:eastAsia="x-none"/>
        </w:rPr>
        <w:t>T</w:t>
      </w:r>
      <w:r w:rsidR="00DE61D4" w:rsidRPr="008A2404">
        <w:rPr>
          <w:lang w:val="en-US" w:eastAsia="x-none"/>
        </w:rPr>
        <w:t>he existing P</w:t>
      </w:r>
      <w:r w:rsidR="009F1266" w:rsidRPr="008A2404">
        <w:rPr>
          <w:lang w:val="en-US" w:eastAsia="x-none"/>
        </w:rPr>
        <w:t xml:space="preserve">roject </w:t>
      </w:r>
      <w:r w:rsidR="00DE61D4" w:rsidRPr="008A2404">
        <w:rPr>
          <w:lang w:val="en-US" w:eastAsia="x-none"/>
        </w:rPr>
        <w:t>I</w:t>
      </w:r>
      <w:r w:rsidR="009F1266" w:rsidRPr="008A2404">
        <w:rPr>
          <w:lang w:val="en-US" w:eastAsia="x-none"/>
        </w:rPr>
        <w:t xml:space="preserve">mplementation </w:t>
      </w:r>
      <w:r w:rsidR="00DE61D4" w:rsidRPr="008A2404">
        <w:rPr>
          <w:lang w:val="en-US" w:eastAsia="x-none"/>
        </w:rPr>
        <w:t>U</w:t>
      </w:r>
      <w:r w:rsidR="009F1266" w:rsidRPr="008A2404">
        <w:rPr>
          <w:lang w:val="en-US" w:eastAsia="x-none"/>
        </w:rPr>
        <w:t>nit (PIU)</w:t>
      </w:r>
      <w:r w:rsidR="00DE61D4" w:rsidRPr="008A2404">
        <w:rPr>
          <w:lang w:val="en-US" w:eastAsia="x-none"/>
        </w:rPr>
        <w:t xml:space="preserve"> within FBiH Ministry of Agriculture, Water Management and Forestry will be responsible for implementation of the activities</w:t>
      </w:r>
      <w:r w:rsidRPr="008A2404">
        <w:rPr>
          <w:lang w:val="en-US" w:eastAsia="x-none"/>
        </w:rPr>
        <w:t xml:space="preserve"> in FBiH</w:t>
      </w:r>
      <w:r w:rsidR="00DE61D4" w:rsidRPr="008A2404">
        <w:rPr>
          <w:lang w:val="en-US" w:eastAsia="x-none"/>
        </w:rPr>
        <w:t>.</w:t>
      </w:r>
      <w:r w:rsidR="004A1F04" w:rsidRPr="008A2404">
        <w:rPr>
          <w:lang w:val="en-US"/>
        </w:rPr>
        <w:t xml:space="preserve"> </w:t>
      </w:r>
      <w:r w:rsidR="004A1F04" w:rsidRPr="008A2404">
        <w:rPr>
          <w:lang w:val="en-US" w:eastAsia="x-none"/>
        </w:rPr>
        <w:t>Water Agencies for Sava and Adriatic basin will provide technical support</w:t>
      </w:r>
      <w:r w:rsidRPr="008A2404">
        <w:rPr>
          <w:lang w:val="en-US" w:eastAsia="x-none"/>
        </w:rPr>
        <w:t xml:space="preserve">. </w:t>
      </w:r>
      <w:r w:rsidR="004A1F04" w:rsidRPr="008A2404">
        <w:rPr>
          <w:lang w:val="en-US"/>
        </w:rPr>
        <w:t>The PIU will be responsible for the implementation of the assigned Entity project activities, carry out procurement and supervision/monitoring of contracts, maintain effective internal control procedures, account for expenditures in their existing budgetary accounting systems, receive funds, make payments and provide the documentation and information related to use of the loan/grant proceeds, statement of expenditures (SOE) documentation of the eligible expenditures, project reporting and monitoring</w:t>
      </w:r>
      <w:r w:rsidR="00DE61D4" w:rsidRPr="008A2404">
        <w:rPr>
          <w:lang w:val="en-US"/>
        </w:rPr>
        <w:t>.</w:t>
      </w:r>
    </w:p>
    <w:p w14:paraId="16E9B873" w14:textId="46766E93" w:rsidR="004A1F04" w:rsidRDefault="004A1F04" w:rsidP="004A1F04">
      <w:pPr>
        <w:jc w:val="both"/>
        <w:rPr>
          <w:lang w:val="en-US"/>
        </w:rPr>
      </w:pPr>
      <w:r w:rsidRPr="008A2404">
        <w:rPr>
          <w:lang w:val="en-US"/>
        </w:rPr>
        <w:t>In each municipality, the Project Implementation Team (PIT) shall be established which should consist of representatives from Municipality/City and Water Utility. The PIT will prepare documentation needed for tendering procedures and submit to PIU. Also, the PIT will carry out daily coordination of the activities and regularly report to PIU. PIU shall organize needed training to PIT staff in order to strength capacities on local level (including trainings on procurement, financial management and disbursement, financial reporting, monitoring and evaluation, environmental and social safeguards). Details on relations among PIU and PIT will be defined in the Project Operational Manual (POM).</w:t>
      </w:r>
    </w:p>
    <w:p w14:paraId="7F01B91E" w14:textId="278BE512" w:rsidR="0092776F" w:rsidRDefault="004A1F04" w:rsidP="0092776F">
      <w:pPr>
        <w:jc w:val="both"/>
        <w:rPr>
          <w:lang w:val="en-US"/>
        </w:rPr>
      </w:pPr>
      <w:r w:rsidRPr="008A2404">
        <w:rPr>
          <w:lang w:val="en-US"/>
        </w:rPr>
        <w:lastRenderedPageBreak/>
        <w:t>Project Implementation Units in FBiH (PIU) will need to have a clear mandate to coordinate with Entity Intersectoral Working Groups</w:t>
      </w:r>
      <w:r w:rsidR="0092776F" w:rsidRPr="008A2404">
        <w:rPr>
          <w:rStyle w:val="FootnoteReference"/>
          <w:lang w:val="en-US"/>
        </w:rPr>
        <w:footnoteReference w:id="1"/>
      </w:r>
      <w:r w:rsidRPr="008A2404">
        <w:rPr>
          <w:lang w:val="en-US"/>
        </w:rPr>
        <w:t xml:space="preserve"> for know-how transfer to the institution upon the end of the Project.</w:t>
      </w:r>
      <w:r w:rsidR="0092776F" w:rsidRPr="008A2404">
        <w:rPr>
          <w:lang w:val="en-US"/>
        </w:rPr>
        <w:t xml:space="preserve"> </w:t>
      </w:r>
      <w:bookmarkEnd w:id="21"/>
    </w:p>
    <w:p w14:paraId="43AF6227" w14:textId="2FF38AC0" w:rsidR="005E24F0" w:rsidRPr="008A2404" w:rsidRDefault="005E24F0" w:rsidP="005E24F0">
      <w:pPr>
        <w:jc w:val="both"/>
        <w:rPr>
          <w:lang w:val="en-US"/>
        </w:rPr>
      </w:pPr>
      <w:r>
        <w:rPr>
          <w:lang w:val="en-US"/>
        </w:rPr>
        <w:t xml:space="preserve">Institutional arrangements related to implementation of this ESMF are detailed in </w:t>
      </w:r>
      <w:r w:rsidRPr="00124619">
        <w:rPr>
          <w:color w:val="1F497D"/>
          <w:lang w:val="en-US"/>
        </w:rPr>
        <w:t xml:space="preserve">Chapter </w:t>
      </w:r>
      <w:r w:rsidRPr="00124619">
        <w:rPr>
          <w:color w:val="1F497D"/>
          <w:lang w:val="en-US"/>
        </w:rPr>
        <w:fldChar w:fldCharType="begin"/>
      </w:r>
      <w:r w:rsidRPr="00124619">
        <w:rPr>
          <w:color w:val="1F497D"/>
          <w:lang w:val="en-US"/>
        </w:rPr>
        <w:instrText xml:space="preserve"> REF _Ref58948753 \r \h </w:instrText>
      </w:r>
      <w:r w:rsidRPr="00124619">
        <w:rPr>
          <w:color w:val="1F497D"/>
          <w:lang w:val="en-US"/>
        </w:rPr>
      </w:r>
      <w:r w:rsidRPr="00124619">
        <w:rPr>
          <w:color w:val="1F497D"/>
          <w:lang w:val="en-US"/>
        </w:rPr>
        <w:fldChar w:fldCharType="separate"/>
      </w:r>
      <w:r w:rsidR="00124619" w:rsidRPr="00124619">
        <w:rPr>
          <w:color w:val="1F497D"/>
          <w:lang w:val="en-US"/>
        </w:rPr>
        <w:t>8</w:t>
      </w:r>
      <w:r w:rsidRPr="00124619">
        <w:rPr>
          <w:color w:val="1F497D"/>
          <w:lang w:val="en-US"/>
        </w:rPr>
        <w:fldChar w:fldCharType="end"/>
      </w:r>
      <w:r>
        <w:rPr>
          <w:lang w:val="en-US"/>
        </w:rPr>
        <w:t>.</w:t>
      </w:r>
    </w:p>
    <w:p w14:paraId="3CDFBA62" w14:textId="77777777" w:rsidR="005E24F0" w:rsidRPr="008A2404" w:rsidRDefault="005E24F0" w:rsidP="0092776F">
      <w:pPr>
        <w:jc w:val="both"/>
        <w:rPr>
          <w:lang w:val="en-US"/>
        </w:rPr>
      </w:pPr>
    </w:p>
    <w:p w14:paraId="134ACC71" w14:textId="09B6BE59" w:rsidR="007B2B4B" w:rsidRPr="008A2404" w:rsidRDefault="007B2B4B" w:rsidP="005E24F0">
      <w:pPr>
        <w:pStyle w:val="Heading3"/>
      </w:pPr>
      <w:bookmarkStart w:id="22" w:name="_Toc58961820"/>
      <w:r w:rsidRPr="008A2404">
        <w:t>Timeline</w:t>
      </w:r>
      <w:bookmarkEnd w:id="22"/>
      <w:r w:rsidRPr="008A2404">
        <w:t xml:space="preserve"> </w:t>
      </w:r>
    </w:p>
    <w:p w14:paraId="0E449F31" w14:textId="77777777" w:rsidR="00DE61D4" w:rsidRPr="008A2404" w:rsidRDefault="00DE61D4" w:rsidP="00DE61D4">
      <w:pPr>
        <w:jc w:val="both"/>
        <w:rPr>
          <w:lang w:val="en-US" w:eastAsia="x-none"/>
        </w:rPr>
      </w:pPr>
      <w:r w:rsidRPr="008A2404">
        <w:rPr>
          <w:lang w:val="en-US" w:eastAsia="x-none"/>
        </w:rPr>
        <w:t>The program will be implemented over a period of 6 years.</w:t>
      </w:r>
    </w:p>
    <w:p w14:paraId="799BE49A" w14:textId="5858E8F9" w:rsidR="00DE61D4" w:rsidRPr="008A2404" w:rsidRDefault="00DE61D4" w:rsidP="00DE61D4">
      <w:pPr>
        <w:jc w:val="both"/>
        <w:rPr>
          <w:lang w:val="en-US" w:eastAsia="x-none"/>
        </w:rPr>
      </w:pPr>
      <w:r w:rsidRPr="008A2404">
        <w:rPr>
          <w:lang w:val="en-US" w:eastAsia="x-none"/>
        </w:rPr>
        <w:t>Expected Approval Date</w:t>
      </w:r>
      <w:r w:rsidR="00072AE1" w:rsidRPr="008A2404">
        <w:rPr>
          <w:lang w:val="en-US" w:eastAsia="x-none"/>
        </w:rPr>
        <w:t xml:space="preserve"> is</w:t>
      </w:r>
      <w:r w:rsidRPr="008A2404">
        <w:rPr>
          <w:lang w:val="en-US" w:eastAsia="x-none"/>
        </w:rPr>
        <w:t xml:space="preserve"> 11 March 2021</w:t>
      </w:r>
      <w:r w:rsidR="00072AE1" w:rsidRPr="008A2404">
        <w:rPr>
          <w:lang w:val="en-US" w:eastAsia="x-none"/>
        </w:rPr>
        <w:t>.</w:t>
      </w:r>
    </w:p>
    <w:p w14:paraId="6C9DE4EC" w14:textId="09EAFFE2" w:rsidR="00DE61D4" w:rsidRPr="008A2404" w:rsidRDefault="00DE61D4" w:rsidP="00DE61D4">
      <w:pPr>
        <w:jc w:val="both"/>
        <w:rPr>
          <w:lang w:val="en-US" w:eastAsia="x-none"/>
        </w:rPr>
      </w:pPr>
      <w:r w:rsidRPr="008A2404">
        <w:rPr>
          <w:lang w:val="en-US" w:eastAsia="x-none"/>
        </w:rPr>
        <w:t>Expected Closing Date</w:t>
      </w:r>
      <w:r w:rsidR="00072AE1" w:rsidRPr="008A2404">
        <w:rPr>
          <w:lang w:val="en-US" w:eastAsia="x-none"/>
        </w:rPr>
        <w:t xml:space="preserve"> is</w:t>
      </w:r>
      <w:r w:rsidRPr="008A2404">
        <w:rPr>
          <w:lang w:val="en-US" w:eastAsia="x-none"/>
        </w:rPr>
        <w:t xml:space="preserve"> 10 May 2027</w:t>
      </w:r>
      <w:r w:rsidR="00072AE1" w:rsidRPr="008A2404">
        <w:rPr>
          <w:lang w:val="en-US" w:eastAsia="x-none"/>
        </w:rPr>
        <w:t>.</w:t>
      </w:r>
    </w:p>
    <w:p w14:paraId="1FA4BF1E" w14:textId="3B2AFF90" w:rsidR="00DE61D4" w:rsidRPr="008A2404" w:rsidRDefault="00DE61D4" w:rsidP="00DE61D4">
      <w:pPr>
        <w:rPr>
          <w:color w:val="FF0000"/>
          <w:lang w:val="en-US" w:eastAsia="x-none"/>
        </w:rPr>
      </w:pPr>
    </w:p>
    <w:p w14:paraId="32D46E2B" w14:textId="7F028FE7" w:rsidR="00B0209B" w:rsidRPr="008A2404" w:rsidRDefault="00B0209B" w:rsidP="002F10AA">
      <w:pPr>
        <w:pStyle w:val="Heading2"/>
      </w:pPr>
      <w:bookmarkStart w:id="23" w:name="_Toc19223866"/>
      <w:bookmarkStart w:id="24" w:name="_Toc58961821"/>
      <w:r w:rsidRPr="008A2404">
        <w:t>Objectives of this Environmental and Social Management Framework</w:t>
      </w:r>
      <w:bookmarkEnd w:id="23"/>
      <w:bookmarkEnd w:id="24"/>
    </w:p>
    <w:p w14:paraId="538F41C4" w14:textId="248CDAA6" w:rsidR="00DE61D4" w:rsidRPr="008A2404" w:rsidRDefault="00DE61D4" w:rsidP="00DE61D4">
      <w:pPr>
        <w:jc w:val="both"/>
        <w:rPr>
          <w:rStyle w:val="tlid-translation"/>
          <w:rFonts w:cs="Calibri"/>
          <w:b/>
          <w:lang w:val="en-US"/>
        </w:rPr>
      </w:pPr>
      <w:bookmarkStart w:id="25" w:name="_Hlk25258153"/>
      <w:r w:rsidRPr="008A2404">
        <w:rPr>
          <w:rStyle w:val="tlid-translation"/>
          <w:rFonts w:cs="Calibri"/>
          <w:lang w:val="en-US"/>
        </w:rPr>
        <w:t>According to the World Bank (WB) Environmental and Social Framework of 2018 (</w:t>
      </w:r>
      <w:r w:rsidR="009F1266" w:rsidRPr="008A2404">
        <w:rPr>
          <w:rStyle w:val="tlid-translation"/>
          <w:rFonts w:cs="Calibri"/>
          <w:lang w:val="en-US"/>
        </w:rPr>
        <w:t xml:space="preserve">Environmental and </w:t>
      </w:r>
      <w:r w:rsidRPr="008A2404">
        <w:rPr>
          <w:rStyle w:val="tlid-translation"/>
          <w:rFonts w:cs="Calibri"/>
          <w:lang w:val="en-US"/>
        </w:rPr>
        <w:t>S</w:t>
      </w:r>
      <w:r w:rsidR="009F1266" w:rsidRPr="008A2404">
        <w:rPr>
          <w:rStyle w:val="tlid-translation"/>
          <w:rFonts w:cs="Calibri"/>
          <w:lang w:val="en-US"/>
        </w:rPr>
        <w:t xml:space="preserve">ocial </w:t>
      </w:r>
      <w:r w:rsidRPr="008A2404">
        <w:rPr>
          <w:rStyle w:val="tlid-translation"/>
          <w:rFonts w:cs="Calibri"/>
          <w:lang w:val="en-US"/>
        </w:rPr>
        <w:t>S</w:t>
      </w:r>
      <w:r w:rsidR="009F1266" w:rsidRPr="008A2404">
        <w:rPr>
          <w:rStyle w:val="tlid-translation"/>
          <w:rFonts w:cs="Calibri"/>
          <w:lang w:val="en-US"/>
        </w:rPr>
        <w:t xml:space="preserve">tandard (ESS) </w:t>
      </w:r>
      <w:r w:rsidRPr="008A2404">
        <w:rPr>
          <w:rStyle w:val="tlid-translation"/>
          <w:rFonts w:cs="Calibri"/>
          <w:lang w:val="en-US"/>
        </w:rPr>
        <w:t xml:space="preserve">1: Assessment and Management of Environmental and Social Risks and Impacts), the </w:t>
      </w:r>
      <w:r w:rsidRPr="008A2404">
        <w:rPr>
          <w:rStyle w:val="tlid-translation"/>
          <w:rFonts w:cs="Calibri"/>
          <w:i/>
          <w:lang w:val="en-US"/>
        </w:rPr>
        <w:t xml:space="preserve">Environmental and Social Management Framework (ESMF) </w:t>
      </w:r>
      <w:r w:rsidRPr="008A2404">
        <w:rPr>
          <w:rStyle w:val="tlid-translation"/>
          <w:rFonts w:cs="Calibri"/>
          <w:bCs/>
          <w:lang w:val="en-US"/>
        </w:rPr>
        <w:t>is</w:t>
      </w:r>
      <w:r w:rsidRPr="008A2404">
        <w:rPr>
          <w:rStyle w:val="tlid-translation"/>
          <w:rFonts w:cs="Calibri"/>
          <w:b/>
          <w:lang w:val="en-US"/>
        </w:rPr>
        <w:t xml:space="preserve"> an instrument that examines the risks and impacts when a project consists of a program and/or series of subprojects, and the risks and impacts cannot be determined until the program or subproject details have been identified. </w:t>
      </w:r>
    </w:p>
    <w:p w14:paraId="39DAEEC5" w14:textId="77777777" w:rsidR="00DE61D4" w:rsidRPr="008A2404" w:rsidRDefault="00DE61D4" w:rsidP="00DE61D4">
      <w:pPr>
        <w:jc w:val="both"/>
        <w:rPr>
          <w:lang w:val="en-US"/>
        </w:rPr>
      </w:pPr>
      <w:r w:rsidRPr="008A2404">
        <w:rPr>
          <w:lang w:val="en-US"/>
        </w:rPr>
        <w:t xml:space="preserve">Within the </w:t>
      </w:r>
      <w:r w:rsidRPr="008A2404">
        <w:rPr>
          <w:i/>
          <w:iCs/>
          <w:lang w:val="en-US"/>
        </w:rPr>
        <w:t>BiH Water and Sanitation Services Modernization Project</w:t>
      </w:r>
      <w:r w:rsidRPr="008A2404">
        <w:rPr>
          <w:lang w:val="en-US"/>
        </w:rPr>
        <w:t>, the implementation of specific subprojects will be proposed. In order to facilitate the adequate preparation of such sub-projects, the ESMF is used to define and guide the environmental and social (E&amp;S) due diligence mechanisms for specific activities. The environmental and social assessment will be an adequate, accurate and objective evaluation and presentation of the risks and impacts.</w:t>
      </w:r>
    </w:p>
    <w:p w14:paraId="2265680D" w14:textId="70E8170E" w:rsidR="00EE6E0A" w:rsidRPr="008A2404" w:rsidRDefault="00DE61D4" w:rsidP="00EE6E0A">
      <w:pPr>
        <w:jc w:val="both"/>
        <w:rPr>
          <w:lang w:val="en-US"/>
        </w:rPr>
      </w:pPr>
      <w:r w:rsidRPr="008A2404">
        <w:rPr>
          <w:lang w:val="en-US"/>
        </w:rPr>
        <w:t xml:space="preserve">The </w:t>
      </w:r>
      <w:r w:rsidRPr="008A2404">
        <w:rPr>
          <w:rStyle w:val="tlid-translation"/>
          <w:rFonts w:cs="Calibri"/>
          <w:lang w:val="en-US"/>
        </w:rPr>
        <w:t>ESMF establishes principles, rules, guidelines and procedures for assessment of E&amp;S risks and impacts. It includes measures and plans for reduction, mitigation and/or compensation of negative risks and impacts, rules for estimating and budgeting costs of such measures, as well as information on the agency or agencies responsible for addressing project risks and impacts, including information on such body’s capacity to manage E&amp;S risks and impacts. It also includes adequate information on the area where a subproject is expected to be implemented, including any potential E&amp;S vulnerability of such area; as well as information on the potential impacts and mitigation measures which could be implemented. The environmental and social assessment will be based on current information, environmental and social data at the appropriate level with an accurate description and assessment of the project and any associated aspects.</w:t>
      </w:r>
      <w:r w:rsidR="00EE6E0A" w:rsidRPr="008A2404">
        <w:rPr>
          <w:rFonts w:cs="Calibri"/>
          <w:lang w:val="en-US"/>
        </w:rPr>
        <w:t xml:space="preserve"> </w:t>
      </w:r>
    </w:p>
    <w:p w14:paraId="62A63A6D" w14:textId="77777777" w:rsidR="00DE61D4" w:rsidRPr="008A2404" w:rsidRDefault="00DE61D4" w:rsidP="00DE61D4">
      <w:pPr>
        <w:jc w:val="both"/>
        <w:rPr>
          <w:rFonts w:cs="Calibri"/>
          <w:lang w:val="en-US" w:eastAsia="x-none"/>
        </w:rPr>
      </w:pPr>
      <w:r w:rsidRPr="008A2404">
        <w:rPr>
          <w:rFonts w:cs="Calibri"/>
          <w:lang w:val="en-US" w:eastAsia="x-none"/>
        </w:rPr>
        <w:t xml:space="preserve">This ESMF has been prepared with the aim to ensure: </w:t>
      </w:r>
    </w:p>
    <w:p w14:paraId="1E1C64BB" w14:textId="77777777" w:rsidR="00DE61D4" w:rsidRPr="008A2404" w:rsidRDefault="00DE61D4" w:rsidP="00124619">
      <w:pPr>
        <w:pStyle w:val="Bullets"/>
      </w:pPr>
      <w:r w:rsidRPr="008A2404">
        <w:t>project compliance with all relevant local polices and legislation, as well as WB requirements, and therefore</w:t>
      </w:r>
    </w:p>
    <w:p w14:paraId="42511A72" w14:textId="77777777" w:rsidR="00DE61D4" w:rsidRPr="008A2404" w:rsidRDefault="00DE61D4" w:rsidP="00124619">
      <w:pPr>
        <w:pStyle w:val="Bullets"/>
      </w:pPr>
      <w:r w:rsidRPr="008A2404">
        <w:t xml:space="preserve">adequate mitigation of all potentially adverse </w:t>
      </w:r>
      <w:r w:rsidRPr="008A2404">
        <w:rPr>
          <w:rStyle w:val="tlid-translation"/>
        </w:rPr>
        <w:t xml:space="preserve">E&amp;S </w:t>
      </w:r>
      <w:r w:rsidRPr="008A2404">
        <w:t xml:space="preserve">impacts of the Program. </w:t>
      </w:r>
    </w:p>
    <w:p w14:paraId="3C707050" w14:textId="54319BA1" w:rsidR="00DE61D4" w:rsidRPr="008A2404" w:rsidRDefault="00DE61D4" w:rsidP="00DE61D4">
      <w:pPr>
        <w:jc w:val="both"/>
        <w:rPr>
          <w:lang w:val="en-US"/>
        </w:rPr>
      </w:pPr>
      <w:r w:rsidRPr="008A2404">
        <w:rPr>
          <w:rFonts w:cs="Calibri"/>
          <w:lang w:val="en-US" w:eastAsia="x-none"/>
        </w:rPr>
        <w:t xml:space="preserve">This document provides a detailed description of the procedures related to assessment, management and monitoring of </w:t>
      </w:r>
      <w:r w:rsidRPr="008A2404">
        <w:rPr>
          <w:rStyle w:val="tlid-translation"/>
          <w:rFonts w:cs="Calibri"/>
          <w:lang w:val="en-US"/>
        </w:rPr>
        <w:t xml:space="preserve">E&amp;S </w:t>
      </w:r>
      <w:r w:rsidRPr="008A2404">
        <w:rPr>
          <w:rFonts w:cs="Calibri"/>
          <w:lang w:val="en-US" w:eastAsia="x-none"/>
        </w:rPr>
        <w:t xml:space="preserve">risks and impacts of the subprojects. </w:t>
      </w:r>
      <w:r w:rsidRPr="008A2404">
        <w:rPr>
          <w:rFonts w:cs="Calibri"/>
          <w:lang w:val="en-US"/>
        </w:rPr>
        <w:t xml:space="preserve">All subprojects to be financed under the </w:t>
      </w:r>
      <w:r w:rsidR="00867612" w:rsidRPr="008A2404">
        <w:rPr>
          <w:rFonts w:cs="Calibri"/>
          <w:lang w:val="en-US"/>
        </w:rPr>
        <w:t xml:space="preserve">Project </w:t>
      </w:r>
      <w:r w:rsidRPr="008A2404">
        <w:rPr>
          <w:rFonts w:cs="Calibri"/>
          <w:lang w:val="en-US"/>
        </w:rPr>
        <w:t xml:space="preserve">will be subject to an assessment of </w:t>
      </w:r>
      <w:r w:rsidRPr="008A2404">
        <w:rPr>
          <w:rStyle w:val="tlid-translation"/>
          <w:rFonts w:cs="Calibri"/>
          <w:lang w:val="en-US"/>
        </w:rPr>
        <w:t xml:space="preserve">E&amp;S </w:t>
      </w:r>
      <w:r w:rsidRPr="008A2404">
        <w:rPr>
          <w:rFonts w:cs="Calibri"/>
          <w:lang w:val="en-US"/>
        </w:rPr>
        <w:t>risks by the PIU, following the procedures described in this Framework. F</w:t>
      </w:r>
      <w:r w:rsidRPr="008A2404">
        <w:rPr>
          <w:lang w:val="en-US"/>
        </w:rPr>
        <w:t xml:space="preserve">or “high” risk subprojects, an </w:t>
      </w:r>
      <w:r w:rsidRPr="008A2404">
        <w:rPr>
          <w:i/>
          <w:iCs/>
          <w:lang w:val="en-US"/>
        </w:rPr>
        <w:t>Environmental and Social Impact Assessment (ESIA)</w:t>
      </w:r>
      <w:r w:rsidRPr="008A2404">
        <w:rPr>
          <w:lang w:val="en-US"/>
        </w:rPr>
        <w:t xml:space="preserve"> will be developed, while for </w:t>
      </w:r>
      <w:r w:rsidRPr="008A2404">
        <w:rPr>
          <w:lang w:val="en-US"/>
        </w:rPr>
        <w:lastRenderedPageBreak/>
        <w:t xml:space="preserve">“substantial”, “moderate” and “low” risk subprojects, an assessment will be carried out in line with the FBiH environmental laws and will include preparation of a site-specific </w:t>
      </w:r>
      <w:r w:rsidRPr="008A2404">
        <w:rPr>
          <w:rStyle w:val="tlid-translation"/>
          <w:rFonts w:cs="Calibri"/>
          <w:i/>
          <w:lang w:val="en-US"/>
        </w:rPr>
        <w:t>Environmental and Social Management Plan (ESMP)</w:t>
      </w:r>
      <w:r w:rsidRPr="008A2404">
        <w:rPr>
          <w:rStyle w:val="tlid-translation"/>
          <w:rFonts w:cs="Calibri"/>
          <w:iCs/>
          <w:lang w:val="en-US"/>
        </w:rPr>
        <w:t>, all</w:t>
      </w:r>
      <w:r w:rsidRPr="008A2404">
        <w:rPr>
          <w:lang w:val="en-US"/>
        </w:rPr>
        <w:t xml:space="preserve"> in line with this ESMF and provisions set forth under the World Bank ESS1 and ESF.</w:t>
      </w:r>
      <w:r w:rsidR="00EE6E0A" w:rsidRPr="008A2404">
        <w:rPr>
          <w:lang w:val="en-US"/>
        </w:rPr>
        <w:t xml:space="preserve"> </w:t>
      </w:r>
    </w:p>
    <w:p w14:paraId="6513C801" w14:textId="77777777" w:rsidR="00EE6E0A" w:rsidRPr="008A2404" w:rsidRDefault="00EE6E0A" w:rsidP="00EE6E0A">
      <w:pPr>
        <w:jc w:val="both"/>
        <w:rPr>
          <w:lang w:val="en-US"/>
        </w:rPr>
      </w:pPr>
      <w:r w:rsidRPr="008A2404">
        <w:rPr>
          <w:rFonts w:cs="Calibri"/>
          <w:lang w:val="en-US"/>
        </w:rPr>
        <w:t xml:space="preserve">The ESMF refers to new activities as well as to activities for which a retroactive financing is sought. </w:t>
      </w:r>
    </w:p>
    <w:p w14:paraId="134A0B9C" w14:textId="6158B6EA" w:rsidR="008700A3" w:rsidRPr="008A2404" w:rsidRDefault="008700A3" w:rsidP="002F10AA">
      <w:pPr>
        <w:pStyle w:val="Heading2"/>
      </w:pPr>
      <w:bookmarkStart w:id="26" w:name="_Toc22563165"/>
      <w:bookmarkStart w:id="27" w:name="_Toc22583763"/>
      <w:bookmarkStart w:id="28" w:name="_Toc58961822"/>
      <w:bookmarkEnd w:id="25"/>
      <w:bookmarkEnd w:id="26"/>
      <w:bookmarkEnd w:id="27"/>
      <w:r w:rsidRPr="008A2404">
        <w:t xml:space="preserve">Basic </w:t>
      </w:r>
      <w:r w:rsidR="000825D3" w:rsidRPr="008A2404">
        <w:t>I</w:t>
      </w:r>
      <w:r w:rsidRPr="008A2404">
        <w:t xml:space="preserve">nformation </w:t>
      </w:r>
      <w:bookmarkEnd w:id="12"/>
      <w:r w:rsidR="000825D3" w:rsidRPr="008A2404">
        <w:t xml:space="preserve">About </w:t>
      </w:r>
      <w:r w:rsidR="00054204" w:rsidRPr="008A2404">
        <w:t xml:space="preserve">the </w:t>
      </w:r>
      <w:r w:rsidR="002544AF" w:rsidRPr="008A2404">
        <w:t>Project Area</w:t>
      </w:r>
      <w:bookmarkEnd w:id="28"/>
    </w:p>
    <w:p w14:paraId="3DFD4105" w14:textId="71B7C58A" w:rsidR="00C06805" w:rsidRPr="008A2404" w:rsidRDefault="00DE61D4" w:rsidP="00B61D04">
      <w:pPr>
        <w:spacing w:before="0" w:after="160" w:line="259" w:lineRule="auto"/>
        <w:jc w:val="both"/>
        <w:rPr>
          <w:lang w:val="en-US"/>
        </w:rPr>
      </w:pPr>
      <w:r w:rsidRPr="008A2404">
        <w:rPr>
          <w:lang w:val="en-US" w:eastAsia="x-none"/>
        </w:rPr>
        <w:t xml:space="preserve">Bosnia and Herzegovina is an independent country with a decentralized political and administrative structure, consisting of two entities: Federation of Bosnia and Herzegovina and Republic of Srpska and Brcko District. </w:t>
      </w:r>
      <w:r w:rsidR="00A31823" w:rsidRPr="008A2404">
        <w:rPr>
          <w:lang w:val="en-US"/>
        </w:rPr>
        <w:t>This document will analyze the environmental and social impact of the modernization of the water supply and sewerage sector in the F</w:t>
      </w:r>
      <w:r w:rsidR="009F1266" w:rsidRPr="008A2404">
        <w:rPr>
          <w:lang w:val="en-US"/>
        </w:rPr>
        <w:t xml:space="preserve">ederation of </w:t>
      </w:r>
      <w:r w:rsidR="00A31823" w:rsidRPr="008A2404">
        <w:rPr>
          <w:lang w:val="en-US"/>
        </w:rPr>
        <w:t xml:space="preserve">BiH. Therefore, basic information about the project area are given </w:t>
      </w:r>
      <w:r w:rsidR="007240BD" w:rsidRPr="008A2404">
        <w:rPr>
          <w:lang w:val="en-US"/>
        </w:rPr>
        <w:t>in the</w:t>
      </w:r>
      <w:r w:rsidR="00F65340" w:rsidRPr="008A2404">
        <w:rPr>
          <w:lang w:val="en-US"/>
        </w:rPr>
        <w:t xml:space="preserve"> table</w:t>
      </w:r>
      <w:r w:rsidR="007240BD" w:rsidRPr="008A2404">
        <w:rPr>
          <w:lang w:val="en-US"/>
        </w:rPr>
        <w:t xml:space="preserve"> </w:t>
      </w:r>
      <w:r w:rsidR="00A31823" w:rsidRPr="008A2404">
        <w:rPr>
          <w:lang w:val="en-US"/>
        </w:rPr>
        <w:t>below.</w:t>
      </w:r>
    </w:p>
    <w:p w14:paraId="46273CF1" w14:textId="74B4A3E3" w:rsidR="00C06805" w:rsidRPr="008A2404" w:rsidRDefault="00C06805">
      <w:pPr>
        <w:spacing w:before="0" w:after="0" w:line="240" w:lineRule="auto"/>
        <w:rPr>
          <w:lang w:val="en-US" w:eastAsia="x-none"/>
        </w:rPr>
      </w:pPr>
      <w:r w:rsidRPr="008A2404">
        <w:rPr>
          <w:lang w:val="en-US" w:eastAsia="x-none"/>
        </w:rPr>
        <w:br w:type="page"/>
      </w:r>
    </w:p>
    <w:p w14:paraId="0D7189BD" w14:textId="6BBEB43F" w:rsidR="00A24E15" w:rsidRPr="008A2404" w:rsidRDefault="00A24E15" w:rsidP="00A24E15">
      <w:pPr>
        <w:jc w:val="both"/>
        <w:rPr>
          <w:rFonts w:cs="Calibri"/>
          <w:bCs/>
          <w:i/>
          <w:sz w:val="18"/>
          <w:szCs w:val="18"/>
          <w:lang w:val="en-US"/>
        </w:rPr>
      </w:pPr>
      <w:bookmarkStart w:id="29" w:name="_Toc58961884"/>
      <w:r w:rsidRPr="008A2404">
        <w:rPr>
          <w:rFonts w:cs="Calibri"/>
          <w:bCs/>
          <w:i/>
          <w:color w:val="1F497D"/>
          <w:sz w:val="18"/>
          <w:szCs w:val="18"/>
          <w:lang w:val="en-US"/>
        </w:rPr>
        <w:lastRenderedPageBreak/>
        <w:t xml:space="preserve">Table </w:t>
      </w:r>
      <w:r w:rsidRPr="008A2404">
        <w:rPr>
          <w:rFonts w:cs="Calibri"/>
          <w:bCs/>
          <w:i/>
          <w:color w:val="1F497D"/>
          <w:sz w:val="18"/>
          <w:szCs w:val="18"/>
          <w:lang w:val="en-US"/>
        </w:rPr>
        <w:fldChar w:fldCharType="begin"/>
      </w:r>
      <w:r w:rsidRPr="008A2404">
        <w:rPr>
          <w:rFonts w:cs="Calibri"/>
          <w:bCs/>
          <w:i/>
          <w:color w:val="1F497D"/>
          <w:sz w:val="18"/>
          <w:szCs w:val="18"/>
          <w:lang w:val="en-US"/>
        </w:rPr>
        <w:instrText xml:space="preserve"> SEQ Table \* ARABIC </w:instrText>
      </w:r>
      <w:r w:rsidRPr="008A2404">
        <w:rPr>
          <w:rFonts w:cs="Calibri"/>
          <w:bCs/>
          <w:i/>
          <w:color w:val="1F497D"/>
          <w:sz w:val="18"/>
          <w:szCs w:val="18"/>
          <w:lang w:val="en-US"/>
        </w:rPr>
        <w:fldChar w:fldCharType="separate"/>
      </w:r>
      <w:r w:rsidR="00124619">
        <w:rPr>
          <w:rFonts w:cs="Calibri"/>
          <w:bCs/>
          <w:i/>
          <w:noProof/>
          <w:color w:val="1F497D"/>
          <w:sz w:val="18"/>
          <w:szCs w:val="18"/>
          <w:lang w:val="en-US"/>
        </w:rPr>
        <w:t>1</w:t>
      </w:r>
      <w:r w:rsidRPr="008A2404">
        <w:rPr>
          <w:rFonts w:cs="Calibri"/>
          <w:bCs/>
          <w:i/>
          <w:color w:val="1F497D"/>
          <w:sz w:val="18"/>
          <w:szCs w:val="18"/>
          <w:lang w:val="en-US"/>
        </w:rPr>
        <w:fldChar w:fldCharType="end"/>
      </w:r>
      <w:r w:rsidRPr="008A2404">
        <w:rPr>
          <w:rFonts w:cs="Calibri"/>
          <w:bCs/>
          <w:i/>
          <w:color w:val="1F497D"/>
          <w:sz w:val="18"/>
          <w:szCs w:val="18"/>
          <w:lang w:val="en-US"/>
        </w:rPr>
        <w:t>:</w:t>
      </w:r>
      <w:r w:rsidRPr="008A2404">
        <w:rPr>
          <w:rFonts w:cs="Calibri"/>
          <w:bCs/>
          <w:i/>
          <w:sz w:val="18"/>
          <w:szCs w:val="18"/>
          <w:lang w:val="en-US"/>
        </w:rPr>
        <w:t xml:space="preserve"> Basic information about the project area</w:t>
      </w:r>
      <w:bookmarkEnd w:id="29"/>
    </w:p>
    <w:tbl>
      <w:tblPr>
        <w:tblW w:w="4909"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40"/>
        <w:gridCol w:w="6406"/>
      </w:tblGrid>
      <w:tr w:rsidR="00C06805" w:rsidRPr="008A2404" w14:paraId="7D8F2B2E" w14:textId="77777777" w:rsidTr="00F65340">
        <w:tc>
          <w:tcPr>
            <w:tcW w:w="5000" w:type="pct"/>
            <w:gridSpan w:val="2"/>
            <w:shd w:val="clear" w:color="auto" w:fill="D9E2F3" w:themeFill="accent1" w:themeFillTint="33"/>
            <w:vAlign w:val="center"/>
          </w:tcPr>
          <w:p w14:paraId="1C1C1CF2" w14:textId="77777777" w:rsidR="00C06805" w:rsidRPr="008A2404" w:rsidRDefault="00C06805" w:rsidP="00F65340">
            <w:pPr>
              <w:spacing w:beforeLines="20" w:before="48" w:after="20"/>
              <w:ind w:left="142"/>
              <w:rPr>
                <w:sz w:val="18"/>
                <w:szCs w:val="18"/>
                <w:lang w:val="en-US"/>
              </w:rPr>
            </w:pPr>
            <w:r w:rsidRPr="008A2404">
              <w:rPr>
                <w:sz w:val="18"/>
                <w:szCs w:val="18"/>
                <w:lang w:val="en-US"/>
              </w:rPr>
              <w:t>Bosnia and Herzegovina</w:t>
            </w:r>
          </w:p>
        </w:tc>
      </w:tr>
      <w:tr w:rsidR="00C06805" w:rsidRPr="008A2404" w14:paraId="50116175" w14:textId="77777777" w:rsidTr="00F65340">
        <w:tc>
          <w:tcPr>
            <w:tcW w:w="1379" w:type="pct"/>
            <w:shd w:val="clear" w:color="auto" w:fill="auto"/>
            <w:vAlign w:val="center"/>
          </w:tcPr>
          <w:p w14:paraId="7878778C"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Abbreviation:</w:t>
            </w:r>
          </w:p>
        </w:tc>
        <w:tc>
          <w:tcPr>
            <w:tcW w:w="3621" w:type="pct"/>
            <w:shd w:val="clear" w:color="auto" w:fill="auto"/>
          </w:tcPr>
          <w:p w14:paraId="408F2F2B" w14:textId="77777777" w:rsidR="00C06805" w:rsidRPr="008A2404" w:rsidRDefault="00C06805" w:rsidP="00F65340">
            <w:pPr>
              <w:spacing w:beforeLines="20" w:before="48" w:after="20"/>
              <w:rPr>
                <w:sz w:val="18"/>
                <w:szCs w:val="18"/>
                <w:lang w:val="en-US"/>
              </w:rPr>
            </w:pPr>
            <w:r w:rsidRPr="008A2404">
              <w:rPr>
                <w:sz w:val="18"/>
                <w:szCs w:val="18"/>
                <w:lang w:val="en-US"/>
              </w:rPr>
              <w:t>BiH</w:t>
            </w:r>
          </w:p>
        </w:tc>
      </w:tr>
      <w:tr w:rsidR="00C06805" w:rsidRPr="008A2404" w14:paraId="5F7ECC04" w14:textId="77777777" w:rsidTr="00F65340">
        <w:tc>
          <w:tcPr>
            <w:tcW w:w="1379" w:type="pct"/>
            <w:shd w:val="clear" w:color="auto" w:fill="auto"/>
            <w:vAlign w:val="center"/>
          </w:tcPr>
          <w:p w14:paraId="45D4A15E"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Capital:</w:t>
            </w:r>
          </w:p>
        </w:tc>
        <w:tc>
          <w:tcPr>
            <w:tcW w:w="3621" w:type="pct"/>
            <w:shd w:val="clear" w:color="auto" w:fill="auto"/>
          </w:tcPr>
          <w:p w14:paraId="093F6127" w14:textId="77777777" w:rsidR="00C06805" w:rsidRPr="008A2404" w:rsidRDefault="00C06805" w:rsidP="00F65340">
            <w:pPr>
              <w:spacing w:beforeLines="20" w:before="48" w:after="20"/>
              <w:rPr>
                <w:sz w:val="18"/>
                <w:szCs w:val="18"/>
                <w:lang w:val="en-US"/>
              </w:rPr>
            </w:pPr>
            <w:r w:rsidRPr="008A2404">
              <w:rPr>
                <w:sz w:val="18"/>
                <w:szCs w:val="18"/>
                <w:lang w:val="en-US"/>
              </w:rPr>
              <w:t>Sarajevo</w:t>
            </w:r>
          </w:p>
        </w:tc>
      </w:tr>
      <w:tr w:rsidR="00C06805" w:rsidRPr="008A2404" w14:paraId="70D127F2" w14:textId="77777777" w:rsidTr="00F65340">
        <w:tc>
          <w:tcPr>
            <w:tcW w:w="1379" w:type="pct"/>
            <w:shd w:val="clear" w:color="auto" w:fill="auto"/>
            <w:vAlign w:val="center"/>
          </w:tcPr>
          <w:p w14:paraId="1E658DCC"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Area:</w:t>
            </w:r>
          </w:p>
        </w:tc>
        <w:tc>
          <w:tcPr>
            <w:tcW w:w="3621" w:type="pct"/>
            <w:shd w:val="clear" w:color="auto" w:fill="auto"/>
          </w:tcPr>
          <w:p w14:paraId="38FD8481" w14:textId="4CC864DD" w:rsidR="00C06805" w:rsidRPr="008A2404" w:rsidRDefault="00C06805" w:rsidP="00F65340">
            <w:pPr>
              <w:spacing w:beforeLines="20" w:before="48" w:after="20"/>
              <w:rPr>
                <w:sz w:val="18"/>
                <w:szCs w:val="18"/>
                <w:lang w:val="en-US"/>
              </w:rPr>
            </w:pPr>
            <w:r w:rsidRPr="008A2404">
              <w:rPr>
                <w:sz w:val="18"/>
                <w:szCs w:val="18"/>
                <w:lang w:val="en-US"/>
              </w:rPr>
              <w:t>51.</w:t>
            </w:r>
            <w:r w:rsidR="00642F69" w:rsidRPr="008A2404">
              <w:rPr>
                <w:sz w:val="18"/>
                <w:szCs w:val="18"/>
                <w:lang w:val="en-US"/>
              </w:rPr>
              <w:t>209</w:t>
            </w:r>
            <w:r w:rsidRPr="008A2404">
              <w:rPr>
                <w:sz w:val="18"/>
                <w:szCs w:val="18"/>
                <w:lang w:val="en-US"/>
              </w:rPr>
              <w:t> km</w:t>
            </w:r>
            <w:r w:rsidRPr="008A2404">
              <w:rPr>
                <w:sz w:val="18"/>
                <w:szCs w:val="18"/>
                <w:vertAlign w:val="superscript"/>
                <w:lang w:val="en-US"/>
              </w:rPr>
              <w:t>2</w:t>
            </w:r>
          </w:p>
        </w:tc>
      </w:tr>
      <w:tr w:rsidR="00C06805" w:rsidRPr="008A2404" w14:paraId="5E99774F" w14:textId="77777777" w:rsidTr="00F65340">
        <w:tc>
          <w:tcPr>
            <w:tcW w:w="1379" w:type="pct"/>
            <w:shd w:val="clear" w:color="auto" w:fill="auto"/>
            <w:vAlign w:val="center"/>
          </w:tcPr>
          <w:p w14:paraId="22F65C03"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Population:</w:t>
            </w:r>
          </w:p>
        </w:tc>
        <w:tc>
          <w:tcPr>
            <w:tcW w:w="3621" w:type="pct"/>
            <w:shd w:val="clear" w:color="auto" w:fill="auto"/>
          </w:tcPr>
          <w:p w14:paraId="6034A48C" w14:textId="1442C9E9" w:rsidR="00C06805" w:rsidRPr="008A2404" w:rsidRDefault="00C06805" w:rsidP="00F65340">
            <w:pPr>
              <w:spacing w:beforeLines="20" w:before="48" w:after="20"/>
              <w:rPr>
                <w:sz w:val="18"/>
                <w:szCs w:val="18"/>
                <w:lang w:val="en-US"/>
              </w:rPr>
            </w:pPr>
            <w:r w:rsidRPr="008A2404">
              <w:rPr>
                <w:sz w:val="18"/>
                <w:szCs w:val="18"/>
                <w:lang w:val="en-US"/>
              </w:rPr>
              <w:t>3.5</w:t>
            </w:r>
            <w:r w:rsidR="00EA11A5" w:rsidRPr="008A2404">
              <w:rPr>
                <w:sz w:val="18"/>
                <w:szCs w:val="18"/>
                <w:lang w:val="en-US"/>
              </w:rPr>
              <w:t>31.159</w:t>
            </w:r>
          </w:p>
        </w:tc>
      </w:tr>
      <w:tr w:rsidR="00C06805" w:rsidRPr="008A2404" w14:paraId="45F379BC" w14:textId="77777777" w:rsidTr="00F65340">
        <w:tc>
          <w:tcPr>
            <w:tcW w:w="1379" w:type="pct"/>
            <w:shd w:val="clear" w:color="auto" w:fill="auto"/>
            <w:vAlign w:val="center"/>
          </w:tcPr>
          <w:p w14:paraId="4082F37B"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Government structure:</w:t>
            </w:r>
          </w:p>
        </w:tc>
        <w:tc>
          <w:tcPr>
            <w:tcW w:w="3621" w:type="pct"/>
            <w:shd w:val="clear" w:color="auto" w:fill="auto"/>
          </w:tcPr>
          <w:p w14:paraId="7AC39118" w14:textId="77777777" w:rsidR="00C06805" w:rsidRPr="008A2404" w:rsidRDefault="00C06805" w:rsidP="00F65340">
            <w:pPr>
              <w:spacing w:beforeLines="20" w:before="48" w:after="20"/>
              <w:jc w:val="both"/>
              <w:rPr>
                <w:sz w:val="18"/>
                <w:szCs w:val="18"/>
                <w:lang w:val="en-US"/>
              </w:rPr>
            </w:pPr>
            <w:r w:rsidRPr="008A2404">
              <w:rPr>
                <w:sz w:val="18"/>
                <w:szCs w:val="18"/>
                <w:lang w:val="en-US"/>
              </w:rPr>
              <w:t>BiH is a country with several levels of government:</w:t>
            </w:r>
          </w:p>
          <w:p w14:paraId="3BA236A3" w14:textId="460310F7" w:rsidR="00C06805" w:rsidRPr="008A2404" w:rsidRDefault="00C06805" w:rsidP="00124619">
            <w:pPr>
              <w:pStyle w:val="Bullets"/>
            </w:pPr>
            <w:r w:rsidRPr="008A2404">
              <w:t>at BiH level</w:t>
            </w:r>
          </w:p>
          <w:p w14:paraId="53FF7216" w14:textId="77777777" w:rsidR="002E4246" w:rsidRPr="008A2404" w:rsidRDefault="00C06805" w:rsidP="00124619">
            <w:pPr>
              <w:pStyle w:val="Bullets"/>
            </w:pPr>
            <w:r w:rsidRPr="008A2404">
              <w:t>at the level of entities/District (FBiH, RS and BD)</w:t>
            </w:r>
          </w:p>
          <w:p w14:paraId="5916DADD" w14:textId="0EE666B9" w:rsidR="00C06805" w:rsidRPr="008A2404" w:rsidRDefault="002E4246" w:rsidP="00124619">
            <w:pPr>
              <w:pStyle w:val="Bullets"/>
            </w:pPr>
            <w:r w:rsidRPr="008A2404">
              <w:t>at the level of Cantons in FBiH only</w:t>
            </w:r>
          </w:p>
          <w:p w14:paraId="77003117" w14:textId="5E1E083D" w:rsidR="002E4246" w:rsidRPr="008A2404" w:rsidRDefault="002E4246" w:rsidP="00124619">
            <w:pPr>
              <w:pStyle w:val="Bullets"/>
            </w:pPr>
            <w:r w:rsidRPr="008A2404">
              <w:t>at the level of municipalities.</w:t>
            </w:r>
          </w:p>
          <w:p w14:paraId="5CD72D58" w14:textId="77777777" w:rsidR="00C06805" w:rsidRPr="008A2404" w:rsidRDefault="00C06805" w:rsidP="00F65340">
            <w:pPr>
              <w:spacing w:beforeLines="20" w:before="48" w:after="20"/>
              <w:jc w:val="both"/>
              <w:rPr>
                <w:sz w:val="18"/>
                <w:szCs w:val="18"/>
                <w:lang w:val="en-US"/>
              </w:rPr>
            </w:pPr>
            <w:r w:rsidRPr="008A2404">
              <w:rPr>
                <w:sz w:val="18"/>
                <w:szCs w:val="18"/>
                <w:lang w:val="en-US"/>
              </w:rPr>
              <w:t>The highest legislative body in BiH is the Parliamentary Assembly of BiH. Other institutions at the national level are: Presidency of BiH, Council of Ministers of BiH, Constitutional Court.</w:t>
            </w:r>
          </w:p>
        </w:tc>
      </w:tr>
      <w:tr w:rsidR="00C06805" w:rsidRPr="008A2404" w14:paraId="6EF4BFB0" w14:textId="77777777" w:rsidTr="00F65340">
        <w:tc>
          <w:tcPr>
            <w:tcW w:w="1379" w:type="pct"/>
            <w:shd w:val="clear" w:color="auto" w:fill="auto"/>
            <w:vAlign w:val="center"/>
          </w:tcPr>
          <w:p w14:paraId="2892094D"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EU status:</w:t>
            </w:r>
          </w:p>
        </w:tc>
        <w:tc>
          <w:tcPr>
            <w:tcW w:w="3621" w:type="pct"/>
            <w:shd w:val="clear" w:color="auto" w:fill="auto"/>
          </w:tcPr>
          <w:p w14:paraId="057B86F3" w14:textId="77777777" w:rsidR="00C06805" w:rsidRPr="008A2404" w:rsidRDefault="00C06805" w:rsidP="00F65340">
            <w:pPr>
              <w:spacing w:beforeLines="20" w:before="48" w:after="20"/>
              <w:rPr>
                <w:sz w:val="18"/>
                <w:szCs w:val="18"/>
                <w:lang w:val="en-US"/>
              </w:rPr>
            </w:pPr>
            <w:r w:rsidRPr="008A2404">
              <w:rPr>
                <w:sz w:val="18"/>
                <w:szCs w:val="18"/>
                <w:lang w:val="en-US"/>
              </w:rPr>
              <w:t>BiH has an EU candidate status. Accession negotiations with the EU are ongoing.</w:t>
            </w:r>
          </w:p>
        </w:tc>
      </w:tr>
      <w:tr w:rsidR="00C06805" w:rsidRPr="008A2404" w14:paraId="1E2C6C17" w14:textId="77777777" w:rsidTr="00F65340">
        <w:tc>
          <w:tcPr>
            <w:tcW w:w="5000" w:type="pct"/>
            <w:gridSpan w:val="2"/>
            <w:shd w:val="clear" w:color="auto" w:fill="D9E2F3" w:themeFill="accent1" w:themeFillTint="33"/>
            <w:vAlign w:val="center"/>
          </w:tcPr>
          <w:p w14:paraId="3E6AB19B" w14:textId="77777777" w:rsidR="00C06805" w:rsidRPr="008A2404" w:rsidRDefault="00C06805" w:rsidP="00F65340">
            <w:pPr>
              <w:spacing w:beforeLines="20" w:before="48" w:after="20"/>
              <w:ind w:left="144" w:right="144"/>
              <w:rPr>
                <w:sz w:val="18"/>
                <w:szCs w:val="18"/>
                <w:lang w:val="en-US"/>
              </w:rPr>
            </w:pPr>
            <w:r w:rsidRPr="008A2404">
              <w:rPr>
                <w:sz w:val="18"/>
                <w:szCs w:val="18"/>
                <w:lang w:val="en-US"/>
              </w:rPr>
              <w:t>Federation of Bosnia and Herzegovina</w:t>
            </w:r>
          </w:p>
        </w:tc>
      </w:tr>
      <w:tr w:rsidR="00C06805" w:rsidRPr="008A2404" w14:paraId="54C88EF2" w14:textId="77777777" w:rsidTr="00F65340">
        <w:tc>
          <w:tcPr>
            <w:tcW w:w="1379" w:type="pct"/>
            <w:shd w:val="clear" w:color="auto" w:fill="auto"/>
            <w:vAlign w:val="center"/>
          </w:tcPr>
          <w:p w14:paraId="293B6D99"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Abbreviation:</w:t>
            </w:r>
          </w:p>
        </w:tc>
        <w:tc>
          <w:tcPr>
            <w:tcW w:w="3621" w:type="pct"/>
            <w:shd w:val="clear" w:color="auto" w:fill="auto"/>
          </w:tcPr>
          <w:p w14:paraId="67E845BF" w14:textId="77777777" w:rsidR="00C06805" w:rsidRPr="008A2404" w:rsidRDefault="00C06805" w:rsidP="00F65340">
            <w:pPr>
              <w:spacing w:beforeLines="20" w:before="48" w:after="20"/>
              <w:rPr>
                <w:sz w:val="18"/>
                <w:szCs w:val="18"/>
                <w:lang w:val="en-US"/>
              </w:rPr>
            </w:pPr>
            <w:r w:rsidRPr="008A2404">
              <w:rPr>
                <w:sz w:val="18"/>
                <w:szCs w:val="18"/>
                <w:lang w:val="en-US"/>
              </w:rPr>
              <w:t>FBiH</w:t>
            </w:r>
          </w:p>
        </w:tc>
      </w:tr>
      <w:tr w:rsidR="00C06805" w:rsidRPr="008A2404" w14:paraId="1FAAFB82" w14:textId="77777777" w:rsidTr="00F65340">
        <w:tc>
          <w:tcPr>
            <w:tcW w:w="1379" w:type="pct"/>
            <w:shd w:val="clear" w:color="auto" w:fill="auto"/>
            <w:vAlign w:val="center"/>
          </w:tcPr>
          <w:p w14:paraId="2D20BC99"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Major cities or towns:</w:t>
            </w:r>
          </w:p>
        </w:tc>
        <w:tc>
          <w:tcPr>
            <w:tcW w:w="3621" w:type="pct"/>
            <w:shd w:val="clear" w:color="auto" w:fill="auto"/>
          </w:tcPr>
          <w:p w14:paraId="5BEFF586" w14:textId="77777777" w:rsidR="00C06805" w:rsidRPr="008A2404" w:rsidRDefault="00C06805" w:rsidP="00F65340">
            <w:pPr>
              <w:spacing w:beforeLines="20" w:before="48" w:after="20"/>
              <w:rPr>
                <w:sz w:val="18"/>
                <w:szCs w:val="18"/>
                <w:highlight w:val="yellow"/>
                <w:lang w:val="en-US"/>
              </w:rPr>
            </w:pPr>
            <w:r w:rsidRPr="008A2404">
              <w:rPr>
                <w:sz w:val="18"/>
                <w:szCs w:val="18"/>
                <w:lang w:val="en-US"/>
              </w:rPr>
              <w:t xml:space="preserve">Sarajevo, Tuzla, Mostar, Zenica, Bihać, Livno </w:t>
            </w:r>
          </w:p>
        </w:tc>
      </w:tr>
      <w:tr w:rsidR="00C06805" w:rsidRPr="008A2404" w14:paraId="35F4F1B7" w14:textId="77777777" w:rsidTr="00F65340">
        <w:tc>
          <w:tcPr>
            <w:tcW w:w="1379" w:type="pct"/>
            <w:shd w:val="clear" w:color="auto" w:fill="auto"/>
            <w:vAlign w:val="center"/>
          </w:tcPr>
          <w:p w14:paraId="7D7F7E4B"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Area:</w:t>
            </w:r>
          </w:p>
        </w:tc>
        <w:tc>
          <w:tcPr>
            <w:tcW w:w="3621" w:type="pct"/>
            <w:shd w:val="clear" w:color="auto" w:fill="auto"/>
          </w:tcPr>
          <w:p w14:paraId="1F1CFBCF" w14:textId="77777777" w:rsidR="00C06805" w:rsidRPr="008A2404" w:rsidRDefault="00C06805" w:rsidP="00F65340">
            <w:pPr>
              <w:spacing w:beforeLines="20" w:before="48" w:after="20"/>
              <w:rPr>
                <w:sz w:val="18"/>
                <w:szCs w:val="18"/>
                <w:lang w:val="en-US"/>
              </w:rPr>
            </w:pPr>
            <w:r w:rsidRPr="008A2404">
              <w:rPr>
                <w:sz w:val="18"/>
                <w:szCs w:val="18"/>
                <w:lang w:val="en-US"/>
              </w:rPr>
              <w:t>26.110 km</w:t>
            </w:r>
            <w:r w:rsidRPr="008A2404">
              <w:rPr>
                <w:sz w:val="18"/>
                <w:szCs w:val="18"/>
                <w:vertAlign w:val="superscript"/>
                <w:lang w:val="en-US"/>
              </w:rPr>
              <w:t>2</w:t>
            </w:r>
          </w:p>
        </w:tc>
      </w:tr>
      <w:tr w:rsidR="00C06805" w:rsidRPr="008A2404" w14:paraId="755C415E" w14:textId="77777777" w:rsidTr="00F65340">
        <w:tc>
          <w:tcPr>
            <w:tcW w:w="1379" w:type="pct"/>
            <w:shd w:val="clear" w:color="auto" w:fill="auto"/>
            <w:vAlign w:val="center"/>
          </w:tcPr>
          <w:p w14:paraId="10E9D831"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Geographical position:</w:t>
            </w:r>
          </w:p>
        </w:tc>
        <w:tc>
          <w:tcPr>
            <w:tcW w:w="3621" w:type="pct"/>
            <w:shd w:val="clear" w:color="auto" w:fill="auto"/>
          </w:tcPr>
          <w:p w14:paraId="76179A0D" w14:textId="77777777" w:rsidR="00C06805" w:rsidRPr="008A2404" w:rsidRDefault="00C06805" w:rsidP="00F65340">
            <w:pPr>
              <w:spacing w:beforeLines="20" w:before="48" w:after="20"/>
              <w:rPr>
                <w:sz w:val="18"/>
                <w:szCs w:val="18"/>
                <w:lang w:val="en-US"/>
              </w:rPr>
            </w:pPr>
            <w:r w:rsidRPr="008A2404">
              <w:rPr>
                <w:sz w:val="18"/>
                <w:szCs w:val="18"/>
                <w:lang w:val="en-US"/>
              </w:rPr>
              <w:t xml:space="preserve">Federation of Bosnia and Herzegovina is an entity in Bosnia and Herzegovina. Bosnia and Herzegovina borders Croatia, Montenegro and Serbia and the Adriatic Sea. </w:t>
            </w:r>
          </w:p>
          <w:p w14:paraId="027DE527" w14:textId="410ADA57" w:rsidR="00C06805" w:rsidRPr="008A2404" w:rsidRDefault="00A863E4" w:rsidP="000E392D">
            <w:pPr>
              <w:spacing w:beforeLines="20" w:before="48" w:after="20"/>
              <w:rPr>
                <w:rFonts w:ascii="Arial" w:hAnsi="Arial"/>
                <w:sz w:val="18"/>
                <w:szCs w:val="18"/>
                <w:lang w:val="en-US"/>
              </w:rPr>
            </w:pPr>
            <w:r w:rsidRPr="008A2404">
              <w:rPr>
                <w:noProof/>
                <w:lang w:val="en-US"/>
              </w:rPr>
              <w:drawing>
                <wp:inline distT="0" distB="0" distL="0" distR="0" wp14:anchorId="3B02FAEE" wp14:editId="46315835">
                  <wp:extent cx="3916115" cy="2767330"/>
                  <wp:effectExtent l="0" t="0" r="0" b="127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3652" cy="2779723"/>
                          </a:xfrm>
                          <a:prstGeom prst="rect">
                            <a:avLst/>
                          </a:prstGeom>
                        </pic:spPr>
                      </pic:pic>
                    </a:graphicData>
                  </a:graphic>
                </wp:inline>
              </w:drawing>
            </w:r>
          </w:p>
          <w:p w14:paraId="32CCC988" w14:textId="65C5C099" w:rsidR="00C06805" w:rsidRPr="008A2404" w:rsidRDefault="00C06805" w:rsidP="00F65340">
            <w:pPr>
              <w:spacing w:beforeLines="20" w:before="48" w:after="20"/>
              <w:rPr>
                <w:i/>
                <w:sz w:val="18"/>
                <w:szCs w:val="18"/>
                <w:lang w:val="en-US"/>
              </w:rPr>
            </w:pPr>
            <w:bookmarkStart w:id="30" w:name="_Toc58961900"/>
            <w:r w:rsidRPr="008A2404">
              <w:rPr>
                <w:i/>
                <w:iCs/>
                <w:color w:val="1F3864"/>
                <w:sz w:val="18"/>
                <w:szCs w:val="18"/>
                <w:lang w:val="en-US"/>
              </w:rPr>
              <w:t xml:space="preserve">Figure </w:t>
            </w:r>
            <w:r w:rsidRPr="008A2404">
              <w:rPr>
                <w:i/>
                <w:iCs/>
                <w:color w:val="1F3864"/>
                <w:sz w:val="18"/>
                <w:szCs w:val="18"/>
                <w:lang w:val="en-US"/>
              </w:rPr>
              <w:fldChar w:fldCharType="begin"/>
            </w:r>
            <w:r w:rsidRPr="008A2404">
              <w:rPr>
                <w:i/>
                <w:iCs/>
                <w:color w:val="1F3864"/>
                <w:sz w:val="18"/>
                <w:szCs w:val="18"/>
                <w:lang w:val="en-US"/>
              </w:rPr>
              <w:instrText xml:space="preserve"> SEQ Figure \* ARABIC </w:instrText>
            </w:r>
            <w:r w:rsidRPr="008A2404">
              <w:rPr>
                <w:i/>
                <w:iCs/>
                <w:color w:val="1F3864"/>
                <w:sz w:val="18"/>
                <w:szCs w:val="18"/>
                <w:lang w:val="en-US"/>
              </w:rPr>
              <w:fldChar w:fldCharType="separate"/>
            </w:r>
            <w:r w:rsidR="00124619">
              <w:rPr>
                <w:i/>
                <w:iCs/>
                <w:noProof/>
                <w:color w:val="1F3864"/>
                <w:sz w:val="18"/>
                <w:szCs w:val="18"/>
                <w:lang w:val="en-US"/>
              </w:rPr>
              <w:t>1</w:t>
            </w:r>
            <w:r w:rsidRPr="008A2404">
              <w:rPr>
                <w:i/>
                <w:iCs/>
                <w:color w:val="1F3864"/>
                <w:sz w:val="18"/>
                <w:szCs w:val="18"/>
                <w:lang w:val="en-US"/>
              </w:rPr>
              <w:fldChar w:fldCharType="end"/>
            </w:r>
            <w:r w:rsidRPr="008A2404">
              <w:rPr>
                <w:i/>
                <w:iCs/>
                <w:color w:val="1F3864"/>
                <w:sz w:val="18"/>
                <w:szCs w:val="18"/>
                <w:lang w:val="en-US"/>
              </w:rPr>
              <w:t>:</w:t>
            </w:r>
            <w:r w:rsidRPr="008A2404">
              <w:rPr>
                <w:i/>
                <w:sz w:val="18"/>
                <w:szCs w:val="18"/>
                <w:lang w:val="en-US"/>
              </w:rPr>
              <w:t xml:space="preserve"> Geographical map of FBiH</w:t>
            </w:r>
            <w:bookmarkEnd w:id="30"/>
          </w:p>
        </w:tc>
      </w:tr>
      <w:tr w:rsidR="00C06805" w:rsidRPr="008A2404" w14:paraId="0B026462" w14:textId="77777777" w:rsidTr="00F65340">
        <w:tc>
          <w:tcPr>
            <w:tcW w:w="1379" w:type="pct"/>
            <w:shd w:val="clear" w:color="auto" w:fill="auto"/>
            <w:vAlign w:val="center"/>
          </w:tcPr>
          <w:p w14:paraId="6F44B79E"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Population:</w:t>
            </w:r>
          </w:p>
        </w:tc>
        <w:tc>
          <w:tcPr>
            <w:tcW w:w="3621" w:type="pct"/>
            <w:shd w:val="clear" w:color="auto" w:fill="auto"/>
          </w:tcPr>
          <w:p w14:paraId="3A452DFF" w14:textId="77777777" w:rsidR="00C06805" w:rsidRPr="008A2404" w:rsidRDefault="00C06805" w:rsidP="00F65340">
            <w:pPr>
              <w:spacing w:beforeLines="20" w:before="48" w:after="20"/>
              <w:rPr>
                <w:sz w:val="18"/>
                <w:szCs w:val="18"/>
                <w:lang w:val="en-US"/>
              </w:rPr>
            </w:pPr>
            <w:r w:rsidRPr="008A2404">
              <w:rPr>
                <w:sz w:val="18"/>
                <w:szCs w:val="18"/>
                <w:lang w:val="en-US"/>
              </w:rPr>
              <w:t>2.219.220</w:t>
            </w:r>
          </w:p>
        </w:tc>
      </w:tr>
      <w:tr w:rsidR="00C06805" w:rsidRPr="008A2404" w14:paraId="36E94D45" w14:textId="77777777" w:rsidTr="00F65340">
        <w:tc>
          <w:tcPr>
            <w:tcW w:w="1379" w:type="pct"/>
            <w:shd w:val="clear" w:color="auto" w:fill="auto"/>
            <w:vAlign w:val="center"/>
          </w:tcPr>
          <w:p w14:paraId="75D1C7C9"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Languages:</w:t>
            </w:r>
          </w:p>
        </w:tc>
        <w:tc>
          <w:tcPr>
            <w:tcW w:w="3621" w:type="pct"/>
            <w:shd w:val="clear" w:color="auto" w:fill="auto"/>
          </w:tcPr>
          <w:p w14:paraId="0BEA4F1A" w14:textId="77777777" w:rsidR="00C06805" w:rsidRPr="008A2404" w:rsidRDefault="00C06805" w:rsidP="00F65340">
            <w:pPr>
              <w:spacing w:beforeLines="20" w:before="48" w:after="20"/>
              <w:rPr>
                <w:sz w:val="18"/>
                <w:szCs w:val="18"/>
                <w:lang w:val="en-US"/>
              </w:rPr>
            </w:pPr>
            <w:r w:rsidRPr="008A2404">
              <w:rPr>
                <w:sz w:val="18"/>
                <w:szCs w:val="18"/>
                <w:lang w:val="en-US"/>
              </w:rPr>
              <w:t>Official languages: Bosnian, Serbian and Croatian</w:t>
            </w:r>
          </w:p>
        </w:tc>
      </w:tr>
      <w:tr w:rsidR="00C06805" w:rsidRPr="008A2404" w14:paraId="0AEDBADD" w14:textId="77777777" w:rsidTr="00F65340">
        <w:tc>
          <w:tcPr>
            <w:tcW w:w="1379" w:type="pct"/>
            <w:shd w:val="clear" w:color="auto" w:fill="auto"/>
            <w:vAlign w:val="center"/>
          </w:tcPr>
          <w:p w14:paraId="2F462C14"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Government structure:</w:t>
            </w:r>
          </w:p>
        </w:tc>
        <w:tc>
          <w:tcPr>
            <w:tcW w:w="3621" w:type="pct"/>
            <w:shd w:val="clear" w:color="auto" w:fill="auto"/>
          </w:tcPr>
          <w:p w14:paraId="3215D734" w14:textId="7758F311" w:rsidR="00C06805" w:rsidRPr="008A2404" w:rsidRDefault="00C06805" w:rsidP="00F65340">
            <w:pPr>
              <w:spacing w:beforeLines="20" w:before="48" w:after="20"/>
              <w:jc w:val="both"/>
              <w:rPr>
                <w:sz w:val="18"/>
                <w:szCs w:val="18"/>
                <w:lang w:val="en-US"/>
              </w:rPr>
            </w:pPr>
            <w:r w:rsidRPr="008A2404">
              <w:rPr>
                <w:sz w:val="18"/>
                <w:szCs w:val="18"/>
                <w:lang w:val="en-US"/>
              </w:rPr>
              <w:t>In FBiH, the Parliament of FBiH has legislative authority. Entity level institutions include:</w:t>
            </w:r>
            <w:r w:rsidR="00CC0EA2" w:rsidRPr="008A2404">
              <w:rPr>
                <w:sz w:val="18"/>
                <w:szCs w:val="18"/>
                <w:lang w:val="en-US"/>
              </w:rPr>
              <w:t xml:space="preserve"> </w:t>
            </w:r>
            <w:r w:rsidRPr="008A2404">
              <w:rPr>
                <w:sz w:val="18"/>
                <w:szCs w:val="18"/>
                <w:lang w:val="en-US"/>
              </w:rPr>
              <w:t>Parliament of FBiH, Federation’s Government, Federation’s President with two Vice-Presidents and Federation’s Constitutional Court.</w:t>
            </w:r>
          </w:p>
        </w:tc>
      </w:tr>
      <w:tr w:rsidR="00C06805" w:rsidRPr="008A2404" w14:paraId="3F5CB513" w14:textId="77777777" w:rsidTr="00F65340">
        <w:tc>
          <w:tcPr>
            <w:tcW w:w="1379" w:type="pct"/>
            <w:shd w:val="clear" w:color="auto" w:fill="auto"/>
            <w:vAlign w:val="center"/>
          </w:tcPr>
          <w:p w14:paraId="5D266303"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Main industries</w:t>
            </w:r>
          </w:p>
        </w:tc>
        <w:tc>
          <w:tcPr>
            <w:tcW w:w="3621" w:type="pct"/>
            <w:shd w:val="clear" w:color="auto" w:fill="auto"/>
          </w:tcPr>
          <w:p w14:paraId="24B142CF" w14:textId="77777777" w:rsidR="00C06805" w:rsidRPr="008A2404" w:rsidRDefault="00C06805" w:rsidP="00F65340">
            <w:pPr>
              <w:spacing w:beforeLines="20" w:before="48" w:after="20"/>
              <w:jc w:val="both"/>
              <w:rPr>
                <w:sz w:val="18"/>
                <w:szCs w:val="18"/>
                <w:lang w:val="en-US"/>
              </w:rPr>
            </w:pPr>
            <w:r w:rsidRPr="008A2404">
              <w:rPr>
                <w:sz w:val="18"/>
                <w:szCs w:val="18"/>
                <w:lang w:val="en-US"/>
              </w:rPr>
              <w:t>Coal, steel, iron, vehicles, tobacco, food, clothing, leather, wood, furniture, paper, chemical, pharmaceutical</w:t>
            </w:r>
          </w:p>
        </w:tc>
      </w:tr>
      <w:tr w:rsidR="00C06805" w:rsidRPr="008A2404" w14:paraId="48B4E778" w14:textId="77777777" w:rsidTr="00F65340">
        <w:tc>
          <w:tcPr>
            <w:tcW w:w="1379" w:type="pct"/>
            <w:shd w:val="clear" w:color="auto" w:fill="auto"/>
            <w:vAlign w:val="center"/>
          </w:tcPr>
          <w:p w14:paraId="629B6461"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lastRenderedPageBreak/>
              <w:t>Nominal GDP:</w:t>
            </w:r>
          </w:p>
        </w:tc>
        <w:tc>
          <w:tcPr>
            <w:tcW w:w="3621" w:type="pct"/>
            <w:shd w:val="clear" w:color="auto" w:fill="auto"/>
          </w:tcPr>
          <w:p w14:paraId="7E66CC34" w14:textId="77777777" w:rsidR="00C06805" w:rsidRPr="008A2404" w:rsidRDefault="00C06805" w:rsidP="00F65340">
            <w:pPr>
              <w:spacing w:beforeLines="20" w:before="48" w:after="20"/>
              <w:jc w:val="both"/>
              <w:rPr>
                <w:sz w:val="18"/>
                <w:szCs w:val="18"/>
                <w:lang w:val="en-US"/>
              </w:rPr>
            </w:pPr>
            <w:r w:rsidRPr="008A2404">
              <w:rPr>
                <w:sz w:val="18"/>
                <w:szCs w:val="18"/>
                <w:lang w:val="en-US"/>
              </w:rPr>
              <w:t xml:space="preserve">BAM 23.131 million (2019) </w:t>
            </w:r>
          </w:p>
        </w:tc>
      </w:tr>
      <w:tr w:rsidR="00C06805" w:rsidRPr="008A2404" w14:paraId="3F861015" w14:textId="77777777" w:rsidTr="00F65340">
        <w:tc>
          <w:tcPr>
            <w:tcW w:w="1379" w:type="pct"/>
            <w:shd w:val="clear" w:color="auto" w:fill="auto"/>
            <w:vAlign w:val="center"/>
          </w:tcPr>
          <w:p w14:paraId="5F20B4BE"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Nominal GDP per capita:</w:t>
            </w:r>
          </w:p>
        </w:tc>
        <w:tc>
          <w:tcPr>
            <w:tcW w:w="3621" w:type="pct"/>
            <w:shd w:val="clear" w:color="auto" w:fill="auto"/>
          </w:tcPr>
          <w:p w14:paraId="04C2C82D" w14:textId="77777777" w:rsidR="00C06805" w:rsidRPr="008A2404" w:rsidRDefault="00C06805" w:rsidP="00F65340">
            <w:pPr>
              <w:spacing w:beforeLines="20" w:before="48" w:after="20"/>
              <w:jc w:val="both"/>
              <w:rPr>
                <w:sz w:val="18"/>
                <w:szCs w:val="18"/>
                <w:lang w:val="en-US"/>
              </w:rPr>
            </w:pPr>
            <w:r w:rsidRPr="008A2404">
              <w:rPr>
                <w:sz w:val="18"/>
                <w:szCs w:val="18"/>
                <w:lang w:val="en-US"/>
              </w:rPr>
              <w:t>BAM 10.562 (2019)</w:t>
            </w:r>
          </w:p>
        </w:tc>
      </w:tr>
      <w:tr w:rsidR="00C06805" w:rsidRPr="008A2404" w14:paraId="5820DA5C" w14:textId="77777777" w:rsidTr="00F65340">
        <w:tc>
          <w:tcPr>
            <w:tcW w:w="1379" w:type="pct"/>
            <w:shd w:val="clear" w:color="auto" w:fill="auto"/>
            <w:vAlign w:val="center"/>
          </w:tcPr>
          <w:p w14:paraId="1523D624" w14:textId="0E7F3FB8" w:rsidR="00C06805" w:rsidRPr="008A2404" w:rsidRDefault="002E4246"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 xml:space="preserve">Nominal </w:t>
            </w:r>
            <w:r w:rsidR="00C06805" w:rsidRPr="008A2404">
              <w:rPr>
                <w:rFonts w:cs="Calibri"/>
                <w:color w:val="336699"/>
                <w:sz w:val="18"/>
                <w:szCs w:val="18"/>
                <w:lang w:val="en-US"/>
              </w:rPr>
              <w:t>GDP growth:</w:t>
            </w:r>
          </w:p>
        </w:tc>
        <w:tc>
          <w:tcPr>
            <w:tcW w:w="3621" w:type="pct"/>
            <w:shd w:val="clear" w:color="auto" w:fill="auto"/>
          </w:tcPr>
          <w:p w14:paraId="1ADAD4C2" w14:textId="77777777" w:rsidR="00C06805" w:rsidRPr="008A2404" w:rsidRDefault="00C06805" w:rsidP="00F65340">
            <w:pPr>
              <w:spacing w:beforeLines="20" w:before="48" w:after="20"/>
              <w:jc w:val="both"/>
              <w:rPr>
                <w:sz w:val="18"/>
                <w:szCs w:val="18"/>
                <w:lang w:val="en-US"/>
              </w:rPr>
            </w:pPr>
            <w:r w:rsidRPr="008A2404">
              <w:rPr>
                <w:sz w:val="18"/>
                <w:szCs w:val="18"/>
                <w:lang w:val="en-US"/>
              </w:rPr>
              <w:t>5,2% (2019)</w:t>
            </w:r>
          </w:p>
        </w:tc>
      </w:tr>
      <w:tr w:rsidR="00C06805" w:rsidRPr="008A2404" w14:paraId="62FC69C5" w14:textId="77777777" w:rsidTr="00F65340">
        <w:tc>
          <w:tcPr>
            <w:tcW w:w="1379" w:type="pct"/>
            <w:shd w:val="clear" w:color="auto" w:fill="auto"/>
            <w:vAlign w:val="center"/>
          </w:tcPr>
          <w:p w14:paraId="7F65EAFD"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Water Supply and Sanitation Services in FBiH:</w:t>
            </w:r>
          </w:p>
        </w:tc>
        <w:tc>
          <w:tcPr>
            <w:tcW w:w="3621" w:type="pct"/>
            <w:shd w:val="clear" w:color="auto" w:fill="auto"/>
          </w:tcPr>
          <w:p w14:paraId="03F4D783" w14:textId="1AC9DA4B" w:rsidR="00C06805" w:rsidRPr="008A2404" w:rsidRDefault="006767E7" w:rsidP="00F65340">
            <w:pPr>
              <w:spacing w:beforeLines="20" w:before="48" w:after="20"/>
              <w:jc w:val="both"/>
              <w:rPr>
                <w:sz w:val="18"/>
                <w:szCs w:val="18"/>
                <w:lang w:val="en-US"/>
              </w:rPr>
            </w:pPr>
            <w:r w:rsidRPr="008A2404">
              <w:rPr>
                <w:sz w:val="18"/>
                <w:szCs w:val="18"/>
                <w:lang w:val="en-US"/>
              </w:rPr>
              <w:t>Water and sanitation sector</w:t>
            </w:r>
            <w:r w:rsidR="00C06805" w:rsidRPr="008A2404">
              <w:rPr>
                <w:sz w:val="18"/>
                <w:szCs w:val="18"/>
                <w:lang w:val="en-US"/>
              </w:rPr>
              <w:t xml:space="preserve"> in FBiH </w:t>
            </w:r>
            <w:r w:rsidRPr="008A2404">
              <w:rPr>
                <w:sz w:val="18"/>
                <w:szCs w:val="18"/>
                <w:lang w:val="en-US"/>
              </w:rPr>
              <w:t xml:space="preserve">is </w:t>
            </w:r>
            <w:r w:rsidR="00C06805" w:rsidRPr="008A2404">
              <w:rPr>
                <w:sz w:val="18"/>
                <w:szCs w:val="18"/>
                <w:lang w:val="en-US"/>
              </w:rPr>
              <w:t xml:space="preserve">in an unenviable position. The weak institutional set-up, </w:t>
            </w:r>
            <w:r w:rsidRPr="008A2404">
              <w:rPr>
                <w:sz w:val="18"/>
                <w:szCs w:val="18"/>
                <w:lang w:val="en-US"/>
              </w:rPr>
              <w:t>incompatibility</w:t>
            </w:r>
            <w:r w:rsidR="00C06805" w:rsidRPr="008A2404">
              <w:rPr>
                <w:sz w:val="18"/>
                <w:szCs w:val="18"/>
                <w:lang w:val="en-US"/>
              </w:rPr>
              <w:t xml:space="preserve"> of tariffs with the principles of cost recovery, the sector’s financial challenges, high inefficiencies, weak operations and maintenance practices have caused a reduction in the quality of service delivery to the citizens in FBiH.</w:t>
            </w:r>
          </w:p>
        </w:tc>
      </w:tr>
    </w:tbl>
    <w:p w14:paraId="5B46277C" w14:textId="19A991E4" w:rsidR="00C06805" w:rsidRPr="008A2404" w:rsidRDefault="00C06805">
      <w:pPr>
        <w:spacing w:before="0" w:after="0" w:line="240" w:lineRule="auto"/>
        <w:rPr>
          <w:rFonts w:cs="Calibri"/>
          <w:lang w:val="en-US"/>
        </w:rPr>
      </w:pPr>
      <w:bookmarkStart w:id="31" w:name="_Ref30157482"/>
      <w:bookmarkStart w:id="32" w:name="_Toc19223867"/>
    </w:p>
    <w:p w14:paraId="194E9592" w14:textId="76CCCF4A" w:rsidR="00301ACD" w:rsidRPr="008A2404" w:rsidRDefault="00301ACD">
      <w:pPr>
        <w:spacing w:before="0" w:after="0" w:line="240" w:lineRule="auto"/>
        <w:rPr>
          <w:rFonts w:cs="Calibri"/>
          <w:lang w:val="en-US"/>
        </w:rPr>
      </w:pPr>
      <w:r w:rsidRPr="008A2404">
        <w:rPr>
          <w:rFonts w:cs="Calibri"/>
          <w:lang w:val="en-US"/>
        </w:rPr>
        <w:br w:type="page"/>
      </w:r>
    </w:p>
    <w:p w14:paraId="2A392E23" w14:textId="77777777" w:rsidR="00301ACD" w:rsidRPr="008A2404" w:rsidRDefault="00301ACD">
      <w:pPr>
        <w:spacing w:before="0" w:after="0" w:line="240" w:lineRule="auto"/>
        <w:rPr>
          <w:rFonts w:cs="Calibri"/>
          <w:lang w:val="en-US"/>
        </w:rPr>
      </w:pPr>
    </w:p>
    <w:p w14:paraId="4A01D409" w14:textId="653271D7" w:rsidR="008700A3" w:rsidRPr="008A2404" w:rsidRDefault="00E8075F" w:rsidP="00C70C08">
      <w:pPr>
        <w:pStyle w:val="Heading1"/>
      </w:pPr>
      <w:bookmarkStart w:id="33" w:name="_Toc58961823"/>
      <w:r w:rsidRPr="008A2404">
        <w:t>BASELINE ENVIRONMENTAL CHARACTERISTICS OF</w:t>
      </w:r>
      <w:r w:rsidR="008700A3" w:rsidRPr="008A2404">
        <w:t xml:space="preserve"> THE PROJECT AREA</w:t>
      </w:r>
      <w:bookmarkEnd w:id="31"/>
      <w:bookmarkEnd w:id="33"/>
    </w:p>
    <w:p w14:paraId="55BEFD04" w14:textId="751BCD42" w:rsidR="00035488" w:rsidRPr="008A2404" w:rsidRDefault="00E8075F" w:rsidP="002F10AA">
      <w:pPr>
        <w:pStyle w:val="Heading2"/>
      </w:pPr>
      <w:bookmarkStart w:id="34" w:name="_Toc58961824"/>
      <w:r w:rsidRPr="008A2404">
        <w:t xml:space="preserve">Geographic, </w:t>
      </w:r>
      <w:r w:rsidR="00DA00BD" w:rsidRPr="008A2404">
        <w:t>T</w:t>
      </w:r>
      <w:r w:rsidRPr="008A2404">
        <w:t xml:space="preserve">opographic and </w:t>
      </w:r>
      <w:r w:rsidR="00DA00BD" w:rsidRPr="008A2404">
        <w:t>G</w:t>
      </w:r>
      <w:r w:rsidRPr="008A2404">
        <w:t xml:space="preserve">eological </w:t>
      </w:r>
      <w:r w:rsidR="00DA00BD" w:rsidRPr="008A2404">
        <w:t>C</w:t>
      </w:r>
      <w:r w:rsidRPr="008A2404">
        <w:t>haracterization</w:t>
      </w:r>
      <w:bookmarkEnd w:id="34"/>
    </w:p>
    <w:p w14:paraId="3708F67E" w14:textId="2876F70B" w:rsidR="00715DC1" w:rsidRPr="008A2404" w:rsidRDefault="003662BB" w:rsidP="00715DC1">
      <w:pPr>
        <w:jc w:val="both"/>
        <w:rPr>
          <w:lang w:val="en-US"/>
        </w:rPr>
      </w:pPr>
      <w:r w:rsidRPr="008A2404">
        <w:rPr>
          <w:lang w:val="en-US" w:eastAsia="x-none"/>
        </w:rPr>
        <w:t xml:space="preserve">Information for this chapter are taken from the </w:t>
      </w:r>
      <w:r w:rsidRPr="008A2404">
        <w:rPr>
          <w:i/>
          <w:iCs/>
          <w:lang w:val="en-US"/>
        </w:rPr>
        <w:t>Water Management Strategy of the Federation of Bosnia and Herzegovina (March 2012)</w:t>
      </w:r>
      <w:r w:rsidRPr="008A2404">
        <w:rPr>
          <w:lang w:val="en-US"/>
        </w:rPr>
        <w:t xml:space="preserve">. </w:t>
      </w:r>
      <w:r w:rsidR="00C46C24" w:rsidRPr="008A2404">
        <w:rPr>
          <w:lang w:val="en-US" w:eastAsia="x-none"/>
        </w:rPr>
        <w:t>The FBiH is dominantly mountainous with flat areas situated along larger river banks. Following the direction from North to South, the flat area gradually turns into wide foothills sloping upward from 200 to 600 m a.s.l., progressively turning into a mountainous region. The remaining part of the region is covered with Dinaric Mountains with northwest-southeast bearing. The central part is dominated by mounts composed of noncarbonated rocks, amongst which the following river basins and valleys are situated being proportionally wide – the Sarajevo-Zenica valley and the Tuzla valley. The southwest area is composed of Jurassic and limestone rocks. In the karst zone of Dinarides, at different altitudes, there are karst fields. The hilly eastern area is mostly composed of impermeable rocks. The southern part of the region sloping downwards in cascades to the Adriatic Sea is mostly composed of cretaceous and Jurassic limestone. The upper part is made of Dinaric mountain chains, with karst fields stretched amongst them, while the lower parts are dominated by plateaus, also with karst fields (Ljubu</w:t>
      </w:r>
      <w:r w:rsidR="00393C04" w:rsidRPr="008A2404">
        <w:rPr>
          <w:lang w:val="en-US" w:eastAsia="x-none"/>
        </w:rPr>
        <w:t>s</w:t>
      </w:r>
      <w:r w:rsidR="00C46C24" w:rsidRPr="008A2404">
        <w:rPr>
          <w:lang w:val="en-US" w:eastAsia="x-none"/>
        </w:rPr>
        <w:t xml:space="preserve">ko polje field and Mostarsko polje field). </w:t>
      </w:r>
      <w:r w:rsidR="00715DC1" w:rsidRPr="008A2404">
        <w:rPr>
          <w:lang w:val="en-US" w:eastAsia="x-none"/>
        </w:rPr>
        <w:t>Generally speaking, the area of the Federation of BiH belongs to the category of medium-sized mountain relief.</w:t>
      </w:r>
    </w:p>
    <w:p w14:paraId="3AF86C3A" w14:textId="39C628C6" w:rsidR="00715DC1" w:rsidRPr="008A2404" w:rsidRDefault="00301ACD" w:rsidP="00301ACD">
      <w:pPr>
        <w:jc w:val="center"/>
        <w:rPr>
          <w:lang w:val="en-US" w:eastAsia="x-none"/>
        </w:rPr>
      </w:pPr>
      <w:r w:rsidRPr="008A2404">
        <w:rPr>
          <w:noProof/>
          <w:lang w:val="en-US" w:eastAsia="x-none"/>
        </w:rPr>
        <w:drawing>
          <wp:inline distT="0" distB="0" distL="0" distR="0" wp14:anchorId="0216FBCA" wp14:editId="148F1D48">
            <wp:extent cx="4995333" cy="3529961"/>
            <wp:effectExtent l="0" t="0" r="0" b="127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1418" cy="3534261"/>
                    </a:xfrm>
                    <a:prstGeom prst="rect">
                      <a:avLst/>
                    </a:prstGeom>
                  </pic:spPr>
                </pic:pic>
              </a:graphicData>
            </a:graphic>
          </wp:inline>
        </w:drawing>
      </w:r>
    </w:p>
    <w:p w14:paraId="38DFA261" w14:textId="1F607298" w:rsidR="00715DC1" w:rsidRPr="008A2404" w:rsidRDefault="00715DC1" w:rsidP="00301ACD">
      <w:pPr>
        <w:jc w:val="center"/>
        <w:rPr>
          <w:lang w:val="en-US" w:eastAsia="x-none"/>
        </w:rPr>
      </w:pPr>
      <w:bookmarkStart w:id="35" w:name="_Toc58961901"/>
      <w:r w:rsidRPr="008A2404">
        <w:rPr>
          <w:i/>
          <w:iCs/>
          <w:color w:val="1F3864"/>
          <w:sz w:val="18"/>
          <w:szCs w:val="18"/>
          <w:lang w:val="en-US"/>
        </w:rPr>
        <w:t xml:space="preserve">Figure </w:t>
      </w:r>
      <w:r w:rsidRPr="008A2404">
        <w:rPr>
          <w:i/>
          <w:iCs/>
          <w:color w:val="1F3864"/>
          <w:sz w:val="18"/>
          <w:szCs w:val="18"/>
          <w:lang w:val="en-US"/>
        </w:rPr>
        <w:fldChar w:fldCharType="begin"/>
      </w:r>
      <w:r w:rsidRPr="008A2404">
        <w:rPr>
          <w:i/>
          <w:iCs/>
          <w:color w:val="1F3864"/>
          <w:sz w:val="18"/>
          <w:szCs w:val="18"/>
          <w:lang w:val="en-US"/>
        </w:rPr>
        <w:instrText xml:space="preserve"> SEQ Figure \* ARABIC </w:instrText>
      </w:r>
      <w:r w:rsidRPr="008A2404">
        <w:rPr>
          <w:i/>
          <w:iCs/>
          <w:color w:val="1F3864"/>
          <w:sz w:val="18"/>
          <w:szCs w:val="18"/>
          <w:lang w:val="en-US"/>
        </w:rPr>
        <w:fldChar w:fldCharType="separate"/>
      </w:r>
      <w:r w:rsidR="00124619">
        <w:rPr>
          <w:i/>
          <w:iCs/>
          <w:noProof/>
          <w:color w:val="1F3864"/>
          <w:sz w:val="18"/>
          <w:szCs w:val="18"/>
          <w:lang w:val="en-US"/>
        </w:rPr>
        <w:t>2</w:t>
      </w:r>
      <w:r w:rsidRPr="008A2404">
        <w:rPr>
          <w:i/>
          <w:iCs/>
          <w:color w:val="1F3864"/>
          <w:sz w:val="18"/>
          <w:szCs w:val="18"/>
          <w:lang w:val="en-US"/>
        </w:rPr>
        <w:fldChar w:fldCharType="end"/>
      </w:r>
      <w:r w:rsidRPr="008A2404">
        <w:rPr>
          <w:i/>
          <w:iCs/>
          <w:color w:val="1F3864"/>
          <w:sz w:val="18"/>
          <w:szCs w:val="18"/>
          <w:lang w:val="en-US"/>
        </w:rPr>
        <w:t>:</w:t>
      </w:r>
      <w:r w:rsidRPr="008A2404">
        <w:rPr>
          <w:i/>
          <w:sz w:val="18"/>
          <w:szCs w:val="18"/>
          <w:lang w:val="en-US"/>
        </w:rPr>
        <w:t xml:space="preserve"> Topographic map of BiH</w:t>
      </w:r>
      <w:bookmarkEnd w:id="35"/>
    </w:p>
    <w:p w14:paraId="39D2154A" w14:textId="7EAEBDC0" w:rsidR="00C46C24" w:rsidRPr="008A2404" w:rsidRDefault="00C46C24" w:rsidP="00C46C24">
      <w:pPr>
        <w:jc w:val="both"/>
        <w:rPr>
          <w:lang w:val="en-US" w:eastAsia="x-none"/>
        </w:rPr>
      </w:pPr>
      <w:r w:rsidRPr="008A2404">
        <w:rPr>
          <w:lang w:val="en-US" w:eastAsia="x-none"/>
        </w:rPr>
        <w:t xml:space="preserve">The largest vertical faults are located around watersheds of the Sava River Basin District and the Adriatic </w:t>
      </w:r>
      <w:r w:rsidR="00E51D8A" w:rsidRPr="008A2404">
        <w:rPr>
          <w:lang w:val="en-US" w:eastAsia="x-none"/>
        </w:rPr>
        <w:t xml:space="preserve">Sea </w:t>
      </w:r>
      <w:r w:rsidRPr="008A2404">
        <w:rPr>
          <w:lang w:val="en-US" w:eastAsia="x-none"/>
        </w:rPr>
        <w:t>Basin District, while the degree of horizontal faulting is the lowest on the limestone-dolomite substrates. The steepest slopes of the terrain are at gorges and at the transitions to high ridges, while the least steep ones are at the basins and intermountain depressions.</w:t>
      </w:r>
    </w:p>
    <w:p w14:paraId="510D2E2B" w14:textId="46AD7F0F" w:rsidR="00C46C24" w:rsidRPr="008A2404" w:rsidRDefault="00AE6442" w:rsidP="00C46C24">
      <w:pPr>
        <w:jc w:val="both"/>
        <w:rPr>
          <w:lang w:val="en-US" w:eastAsia="x-none"/>
        </w:rPr>
      </w:pPr>
      <w:r w:rsidRPr="008A2404">
        <w:rPr>
          <w:lang w:val="en-US" w:eastAsia="x-none"/>
        </w:rPr>
        <w:t>Geological structure and petrographic composition of the terrains in the FBiH are the consequence of a long geological past resulting in creation of magmatic, sedimentary and metamorphic rocks, as well as considerable ore mineralization. The relief has been developing throughout the Palaeozoic, Mesozoic and Cainozoic Eras. The hydrographic outflow properties are significantly influenced by the presence of a well-developed karst zone.</w:t>
      </w:r>
      <w:r w:rsidR="00C46C24" w:rsidRPr="008A2404">
        <w:rPr>
          <w:lang w:val="en-US" w:eastAsia="x-none"/>
        </w:rPr>
        <w:t xml:space="preserve"> The hydrological properties are significantly influenced by geomorphologic and hydro-geological factors. The </w:t>
      </w:r>
      <w:r w:rsidR="00C46C24" w:rsidRPr="008A2404">
        <w:rPr>
          <w:lang w:val="en-US" w:eastAsia="x-none"/>
        </w:rPr>
        <w:lastRenderedPageBreak/>
        <w:t xml:space="preserve">precipitation is most intense at the foot of Dinarides, and is linked to the karst zone position, with its large ground hydrological retention potentials.  If there had been the same geomorphologic and precipitation-related features, and no karst zone, the water regimen in the Federation of Bosnia and Herzegovina, as well as in Bosnia and Herzegovina as a whole would have been considerably less favorable. </w:t>
      </w:r>
    </w:p>
    <w:p w14:paraId="6975CD26" w14:textId="6997004B" w:rsidR="00C46C24" w:rsidRPr="008A2404" w:rsidRDefault="00C46C24" w:rsidP="00C46C24">
      <w:pPr>
        <w:jc w:val="both"/>
        <w:rPr>
          <w:lang w:val="en-US" w:eastAsia="x-none"/>
        </w:rPr>
      </w:pPr>
      <w:r w:rsidRPr="008A2404">
        <w:rPr>
          <w:lang w:val="en-US" w:eastAsia="x-none"/>
        </w:rPr>
        <w:t>The FBiH rests on several different paleogeographic and structural units that are distinctive by their respective composition, structure and genesis. In southwest- northeast profile, from the Adriatic Sea to the Sava River, the following paleogeographic and structural units may be noticed</w:t>
      </w:r>
      <w:r w:rsidRPr="008A2404">
        <w:rPr>
          <w:rStyle w:val="FootnoteReference"/>
          <w:lang w:val="en-US" w:eastAsia="x-none"/>
        </w:rPr>
        <w:footnoteReference w:id="2"/>
      </w:r>
      <w:r w:rsidRPr="008A2404">
        <w:rPr>
          <w:lang w:val="en-US" w:eastAsia="x-none"/>
        </w:rPr>
        <w:t xml:space="preserve">: </w:t>
      </w:r>
    </w:p>
    <w:p w14:paraId="674C1773" w14:textId="55FE78E8" w:rsidR="00C46C24" w:rsidRPr="008A2404" w:rsidRDefault="00C46C24" w:rsidP="009F45C5">
      <w:pPr>
        <w:pStyle w:val="ListParagraph"/>
        <w:numPr>
          <w:ilvl w:val="0"/>
          <w:numId w:val="32"/>
        </w:numPr>
        <w:jc w:val="both"/>
        <w:rPr>
          <w:sz w:val="20"/>
          <w:szCs w:val="20"/>
          <w:lang w:eastAsia="x-none"/>
        </w:rPr>
      </w:pPr>
      <w:r w:rsidRPr="008A2404">
        <w:rPr>
          <w:color w:val="446590"/>
          <w:sz w:val="20"/>
          <w:szCs w:val="20"/>
          <w:lang w:eastAsia="x-none"/>
        </w:rPr>
        <w:t xml:space="preserve">Adriatic Carbonate Platform (External Dinarides) </w:t>
      </w:r>
      <w:r w:rsidRPr="008A2404">
        <w:rPr>
          <w:sz w:val="20"/>
          <w:szCs w:val="20"/>
          <w:lang w:eastAsia="x-none"/>
        </w:rPr>
        <w:t xml:space="preserve">- mostly covers the catchment area of the Adriatic Sea, and smaller part of the catchment area of the Sava River </w:t>
      </w:r>
    </w:p>
    <w:p w14:paraId="6D2C7F26" w14:textId="6BDAFE20" w:rsidR="00C46C24" w:rsidRPr="008A2404" w:rsidRDefault="00C46C24" w:rsidP="009F45C5">
      <w:pPr>
        <w:pStyle w:val="ListParagraph"/>
        <w:numPr>
          <w:ilvl w:val="0"/>
          <w:numId w:val="32"/>
        </w:numPr>
        <w:jc w:val="both"/>
        <w:rPr>
          <w:sz w:val="20"/>
          <w:szCs w:val="20"/>
          <w:lang w:eastAsia="x-none"/>
        </w:rPr>
      </w:pPr>
      <w:r w:rsidRPr="008A2404">
        <w:rPr>
          <w:color w:val="446590"/>
          <w:sz w:val="20"/>
          <w:szCs w:val="20"/>
          <w:lang w:eastAsia="x-none"/>
        </w:rPr>
        <w:t xml:space="preserve">Alochthonus Palaeozoic and Triassic complexes </w:t>
      </w:r>
      <w:r w:rsidRPr="008A2404">
        <w:rPr>
          <w:sz w:val="20"/>
          <w:szCs w:val="20"/>
          <w:lang w:eastAsia="x-none"/>
        </w:rPr>
        <w:t>whose smaller part belongs to the catchment area of the Adriatic Sea and larger – the catchment area of the Sava River. The Adriatic Sea basin covers south-west parts of the mountains Zec, Bitovnja and Bjela</w:t>
      </w:r>
      <w:r w:rsidR="00393C04" w:rsidRPr="008A2404">
        <w:rPr>
          <w:sz w:val="20"/>
          <w:szCs w:val="20"/>
          <w:lang w:eastAsia="x-none"/>
        </w:rPr>
        <w:t>s</w:t>
      </w:r>
      <w:r w:rsidRPr="008A2404">
        <w:rPr>
          <w:sz w:val="20"/>
          <w:szCs w:val="20"/>
          <w:lang w:eastAsia="x-none"/>
        </w:rPr>
        <w:t>nica (Neretva River basin). The Sava River basin covers Palaeozoic and Triassic terrains of the areas of Klju, Sanski Most, the mountains Vranica, Igman and Bjela</w:t>
      </w:r>
      <w:r w:rsidR="00393C04" w:rsidRPr="008A2404">
        <w:rPr>
          <w:sz w:val="20"/>
          <w:szCs w:val="20"/>
          <w:lang w:eastAsia="x-none"/>
        </w:rPr>
        <w:t>s</w:t>
      </w:r>
      <w:r w:rsidRPr="008A2404">
        <w:rPr>
          <w:sz w:val="20"/>
          <w:szCs w:val="20"/>
          <w:lang w:eastAsia="x-none"/>
        </w:rPr>
        <w:t>nica, and wider area of Sarajevo and Gora</w:t>
      </w:r>
      <w:r w:rsidR="00393C04" w:rsidRPr="008A2404">
        <w:rPr>
          <w:sz w:val="20"/>
          <w:szCs w:val="20"/>
          <w:lang w:eastAsia="x-none"/>
        </w:rPr>
        <w:t>z</w:t>
      </w:r>
      <w:r w:rsidRPr="008A2404">
        <w:rPr>
          <w:sz w:val="20"/>
          <w:szCs w:val="20"/>
          <w:lang w:eastAsia="x-none"/>
        </w:rPr>
        <w:t>de</w:t>
      </w:r>
    </w:p>
    <w:p w14:paraId="5F16D5FB" w14:textId="008ADA8F" w:rsidR="00C46C24" w:rsidRPr="008A2404" w:rsidRDefault="00C46C24" w:rsidP="009F45C5">
      <w:pPr>
        <w:pStyle w:val="ListParagraph"/>
        <w:numPr>
          <w:ilvl w:val="0"/>
          <w:numId w:val="32"/>
        </w:numPr>
        <w:jc w:val="both"/>
        <w:rPr>
          <w:sz w:val="20"/>
          <w:szCs w:val="20"/>
          <w:lang w:eastAsia="x-none"/>
        </w:rPr>
      </w:pPr>
      <w:r w:rsidRPr="008A2404">
        <w:rPr>
          <w:color w:val="446590"/>
          <w:sz w:val="20"/>
          <w:szCs w:val="20"/>
          <w:lang w:eastAsia="x-none"/>
        </w:rPr>
        <w:t xml:space="preserve">Ophiolite zone </w:t>
      </w:r>
      <w:r w:rsidRPr="008A2404">
        <w:rPr>
          <w:sz w:val="20"/>
          <w:szCs w:val="20"/>
          <w:lang w:eastAsia="x-none"/>
        </w:rPr>
        <w:t>that encompasses Mountain Ozren and Mountain Konjuh (typical non-karst terrains where basic and ultra-basic rocks prevail) – the Sava River Sub-Basin</w:t>
      </w:r>
    </w:p>
    <w:p w14:paraId="0A1BDDB9" w14:textId="2016EB7A" w:rsidR="00C46C24" w:rsidRPr="008A2404" w:rsidRDefault="00C46C24" w:rsidP="009F45C5">
      <w:pPr>
        <w:pStyle w:val="ListParagraph"/>
        <w:numPr>
          <w:ilvl w:val="0"/>
          <w:numId w:val="32"/>
        </w:numPr>
        <w:jc w:val="both"/>
        <w:rPr>
          <w:sz w:val="20"/>
          <w:szCs w:val="20"/>
          <w:lang w:eastAsia="x-none"/>
        </w:rPr>
      </w:pPr>
      <w:r w:rsidRPr="008A2404">
        <w:rPr>
          <w:color w:val="446590"/>
          <w:sz w:val="20"/>
          <w:szCs w:val="20"/>
          <w:lang w:eastAsia="x-none"/>
        </w:rPr>
        <w:t xml:space="preserve">Sava and Vardar zone </w:t>
      </w:r>
      <w:r w:rsidRPr="008A2404">
        <w:rPr>
          <w:sz w:val="20"/>
          <w:szCs w:val="20"/>
          <w:lang w:eastAsia="x-none"/>
        </w:rPr>
        <w:t>(Tuzla Canton and Posavina Canton) – the Sava River Sub-Basin.</w:t>
      </w:r>
    </w:p>
    <w:p w14:paraId="1BC0D27A" w14:textId="77777777" w:rsidR="00C46C24" w:rsidRPr="008A2404" w:rsidRDefault="00C46C24" w:rsidP="00C46C24">
      <w:pPr>
        <w:jc w:val="both"/>
        <w:rPr>
          <w:szCs w:val="20"/>
          <w:lang w:val="en-US" w:eastAsia="x-none"/>
        </w:rPr>
      </w:pPr>
    </w:p>
    <w:p w14:paraId="20C9B6B7" w14:textId="2A1F49AC" w:rsidR="00C46C24" w:rsidRPr="008A2404" w:rsidRDefault="00C46C24" w:rsidP="00C46C24">
      <w:pPr>
        <w:jc w:val="center"/>
        <w:rPr>
          <w:lang w:val="en-US" w:eastAsia="x-none"/>
        </w:rPr>
      </w:pPr>
      <w:r w:rsidRPr="008A2404">
        <w:rPr>
          <w:noProof/>
          <w:lang w:val="en-US" w:eastAsia="x-none"/>
        </w:rPr>
        <w:drawing>
          <wp:inline distT="0" distB="0" distL="0" distR="0" wp14:anchorId="78059B2A" wp14:editId="2A1D7940">
            <wp:extent cx="3638550" cy="3970867"/>
            <wp:effectExtent l="0" t="0" r="0" b="4445"/>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681452" cy="4017687"/>
                    </a:xfrm>
                    <a:prstGeom prst="rect">
                      <a:avLst/>
                    </a:prstGeom>
                  </pic:spPr>
                </pic:pic>
              </a:graphicData>
            </a:graphic>
          </wp:inline>
        </w:drawing>
      </w:r>
    </w:p>
    <w:p w14:paraId="0D5A0E19" w14:textId="2961F967" w:rsidR="00C46C24" w:rsidRPr="008A2404" w:rsidRDefault="00C46C24" w:rsidP="00C46C24">
      <w:pPr>
        <w:spacing w:beforeLines="20" w:before="48" w:after="20"/>
        <w:jc w:val="center"/>
        <w:rPr>
          <w:i/>
          <w:iCs/>
          <w:color w:val="1F3864"/>
          <w:sz w:val="18"/>
          <w:szCs w:val="18"/>
          <w:lang w:val="en-US"/>
        </w:rPr>
      </w:pPr>
      <w:bookmarkStart w:id="36" w:name="_Toc58961902"/>
      <w:r w:rsidRPr="008A2404">
        <w:rPr>
          <w:i/>
          <w:iCs/>
          <w:color w:val="1F3864"/>
          <w:sz w:val="18"/>
          <w:szCs w:val="18"/>
          <w:lang w:val="en-US"/>
        </w:rPr>
        <w:t xml:space="preserve">Figure </w:t>
      </w:r>
      <w:r w:rsidRPr="008A2404">
        <w:rPr>
          <w:i/>
          <w:iCs/>
          <w:color w:val="1F3864"/>
          <w:sz w:val="18"/>
          <w:szCs w:val="18"/>
          <w:lang w:val="en-US"/>
        </w:rPr>
        <w:fldChar w:fldCharType="begin"/>
      </w:r>
      <w:r w:rsidRPr="008A2404">
        <w:rPr>
          <w:i/>
          <w:iCs/>
          <w:color w:val="1F3864"/>
          <w:sz w:val="18"/>
          <w:szCs w:val="18"/>
          <w:lang w:val="en-US"/>
        </w:rPr>
        <w:instrText xml:space="preserve"> SEQ Figure \* ARABIC </w:instrText>
      </w:r>
      <w:r w:rsidRPr="008A2404">
        <w:rPr>
          <w:i/>
          <w:iCs/>
          <w:color w:val="1F3864"/>
          <w:sz w:val="18"/>
          <w:szCs w:val="18"/>
          <w:lang w:val="en-US"/>
        </w:rPr>
        <w:fldChar w:fldCharType="separate"/>
      </w:r>
      <w:r w:rsidR="00124619">
        <w:rPr>
          <w:i/>
          <w:iCs/>
          <w:noProof/>
          <w:color w:val="1F3864"/>
          <w:sz w:val="18"/>
          <w:szCs w:val="18"/>
          <w:lang w:val="en-US"/>
        </w:rPr>
        <w:t>3</w:t>
      </w:r>
      <w:r w:rsidRPr="008A2404">
        <w:rPr>
          <w:i/>
          <w:iCs/>
          <w:color w:val="1F3864"/>
          <w:sz w:val="18"/>
          <w:szCs w:val="18"/>
          <w:lang w:val="en-US"/>
        </w:rPr>
        <w:fldChar w:fldCharType="end"/>
      </w:r>
      <w:r w:rsidRPr="008A2404">
        <w:rPr>
          <w:i/>
          <w:iCs/>
          <w:color w:val="1F3864"/>
          <w:sz w:val="18"/>
          <w:szCs w:val="18"/>
          <w:lang w:val="en-US"/>
        </w:rPr>
        <w:t xml:space="preserve">: </w:t>
      </w:r>
      <w:r w:rsidRPr="008A2404">
        <w:rPr>
          <w:i/>
          <w:iCs/>
          <w:sz w:val="18"/>
          <w:szCs w:val="18"/>
          <w:lang w:val="en-US"/>
        </w:rPr>
        <w:t>Geological map of BiH</w:t>
      </w:r>
      <w:bookmarkEnd w:id="36"/>
    </w:p>
    <w:p w14:paraId="2FFAFC0C" w14:textId="77777777" w:rsidR="00C46C24" w:rsidRPr="008A2404" w:rsidRDefault="00C46C24" w:rsidP="00C46C24">
      <w:pPr>
        <w:jc w:val="both"/>
        <w:rPr>
          <w:lang w:val="en-US" w:eastAsia="x-none"/>
        </w:rPr>
      </w:pPr>
    </w:p>
    <w:p w14:paraId="6252405F" w14:textId="47C150A9" w:rsidR="00301ACD" w:rsidRPr="008A2404" w:rsidRDefault="00301ACD" w:rsidP="00301ACD">
      <w:pPr>
        <w:jc w:val="both"/>
        <w:rPr>
          <w:lang w:val="en-US" w:eastAsia="x-none"/>
        </w:rPr>
      </w:pPr>
      <w:r w:rsidRPr="008A2404">
        <w:rPr>
          <w:lang w:val="en-US" w:eastAsia="x-none"/>
        </w:rPr>
        <w:lastRenderedPageBreak/>
        <w:t xml:space="preserve">Within these paleogeographic and structural units, there are post-orogenic, oligocenic, neogenic and quarternary formations where considerable water bodies of intergranular porosity were formed. In the present structure of Dinarides, Oligocene-Miocene marine to fresh-water sediments originating after the final structuration of Dinarides, which took place during Eocene deformation phase, have very important role. In Bosnia and Herzegovina there are more than 150 small and large fresh-water basins with coal deposits out of which the best known in Bosnia and Herzegovina are Sarajevo-Zenica, Bugojno, Kamengrad, Livno, Tuzla and Mostar Basin. In selected fresh-water Neogene basins, the sediments are represented by marl-clay sediments, and rarely by conglomerates, sands, limestone and coal which are exploited. Most frequently found within these basins as top deposits are plio-quarternary sands and clayish sands with subordinate gravels. </w:t>
      </w:r>
    </w:p>
    <w:p w14:paraId="7A9C2B15" w14:textId="4D8880B1" w:rsidR="00057D86" w:rsidRPr="008A2404" w:rsidRDefault="00035488" w:rsidP="002F10AA">
      <w:pPr>
        <w:pStyle w:val="Heading2"/>
      </w:pPr>
      <w:bookmarkStart w:id="37" w:name="_Toc58961825"/>
      <w:r w:rsidRPr="008A2404">
        <w:t>Climate</w:t>
      </w:r>
      <w:bookmarkEnd w:id="37"/>
    </w:p>
    <w:p w14:paraId="3EEE3AA4" w14:textId="77777777" w:rsidR="00AE4839" w:rsidRPr="008A2404" w:rsidRDefault="00AE4839" w:rsidP="00AE4839">
      <w:pPr>
        <w:jc w:val="both"/>
        <w:rPr>
          <w:szCs w:val="20"/>
          <w:lang w:val="en-US"/>
        </w:rPr>
      </w:pPr>
      <w:r w:rsidRPr="008A2404">
        <w:rPr>
          <w:szCs w:val="20"/>
          <w:lang w:val="en-US"/>
        </w:rPr>
        <w:t>The climate of FBiH is complex and is conditioned by its geographical position. The Adriatic Sea significantly affects the climate, especially in the coldest part of the year, when it alleviates extreme winter temperatures by releasing a large amount of thermal energy. The climate of FBiH is also influenced by mountains, lowlands, valleys, karst fields. The mountains of the Dinaric system have a particularly pronounced climatic influence, which is natural barrier to the penetration of cold air masses from the north and warm air masses from the south.</w:t>
      </w:r>
    </w:p>
    <w:p w14:paraId="544C8808" w14:textId="77777777" w:rsidR="00AE4839" w:rsidRPr="008A2404" w:rsidRDefault="00AE4839" w:rsidP="00AE4839">
      <w:pPr>
        <w:jc w:val="both"/>
        <w:rPr>
          <w:szCs w:val="20"/>
          <w:lang w:val="en-US"/>
        </w:rPr>
      </w:pPr>
      <w:r w:rsidRPr="008A2404">
        <w:rPr>
          <w:szCs w:val="20"/>
          <w:lang w:val="en-US"/>
        </w:rPr>
        <w:t>The southwestern part of FBiH has a Mediterranean climate. The pronounced relief, and especially the layout and direction of large mountain massifs, limit the effects of this climate to a narrow area and cause a very sudden transition to continental conditions. The continental and temperate continental climate is present in the area of northern Bosnia and in the valleys of the rivers Una, Sana and Bosna. In the north, the climate prevails all the way to the line that goes south from Bihac and Sanki Most to the border with Republic of Srpska. The hilly and mountainous parts of the FBiH are influenced by the Central European continental climate from the north and the Mediterranean climate from the south. The intertwining of these climatic influences, as well as diversity of the relief, give this area the characteristics of a temperate mountainous and mountainous climate.</w:t>
      </w:r>
    </w:p>
    <w:p w14:paraId="170B8EAC" w14:textId="77777777" w:rsidR="00AE4839" w:rsidRPr="008A2404" w:rsidRDefault="00AE4839" w:rsidP="00AE4839">
      <w:pPr>
        <w:jc w:val="both"/>
        <w:rPr>
          <w:szCs w:val="20"/>
          <w:lang w:val="en-US"/>
        </w:rPr>
      </w:pPr>
      <w:r w:rsidRPr="008A2404">
        <w:rPr>
          <w:szCs w:val="20"/>
          <w:lang w:val="en-US"/>
        </w:rPr>
        <w:t xml:space="preserve">The analysis of the map of the distribution of mean annual air temperature shows the influence of the most important climate modifiers (influence of the Adriatic Sea, Dinaric mountain system, openness to the continental part of Europe and the shape of the relief) on the temperature characteristics of FBiH. In Bihac, the average annual temperature is 10,6 </w:t>
      </w:r>
      <w:r w:rsidRPr="008A2404">
        <w:rPr>
          <w:rFonts w:cstheme="minorHAnsi"/>
          <w:szCs w:val="20"/>
          <w:lang w:val="en-US"/>
        </w:rPr>
        <w:t>°</w:t>
      </w:r>
      <w:r w:rsidRPr="008A2404">
        <w:rPr>
          <w:szCs w:val="20"/>
          <w:lang w:val="en-US"/>
        </w:rPr>
        <w:t xml:space="preserve">C, while in Tuzla it has value of 10 </w:t>
      </w:r>
      <w:r w:rsidRPr="008A2404">
        <w:rPr>
          <w:rFonts w:cstheme="minorHAnsi"/>
          <w:szCs w:val="20"/>
          <w:lang w:val="en-US"/>
        </w:rPr>
        <w:t>°</w:t>
      </w:r>
      <w:r w:rsidRPr="008A2404">
        <w:rPr>
          <w:szCs w:val="20"/>
          <w:lang w:val="en-US"/>
        </w:rPr>
        <w:t xml:space="preserve">C. On mountain peaks, the average annual temperatures are the lowest and drop to 1,2 </w:t>
      </w:r>
      <w:r w:rsidRPr="008A2404">
        <w:rPr>
          <w:rFonts w:cstheme="minorHAnsi"/>
          <w:szCs w:val="20"/>
          <w:lang w:val="en-US"/>
        </w:rPr>
        <w:t>°</w:t>
      </w:r>
      <w:r w:rsidRPr="008A2404">
        <w:rPr>
          <w:szCs w:val="20"/>
          <w:lang w:val="en-US"/>
        </w:rPr>
        <w:t xml:space="preserve">C (Bjelasnica, 2067 m). In the south of the entity, the average annual air temperatures are the highest, with values up to 14,1 </w:t>
      </w:r>
      <w:r w:rsidRPr="008A2404">
        <w:rPr>
          <w:rFonts w:cstheme="minorHAnsi"/>
          <w:szCs w:val="20"/>
          <w:lang w:val="en-US"/>
        </w:rPr>
        <w:t>°</w:t>
      </w:r>
      <w:r w:rsidRPr="008A2404">
        <w:rPr>
          <w:szCs w:val="20"/>
          <w:lang w:val="en-US"/>
        </w:rPr>
        <w:t xml:space="preserve">C in Capljina to 15,2 </w:t>
      </w:r>
      <w:r w:rsidRPr="008A2404">
        <w:rPr>
          <w:rFonts w:cstheme="minorHAnsi"/>
          <w:szCs w:val="20"/>
          <w:lang w:val="en-US"/>
        </w:rPr>
        <w:t>°</w:t>
      </w:r>
      <w:r w:rsidRPr="008A2404">
        <w:rPr>
          <w:szCs w:val="20"/>
          <w:lang w:val="en-US"/>
        </w:rPr>
        <w:t>C in Neum. The analysis of the annual course of air temperature in FBiH shows that the coldest month is January, and the warmest month is July.</w:t>
      </w:r>
    </w:p>
    <w:p w14:paraId="316D2850" w14:textId="77777777" w:rsidR="00AE4839" w:rsidRPr="008A2404" w:rsidRDefault="00AE4839" w:rsidP="00AE4839">
      <w:pPr>
        <w:jc w:val="both"/>
        <w:rPr>
          <w:szCs w:val="20"/>
          <w:lang w:val="en-US"/>
        </w:rPr>
      </w:pPr>
      <w:r w:rsidRPr="008A2404">
        <w:rPr>
          <w:szCs w:val="20"/>
          <w:lang w:val="en-US"/>
        </w:rPr>
        <w:t>The seasonal distribution of precipitation differs throughout the FBiH. In the northwest of FBiH, the main maximum of precipitation occurs in the colder part of the year (November), and the secondary maximum in May. The minimum precipitation was registered in January. For areas of low mountains, mountains, hills and lowlands, the share of precipitation in the warmer part of the year (March – September) is higher. Due to the influence of the Mediterranean climate, the southern regions are characterized by high precipitation in the colder half of the year, and dry summers with a minimum of precipitation in July.</w:t>
      </w:r>
    </w:p>
    <w:p w14:paraId="43B05802" w14:textId="1994CB3E" w:rsidR="00AE4839" w:rsidRPr="008A2404" w:rsidRDefault="00AE4839" w:rsidP="00AE4839">
      <w:pPr>
        <w:jc w:val="both"/>
        <w:rPr>
          <w:szCs w:val="20"/>
          <w:lang w:val="en-US"/>
        </w:rPr>
      </w:pPr>
      <w:r w:rsidRPr="008A2404">
        <w:rPr>
          <w:szCs w:val="20"/>
          <w:lang w:val="en-US"/>
        </w:rPr>
        <w:t>Snowfall, which is a regular occurrence during the winter half of the year, has a significant share in the annual amount of precipitation in the northwest of the entity, as well as in the mountainous parts. On Bjelasnica, the maximum height of snow was measured in March 1986 and was 303 cm. In the south of the entity, precipitation in the form of snow occurs very rarely. Snow cover significantly impacts the water regime of rivers in the FBiH due to the large amounts of water accumulated in them, with the highest flows recorded in springtime, in April and May.</w:t>
      </w:r>
    </w:p>
    <w:p w14:paraId="19C6E24E" w14:textId="77777777" w:rsidR="00CD5FA3" w:rsidRPr="008A2404" w:rsidRDefault="00CD5FA3" w:rsidP="00CD5FA3">
      <w:pPr>
        <w:jc w:val="both"/>
        <w:rPr>
          <w:szCs w:val="20"/>
          <w:lang w:val="en-US"/>
        </w:rPr>
      </w:pPr>
      <w:r w:rsidRPr="008A2404">
        <w:rPr>
          <w:szCs w:val="20"/>
          <w:lang w:val="en-US"/>
        </w:rPr>
        <w:lastRenderedPageBreak/>
        <w:t>From the hydrological aspect, the area of FBiH is relatively rich in surface and underground hydrological network. The most significant river flows in the FBiH are the Una River and the Bosna River, which flow into the Sava River and belong to the Black Sea basin, and the Neretva River, which belongs to the Adriatic Sea basin. A significant part of the hydropower potential of the Neretva River is used.</w:t>
      </w:r>
    </w:p>
    <w:p w14:paraId="5F2D217C" w14:textId="77777777" w:rsidR="00AE4839" w:rsidRPr="008A2404" w:rsidRDefault="00AE4839" w:rsidP="00AE4839">
      <w:pPr>
        <w:jc w:val="both"/>
        <w:rPr>
          <w:szCs w:val="20"/>
          <w:lang w:val="en-US"/>
        </w:rPr>
      </w:pPr>
      <w:r w:rsidRPr="008A2404">
        <w:rPr>
          <w:szCs w:val="20"/>
          <w:lang w:val="en-US"/>
        </w:rPr>
        <w:t>In annual distribution, the relative humidity is highest in late autumn (November) and in the first half of the winter period (December and January), and lowest during the summer, mostly in July. This schedule may be partially altered in the spring months due to sudden warming, the end of winter, or due to higher precipitation. The southern and southwestern parts of the entity have the lowest value of relative humidity in the territory of FBiH. The remaining part of the territory of FBiH has a continental flow of relative humidity (more than 70%) with certain local specifics. Fogs are characteristics of river valleys and valleys and can occur throughout the year, but are most frequent in spring and autumn.</w:t>
      </w:r>
    </w:p>
    <w:p w14:paraId="08BDE071" w14:textId="616A8D4D" w:rsidR="00DD2B03" w:rsidRPr="008A2404" w:rsidRDefault="00AE4839" w:rsidP="00362359">
      <w:pPr>
        <w:rPr>
          <w:lang w:val="en-US"/>
        </w:rPr>
      </w:pPr>
      <w:r w:rsidRPr="008A2404">
        <w:rPr>
          <w:szCs w:val="20"/>
          <w:lang w:val="en-US"/>
        </w:rPr>
        <w:t>Characteristic winds for the south of the entity are bora and jugo. The bora is very often of strong intensity. For mountains areas, winds from the southwest are characteristic, which have the attributes of a foehn wind. In the continental part of the entity, weak to moderate winds of variable direction prevail. Strong winds in this area are rare.</w:t>
      </w:r>
    </w:p>
    <w:p w14:paraId="297CCA8B" w14:textId="30976978" w:rsidR="00B669C7" w:rsidRPr="008A2404" w:rsidRDefault="00B669C7" w:rsidP="002F10AA">
      <w:pPr>
        <w:pStyle w:val="Heading2"/>
      </w:pPr>
      <w:bookmarkStart w:id="38" w:name="_Toc58961826"/>
      <w:r w:rsidRPr="008A2404">
        <w:t xml:space="preserve">Climate </w:t>
      </w:r>
      <w:r w:rsidR="00DA00BD" w:rsidRPr="008A2404">
        <w:t>C</w:t>
      </w:r>
      <w:r w:rsidRPr="008A2404">
        <w:t>hange</w:t>
      </w:r>
      <w:bookmarkEnd w:id="38"/>
    </w:p>
    <w:p w14:paraId="6AFF60E6" w14:textId="653BFC01" w:rsidR="00AE4839" w:rsidRPr="008A2404" w:rsidRDefault="00AE4839" w:rsidP="00AE4839">
      <w:pPr>
        <w:jc w:val="both"/>
        <w:rPr>
          <w:szCs w:val="20"/>
          <w:lang w:val="en-US"/>
        </w:rPr>
      </w:pPr>
      <w:r w:rsidRPr="008A2404">
        <w:rPr>
          <w:szCs w:val="20"/>
          <w:lang w:val="en-US"/>
        </w:rPr>
        <w:t xml:space="preserve">FBiH is affected by climate change and is taking significant steps to mitigate this problem on the domestic and international level. As solving of this problem is of strategic importance for BiH, but also for FBiH as its integral part, the </w:t>
      </w:r>
      <w:r w:rsidRPr="008A2404">
        <w:rPr>
          <w:i/>
          <w:iCs/>
          <w:szCs w:val="20"/>
          <w:lang w:val="en-US"/>
        </w:rPr>
        <w:t>Strategy for Adopting to Climate Change of Low-Emission Development for BiH</w:t>
      </w:r>
      <w:r w:rsidRPr="008A2404">
        <w:rPr>
          <w:szCs w:val="20"/>
          <w:lang w:val="en-US"/>
        </w:rPr>
        <w:t xml:space="preserve"> was adopted</w:t>
      </w:r>
      <w:r w:rsidR="006B51C7" w:rsidRPr="008A2404">
        <w:rPr>
          <w:szCs w:val="20"/>
          <w:lang w:val="en-US"/>
        </w:rPr>
        <w:t xml:space="preserve"> in June 2013</w:t>
      </w:r>
      <w:r w:rsidRPr="008A2404">
        <w:rPr>
          <w:szCs w:val="20"/>
          <w:lang w:val="en-US"/>
        </w:rPr>
        <w:t>. According to the data from the Strategy, the highest increase in the average temperature</w:t>
      </w:r>
      <w:r w:rsidR="00FD5C3B" w:rsidRPr="008A2404">
        <w:rPr>
          <w:szCs w:val="20"/>
          <w:lang w:val="en-US"/>
        </w:rPr>
        <w:t xml:space="preserve"> of +1,2 </w:t>
      </w:r>
      <w:r w:rsidR="00FD5C3B" w:rsidRPr="008A2404">
        <w:rPr>
          <w:rFonts w:cstheme="minorHAnsi"/>
          <w:szCs w:val="20"/>
          <w:lang w:val="en-US"/>
        </w:rPr>
        <w:t>°</w:t>
      </w:r>
      <w:r w:rsidR="00FD5C3B" w:rsidRPr="008A2404">
        <w:rPr>
          <w:szCs w:val="20"/>
          <w:lang w:val="en-US"/>
        </w:rPr>
        <w:t>C</w:t>
      </w:r>
      <w:r w:rsidRPr="008A2404">
        <w:rPr>
          <w:szCs w:val="20"/>
          <w:lang w:val="en-US"/>
        </w:rPr>
        <w:t xml:space="preserve"> in the summer months for the period 1981-2010 was recorded in Mostar, </w:t>
      </w:r>
      <w:r w:rsidR="00FD5C3B" w:rsidRPr="008A2404">
        <w:rPr>
          <w:szCs w:val="20"/>
          <w:lang w:val="en-US"/>
        </w:rPr>
        <w:t xml:space="preserve">followed by </w:t>
      </w:r>
      <w:r w:rsidRPr="008A2404">
        <w:rPr>
          <w:szCs w:val="20"/>
          <w:lang w:val="en-US"/>
        </w:rPr>
        <w:t xml:space="preserve">Sarajevo </w:t>
      </w:r>
      <w:r w:rsidR="00FD5C3B" w:rsidRPr="008A2404">
        <w:rPr>
          <w:szCs w:val="20"/>
          <w:lang w:val="en-US"/>
        </w:rPr>
        <w:t xml:space="preserve">with an increase of </w:t>
      </w:r>
      <w:r w:rsidRPr="008A2404">
        <w:rPr>
          <w:szCs w:val="20"/>
          <w:lang w:val="en-US"/>
        </w:rPr>
        <w:t xml:space="preserve">+0,8 </w:t>
      </w:r>
      <w:r w:rsidRPr="008A2404">
        <w:rPr>
          <w:rFonts w:cstheme="minorHAnsi"/>
          <w:szCs w:val="20"/>
          <w:lang w:val="en-US"/>
        </w:rPr>
        <w:t>°</w:t>
      </w:r>
      <w:r w:rsidRPr="008A2404">
        <w:rPr>
          <w:szCs w:val="20"/>
          <w:lang w:val="en-US"/>
        </w:rPr>
        <w:t xml:space="preserve">C. It is expected that temperatures will be even higher in future, with a tendency of rapid growth, </w:t>
      </w:r>
      <w:r w:rsidR="00FD5C3B" w:rsidRPr="008A2404">
        <w:rPr>
          <w:szCs w:val="20"/>
          <w:lang w:val="en-US"/>
        </w:rPr>
        <w:t>as</w:t>
      </w:r>
      <w:r w:rsidRPr="008A2404">
        <w:rPr>
          <w:szCs w:val="20"/>
          <w:lang w:val="en-US"/>
        </w:rPr>
        <w:t xml:space="preserve"> confirmed by the analyzes of hydrometeorological institutes in BiH.</w:t>
      </w:r>
    </w:p>
    <w:p w14:paraId="623537C3" w14:textId="6DE7140A" w:rsidR="00AE4839" w:rsidRPr="008A2404" w:rsidRDefault="00AE4839" w:rsidP="00AE4839">
      <w:pPr>
        <w:jc w:val="both"/>
        <w:rPr>
          <w:szCs w:val="20"/>
          <w:lang w:val="en-US"/>
        </w:rPr>
      </w:pPr>
      <w:r w:rsidRPr="008A2404">
        <w:rPr>
          <w:szCs w:val="20"/>
          <w:lang w:val="en-US"/>
        </w:rPr>
        <w:t>According to the analysis of the Federal Hydrometeorological Institute, the temperature in Sarajevo, but also in FBiH</w:t>
      </w:r>
      <w:r w:rsidR="00FD5C3B" w:rsidRPr="008A2404">
        <w:rPr>
          <w:szCs w:val="20"/>
          <w:lang w:val="en-US"/>
        </w:rPr>
        <w:t>,</w:t>
      </w:r>
      <w:r w:rsidRPr="008A2404">
        <w:rPr>
          <w:szCs w:val="20"/>
          <w:lang w:val="en-US"/>
        </w:rPr>
        <w:t xml:space="preserve"> in all seasons during two periods considered (2011-2040 and 2041-2070) will increase. It is predicted that average annual temperature in Sarajevo will increase by +1,8 </w:t>
      </w:r>
      <w:r w:rsidRPr="008A2404">
        <w:rPr>
          <w:rFonts w:cstheme="minorHAnsi"/>
          <w:szCs w:val="20"/>
          <w:lang w:val="en-US"/>
        </w:rPr>
        <w:t>°</w:t>
      </w:r>
      <w:r w:rsidRPr="008A2404">
        <w:rPr>
          <w:szCs w:val="20"/>
          <w:lang w:val="en-US"/>
        </w:rPr>
        <w:t xml:space="preserve">C in the period 2011-2040 and by +4 </w:t>
      </w:r>
      <w:r w:rsidRPr="008A2404">
        <w:rPr>
          <w:rFonts w:cstheme="minorHAnsi"/>
          <w:szCs w:val="20"/>
          <w:lang w:val="en-US"/>
        </w:rPr>
        <w:t>°</w:t>
      </w:r>
      <w:r w:rsidRPr="008A2404">
        <w:rPr>
          <w:szCs w:val="20"/>
          <w:lang w:val="en-US"/>
        </w:rPr>
        <w:t xml:space="preserve">C in the period 2041-2070, compared to the reference period 1961-1990 when </w:t>
      </w:r>
      <w:r w:rsidR="00FD5C3B" w:rsidRPr="008A2404">
        <w:rPr>
          <w:szCs w:val="20"/>
          <w:lang w:val="en-US"/>
        </w:rPr>
        <w:t xml:space="preserve">the recorded increase </w:t>
      </w:r>
      <w:r w:rsidRPr="008A2404">
        <w:rPr>
          <w:szCs w:val="20"/>
          <w:lang w:val="en-US"/>
        </w:rPr>
        <w:t xml:space="preserve">was </w:t>
      </w:r>
      <w:r w:rsidR="000D49F0" w:rsidRPr="008A2404">
        <w:rPr>
          <w:szCs w:val="20"/>
          <w:lang w:val="en-US"/>
        </w:rPr>
        <w:t>+</w:t>
      </w:r>
      <w:r w:rsidRPr="008A2404">
        <w:rPr>
          <w:szCs w:val="20"/>
          <w:lang w:val="en-US"/>
        </w:rPr>
        <w:t xml:space="preserve">9,6 </w:t>
      </w:r>
      <w:r w:rsidRPr="008A2404">
        <w:rPr>
          <w:rFonts w:cstheme="minorHAnsi"/>
          <w:szCs w:val="20"/>
          <w:lang w:val="en-US"/>
        </w:rPr>
        <w:t>°</w:t>
      </w:r>
      <w:r w:rsidRPr="008A2404">
        <w:rPr>
          <w:szCs w:val="20"/>
          <w:lang w:val="en-US"/>
        </w:rPr>
        <w:t xml:space="preserve">C. According to the seasons, the largest increase in mean annual temperature is expected </w:t>
      </w:r>
      <w:r w:rsidR="00FD5C3B" w:rsidRPr="008A2404">
        <w:rPr>
          <w:szCs w:val="20"/>
          <w:lang w:val="en-US"/>
        </w:rPr>
        <w:t xml:space="preserve">in </w:t>
      </w:r>
      <w:r w:rsidRPr="008A2404">
        <w:rPr>
          <w:szCs w:val="20"/>
          <w:lang w:val="en-US"/>
        </w:rPr>
        <w:t xml:space="preserve">summer for both periods considered. The smallest increase in the average annual temperature is expected </w:t>
      </w:r>
      <w:r w:rsidR="00FD5C3B" w:rsidRPr="008A2404">
        <w:rPr>
          <w:szCs w:val="20"/>
          <w:lang w:val="en-US"/>
        </w:rPr>
        <w:t xml:space="preserve">in </w:t>
      </w:r>
      <w:r w:rsidRPr="008A2404">
        <w:rPr>
          <w:szCs w:val="20"/>
          <w:lang w:val="en-US"/>
        </w:rPr>
        <w:t xml:space="preserve">spring in the near future, and </w:t>
      </w:r>
      <w:r w:rsidR="00FD5C3B" w:rsidRPr="008A2404">
        <w:rPr>
          <w:szCs w:val="20"/>
          <w:lang w:val="en-US"/>
        </w:rPr>
        <w:t xml:space="preserve">in </w:t>
      </w:r>
      <w:r w:rsidRPr="008A2404">
        <w:rPr>
          <w:szCs w:val="20"/>
          <w:lang w:val="en-US"/>
        </w:rPr>
        <w:t xml:space="preserve">spring and autumn in the distant future. Average annual temperature for the reference period and </w:t>
      </w:r>
      <w:r w:rsidR="00FD5C3B" w:rsidRPr="008A2404">
        <w:rPr>
          <w:szCs w:val="20"/>
          <w:lang w:val="en-US"/>
        </w:rPr>
        <w:t xml:space="preserve">for </w:t>
      </w:r>
      <w:r w:rsidRPr="008A2404">
        <w:rPr>
          <w:szCs w:val="20"/>
          <w:lang w:val="en-US"/>
        </w:rPr>
        <w:t>2018 in FBiH are shown in the following figure.</w:t>
      </w:r>
    </w:p>
    <w:tbl>
      <w:tblPr>
        <w:tblStyle w:val="TableGrid"/>
        <w:tblW w:w="0" w:type="auto"/>
        <w:tblLook w:val="04A0" w:firstRow="1" w:lastRow="0" w:firstColumn="1" w:lastColumn="0" w:noHBand="0" w:noVBand="1"/>
      </w:tblPr>
      <w:tblGrid>
        <w:gridCol w:w="4505"/>
        <w:gridCol w:w="4505"/>
      </w:tblGrid>
      <w:tr w:rsidR="00AE4839" w:rsidRPr="008A2404" w14:paraId="5A63BBCF" w14:textId="77777777" w:rsidTr="00F7447E">
        <w:tc>
          <w:tcPr>
            <w:tcW w:w="4508" w:type="dxa"/>
          </w:tcPr>
          <w:p w14:paraId="2EA9165F" w14:textId="77777777" w:rsidR="00AE4839" w:rsidRPr="008A2404" w:rsidRDefault="00AE4839" w:rsidP="00362359">
            <w:pPr>
              <w:spacing w:before="0" w:after="0"/>
              <w:jc w:val="center"/>
              <w:rPr>
                <w:szCs w:val="20"/>
                <w:lang w:val="en-US"/>
              </w:rPr>
            </w:pPr>
            <w:r w:rsidRPr="008A2404">
              <w:rPr>
                <w:noProof/>
                <w:szCs w:val="20"/>
                <w:lang w:val="en-US"/>
              </w:rPr>
              <w:drawing>
                <wp:inline distT="0" distB="0" distL="0" distR="0" wp14:anchorId="5617CAB5" wp14:editId="69C86568">
                  <wp:extent cx="2382874" cy="198000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2874" cy="1980000"/>
                          </a:xfrm>
                          <a:prstGeom prst="rect">
                            <a:avLst/>
                          </a:prstGeom>
                          <a:noFill/>
                        </pic:spPr>
                      </pic:pic>
                    </a:graphicData>
                  </a:graphic>
                </wp:inline>
              </w:drawing>
            </w:r>
          </w:p>
        </w:tc>
        <w:tc>
          <w:tcPr>
            <w:tcW w:w="4508" w:type="dxa"/>
          </w:tcPr>
          <w:p w14:paraId="27CC0EE2" w14:textId="77777777" w:rsidR="00AE4839" w:rsidRPr="008A2404" w:rsidRDefault="00AE4839" w:rsidP="00362359">
            <w:pPr>
              <w:spacing w:before="0" w:after="0"/>
              <w:jc w:val="center"/>
              <w:rPr>
                <w:szCs w:val="20"/>
                <w:lang w:val="en-US"/>
              </w:rPr>
            </w:pPr>
            <w:r w:rsidRPr="008A2404">
              <w:rPr>
                <w:noProof/>
                <w:szCs w:val="20"/>
                <w:lang w:val="en-US"/>
              </w:rPr>
              <w:drawing>
                <wp:inline distT="0" distB="0" distL="0" distR="0" wp14:anchorId="47E736F3" wp14:editId="0C33DEE6">
                  <wp:extent cx="2370781" cy="198000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0781" cy="1980000"/>
                          </a:xfrm>
                          <a:prstGeom prst="rect">
                            <a:avLst/>
                          </a:prstGeom>
                          <a:noFill/>
                        </pic:spPr>
                      </pic:pic>
                    </a:graphicData>
                  </a:graphic>
                </wp:inline>
              </w:drawing>
            </w:r>
          </w:p>
        </w:tc>
      </w:tr>
      <w:tr w:rsidR="00AE4839" w:rsidRPr="008A2404" w14:paraId="7E83B83C" w14:textId="77777777" w:rsidTr="00F7447E">
        <w:tc>
          <w:tcPr>
            <w:tcW w:w="4508" w:type="dxa"/>
          </w:tcPr>
          <w:p w14:paraId="3F28C785" w14:textId="77777777" w:rsidR="00AE4839" w:rsidRPr="008A2404" w:rsidRDefault="00AE4839" w:rsidP="00362359">
            <w:pPr>
              <w:spacing w:before="0" w:after="0" w:line="240" w:lineRule="auto"/>
              <w:jc w:val="center"/>
              <w:rPr>
                <w:szCs w:val="20"/>
                <w:lang w:val="en-US"/>
              </w:rPr>
            </w:pPr>
            <w:r w:rsidRPr="008A2404">
              <w:rPr>
                <w:szCs w:val="20"/>
                <w:lang w:val="en-US"/>
              </w:rPr>
              <w:t>a) 1961-1990</w:t>
            </w:r>
          </w:p>
        </w:tc>
        <w:tc>
          <w:tcPr>
            <w:tcW w:w="4508" w:type="dxa"/>
          </w:tcPr>
          <w:p w14:paraId="1A7B128F" w14:textId="77777777" w:rsidR="00AE4839" w:rsidRPr="008A2404" w:rsidRDefault="00AE4839" w:rsidP="00362359">
            <w:pPr>
              <w:spacing w:before="0" w:after="0"/>
              <w:jc w:val="center"/>
              <w:rPr>
                <w:szCs w:val="20"/>
                <w:lang w:val="en-US"/>
              </w:rPr>
            </w:pPr>
            <w:r w:rsidRPr="008A2404">
              <w:rPr>
                <w:szCs w:val="20"/>
                <w:lang w:val="en-US"/>
              </w:rPr>
              <w:t>b) 2018</w:t>
            </w:r>
          </w:p>
        </w:tc>
      </w:tr>
    </w:tbl>
    <w:p w14:paraId="1E3FD028" w14:textId="0A20887A" w:rsidR="00AE4839" w:rsidRPr="008A2404" w:rsidRDefault="00AE4839" w:rsidP="00EE6E0A">
      <w:pPr>
        <w:jc w:val="center"/>
        <w:rPr>
          <w:i/>
          <w:iCs/>
          <w:color w:val="1F3864"/>
          <w:sz w:val="18"/>
          <w:szCs w:val="18"/>
          <w:lang w:val="en-US"/>
        </w:rPr>
      </w:pPr>
      <w:bookmarkStart w:id="39" w:name="_Toc58961903"/>
      <w:r w:rsidRPr="008A2404">
        <w:rPr>
          <w:i/>
          <w:iCs/>
          <w:color w:val="1F3864"/>
          <w:sz w:val="18"/>
          <w:szCs w:val="18"/>
          <w:lang w:val="en-US"/>
        </w:rPr>
        <w:t xml:space="preserve">Figure </w:t>
      </w:r>
      <w:r w:rsidRPr="008A2404">
        <w:rPr>
          <w:i/>
          <w:iCs/>
          <w:color w:val="1F3864"/>
          <w:sz w:val="18"/>
          <w:szCs w:val="18"/>
          <w:lang w:val="en-US"/>
        </w:rPr>
        <w:fldChar w:fldCharType="begin"/>
      </w:r>
      <w:r w:rsidRPr="008A2404">
        <w:rPr>
          <w:i/>
          <w:iCs/>
          <w:color w:val="1F3864"/>
          <w:sz w:val="18"/>
          <w:szCs w:val="18"/>
          <w:lang w:val="en-US"/>
        </w:rPr>
        <w:instrText xml:space="preserve"> SEQ Figure \* ARABIC </w:instrText>
      </w:r>
      <w:r w:rsidRPr="008A2404">
        <w:rPr>
          <w:i/>
          <w:iCs/>
          <w:color w:val="1F3864"/>
          <w:sz w:val="18"/>
          <w:szCs w:val="18"/>
          <w:lang w:val="en-US"/>
        </w:rPr>
        <w:fldChar w:fldCharType="separate"/>
      </w:r>
      <w:r w:rsidR="00124619">
        <w:rPr>
          <w:i/>
          <w:iCs/>
          <w:noProof/>
          <w:color w:val="1F3864"/>
          <w:sz w:val="18"/>
          <w:szCs w:val="18"/>
          <w:lang w:val="en-US"/>
        </w:rPr>
        <w:t>4</w:t>
      </w:r>
      <w:r w:rsidRPr="008A2404">
        <w:rPr>
          <w:i/>
          <w:iCs/>
          <w:color w:val="1F3864"/>
          <w:sz w:val="18"/>
          <w:szCs w:val="18"/>
          <w:lang w:val="en-US"/>
        </w:rPr>
        <w:fldChar w:fldCharType="end"/>
      </w:r>
      <w:r w:rsidRPr="008A2404">
        <w:rPr>
          <w:i/>
          <w:iCs/>
          <w:color w:val="1F3864"/>
          <w:sz w:val="18"/>
          <w:szCs w:val="18"/>
          <w:lang w:val="en-US"/>
        </w:rPr>
        <w:t xml:space="preserve">: </w:t>
      </w:r>
      <w:r w:rsidR="00C23B3B" w:rsidRPr="008A2404">
        <w:rPr>
          <w:i/>
          <w:iCs/>
          <w:sz w:val="18"/>
          <w:szCs w:val="18"/>
          <w:lang w:val="en-US"/>
        </w:rPr>
        <w:t>Average a</w:t>
      </w:r>
      <w:r w:rsidRPr="008A2404">
        <w:rPr>
          <w:i/>
          <w:iCs/>
          <w:sz w:val="18"/>
          <w:szCs w:val="18"/>
          <w:lang w:val="en-US"/>
        </w:rPr>
        <w:t>nnual temperature</w:t>
      </w:r>
      <w:r w:rsidR="00C23B3B" w:rsidRPr="008A2404">
        <w:rPr>
          <w:i/>
          <w:iCs/>
          <w:sz w:val="18"/>
          <w:szCs w:val="18"/>
          <w:lang w:val="en-US"/>
        </w:rPr>
        <w:t xml:space="preserve"> in the territory of FBiH</w:t>
      </w:r>
      <w:bookmarkEnd w:id="39"/>
    </w:p>
    <w:p w14:paraId="513E938D" w14:textId="6A0D8EE2" w:rsidR="00C23B3B" w:rsidRPr="008A2404" w:rsidRDefault="00C23B3B" w:rsidP="00EE6E0A">
      <w:pPr>
        <w:jc w:val="center"/>
        <w:rPr>
          <w:sz w:val="16"/>
          <w:szCs w:val="18"/>
          <w:lang w:val="en-US"/>
        </w:rPr>
      </w:pPr>
      <w:r w:rsidRPr="008A2404">
        <w:rPr>
          <w:sz w:val="16"/>
          <w:szCs w:val="18"/>
          <w:lang w:val="en-US"/>
        </w:rPr>
        <w:t>(Source: Federal Hydrometeorological Institute of BiH)</w:t>
      </w:r>
    </w:p>
    <w:p w14:paraId="112159D6" w14:textId="080E02E6" w:rsidR="00AE4839" w:rsidRPr="008A2404" w:rsidRDefault="00AE4839" w:rsidP="00AE4839">
      <w:pPr>
        <w:jc w:val="both"/>
        <w:rPr>
          <w:szCs w:val="20"/>
          <w:lang w:val="en-US"/>
        </w:rPr>
      </w:pPr>
      <w:r w:rsidRPr="008A2404">
        <w:rPr>
          <w:szCs w:val="20"/>
          <w:lang w:val="en-US"/>
        </w:rPr>
        <w:lastRenderedPageBreak/>
        <w:t>In the period since 1981, climate variability has increased during all seasons. The trend of rapid changes from extremely hot or cold periods to periods of intense rainfall has been observed. Droughts have also been more intense and frequent in the last twenty years. The risk of extreme temperatures (minimum and maximum), as well as drought, is</w:t>
      </w:r>
      <w:r w:rsidR="00FD5C3B" w:rsidRPr="008A2404">
        <w:rPr>
          <w:szCs w:val="20"/>
          <w:lang w:val="en-US"/>
        </w:rPr>
        <w:t xml:space="preserve"> assessed as </w:t>
      </w:r>
      <w:r w:rsidRPr="008A2404">
        <w:rPr>
          <w:b/>
          <w:bCs/>
          <w:szCs w:val="20"/>
          <w:lang w:val="en-US"/>
        </w:rPr>
        <w:t>average</w:t>
      </w:r>
      <w:r w:rsidRPr="008A2404">
        <w:rPr>
          <w:szCs w:val="20"/>
          <w:lang w:val="en-US"/>
        </w:rPr>
        <w:t>.</w:t>
      </w:r>
    </w:p>
    <w:p w14:paraId="47802F46" w14:textId="26455BF9" w:rsidR="00AE4839" w:rsidRPr="008A2404" w:rsidRDefault="00AE4839" w:rsidP="00AE4839">
      <w:pPr>
        <w:jc w:val="both"/>
        <w:rPr>
          <w:szCs w:val="20"/>
          <w:lang w:val="en-US"/>
        </w:rPr>
      </w:pPr>
      <w:r w:rsidRPr="008A2404">
        <w:rPr>
          <w:szCs w:val="20"/>
          <w:lang w:val="en-US"/>
        </w:rPr>
        <w:t>The Strategy also analyzes the annual precipitation throughout BiH. In the period 1981-2010, a large part of the territory of BiH showed a trend of slight increase in annual precipitation compared to the period 1961-1990. The greatest increase in annual precipitation in FBiH, was recorded in the central mountain areas (Bjelasnica), while the largest deficit was recorded in the south (Mostar). The greatest decrease in the amount of precipitation was recorded during the spring and summer in Herzegovina. In the autumn period, the greatest increase in the amount of precipitation was recorded, especially in the northern and central areas. According to the analysis of the Federal Hydrometeorological Institute of BiH, precipitation is expected to decrease in both winter and summer periods. The greatest tendency of decreasing precipitation is in the summer period, and it is predicted that it will decrease by 20% in the near future and 40% in the distant future. In general, spring precipitation shows a small decline in both periods. The amount of precipitation in autumn and winter will decrease by 5% in the near future, and by 20% in the distant future. The average annual precipitation amounts, on the territory of FBiH, are shown in the following figure.</w:t>
      </w:r>
    </w:p>
    <w:tbl>
      <w:tblPr>
        <w:tblStyle w:val="TableGrid"/>
        <w:tblW w:w="0" w:type="auto"/>
        <w:tblLook w:val="04A0" w:firstRow="1" w:lastRow="0" w:firstColumn="1" w:lastColumn="0" w:noHBand="0" w:noVBand="1"/>
      </w:tblPr>
      <w:tblGrid>
        <w:gridCol w:w="4505"/>
        <w:gridCol w:w="4505"/>
      </w:tblGrid>
      <w:tr w:rsidR="00AE4839" w:rsidRPr="008A2404" w14:paraId="2B1587AC" w14:textId="77777777" w:rsidTr="00F7447E">
        <w:tc>
          <w:tcPr>
            <w:tcW w:w="4508" w:type="dxa"/>
          </w:tcPr>
          <w:p w14:paraId="1BA263AD" w14:textId="77777777" w:rsidR="00AE4839" w:rsidRPr="008A2404" w:rsidRDefault="00AE4839" w:rsidP="00362359">
            <w:pPr>
              <w:spacing w:before="0" w:after="0"/>
              <w:jc w:val="center"/>
              <w:rPr>
                <w:szCs w:val="20"/>
                <w:lang w:val="en-US"/>
              </w:rPr>
            </w:pPr>
            <w:r w:rsidRPr="008A2404">
              <w:rPr>
                <w:noProof/>
                <w:szCs w:val="20"/>
                <w:lang w:val="en-US"/>
              </w:rPr>
              <w:drawing>
                <wp:inline distT="0" distB="0" distL="0" distR="0" wp14:anchorId="3CFAD022" wp14:editId="7D0F7320">
                  <wp:extent cx="2411817" cy="1980000"/>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1817" cy="1980000"/>
                          </a:xfrm>
                          <a:prstGeom prst="rect">
                            <a:avLst/>
                          </a:prstGeom>
                          <a:noFill/>
                        </pic:spPr>
                      </pic:pic>
                    </a:graphicData>
                  </a:graphic>
                </wp:inline>
              </w:drawing>
            </w:r>
          </w:p>
        </w:tc>
        <w:tc>
          <w:tcPr>
            <w:tcW w:w="4508" w:type="dxa"/>
          </w:tcPr>
          <w:p w14:paraId="3FD6B61F" w14:textId="77777777" w:rsidR="00AE4839" w:rsidRPr="008A2404" w:rsidRDefault="00AE4839" w:rsidP="00362359">
            <w:pPr>
              <w:spacing w:before="0" w:after="0"/>
              <w:jc w:val="center"/>
              <w:rPr>
                <w:szCs w:val="20"/>
                <w:lang w:val="en-US"/>
              </w:rPr>
            </w:pPr>
            <w:r w:rsidRPr="008A2404">
              <w:rPr>
                <w:noProof/>
                <w:szCs w:val="20"/>
                <w:lang w:val="en-US"/>
              </w:rPr>
              <w:drawing>
                <wp:inline distT="0" distB="0" distL="0" distR="0" wp14:anchorId="54C09D77" wp14:editId="7C65CE65">
                  <wp:extent cx="2441276" cy="1980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1276" cy="1980000"/>
                          </a:xfrm>
                          <a:prstGeom prst="rect">
                            <a:avLst/>
                          </a:prstGeom>
                          <a:noFill/>
                        </pic:spPr>
                      </pic:pic>
                    </a:graphicData>
                  </a:graphic>
                </wp:inline>
              </w:drawing>
            </w:r>
          </w:p>
        </w:tc>
      </w:tr>
      <w:tr w:rsidR="00AE4839" w:rsidRPr="008A2404" w14:paraId="15820332" w14:textId="77777777" w:rsidTr="00F7447E">
        <w:tc>
          <w:tcPr>
            <w:tcW w:w="4508" w:type="dxa"/>
          </w:tcPr>
          <w:p w14:paraId="7402A51A" w14:textId="77777777" w:rsidR="00AE4839" w:rsidRPr="008A2404" w:rsidRDefault="00AE4839" w:rsidP="00362359">
            <w:pPr>
              <w:spacing w:before="0" w:after="0" w:line="240" w:lineRule="auto"/>
              <w:jc w:val="center"/>
              <w:rPr>
                <w:szCs w:val="20"/>
                <w:lang w:val="en-US"/>
              </w:rPr>
            </w:pPr>
            <w:r w:rsidRPr="008A2404">
              <w:rPr>
                <w:szCs w:val="20"/>
                <w:lang w:val="en-US"/>
              </w:rPr>
              <w:t>a) 1961-1990</w:t>
            </w:r>
          </w:p>
        </w:tc>
        <w:tc>
          <w:tcPr>
            <w:tcW w:w="4508" w:type="dxa"/>
          </w:tcPr>
          <w:p w14:paraId="2484CB8F" w14:textId="77777777" w:rsidR="00AE4839" w:rsidRPr="008A2404" w:rsidRDefault="00AE4839" w:rsidP="00362359">
            <w:pPr>
              <w:spacing w:before="0" w:after="0"/>
              <w:jc w:val="center"/>
              <w:rPr>
                <w:szCs w:val="20"/>
                <w:lang w:val="en-US"/>
              </w:rPr>
            </w:pPr>
            <w:r w:rsidRPr="008A2404">
              <w:rPr>
                <w:szCs w:val="20"/>
                <w:lang w:val="en-US"/>
              </w:rPr>
              <w:t>b) 2018</w:t>
            </w:r>
          </w:p>
        </w:tc>
      </w:tr>
    </w:tbl>
    <w:p w14:paraId="37C14B43" w14:textId="2A66903F" w:rsidR="00AE4839" w:rsidRPr="008A2404" w:rsidRDefault="00A617E9" w:rsidP="00EE6E0A">
      <w:pPr>
        <w:jc w:val="center"/>
        <w:rPr>
          <w:i/>
          <w:iCs/>
          <w:color w:val="1F3864"/>
          <w:sz w:val="18"/>
          <w:szCs w:val="18"/>
          <w:lang w:val="en-US"/>
        </w:rPr>
      </w:pPr>
      <w:bookmarkStart w:id="40" w:name="_Toc58961904"/>
      <w:r w:rsidRPr="008A2404">
        <w:rPr>
          <w:i/>
          <w:iCs/>
          <w:color w:val="1F3864"/>
          <w:sz w:val="18"/>
          <w:szCs w:val="18"/>
          <w:lang w:val="en-US"/>
        </w:rPr>
        <w:t xml:space="preserve">Figure </w:t>
      </w:r>
      <w:r w:rsidRPr="008A2404">
        <w:rPr>
          <w:i/>
          <w:iCs/>
          <w:color w:val="1F3864"/>
          <w:sz w:val="18"/>
          <w:szCs w:val="18"/>
          <w:lang w:val="en-US"/>
        </w:rPr>
        <w:fldChar w:fldCharType="begin"/>
      </w:r>
      <w:r w:rsidRPr="008A2404">
        <w:rPr>
          <w:i/>
          <w:iCs/>
          <w:color w:val="1F3864"/>
          <w:sz w:val="18"/>
          <w:szCs w:val="18"/>
          <w:lang w:val="en-US"/>
        </w:rPr>
        <w:instrText xml:space="preserve"> SEQ Figure \* ARABIC </w:instrText>
      </w:r>
      <w:r w:rsidRPr="008A2404">
        <w:rPr>
          <w:i/>
          <w:iCs/>
          <w:color w:val="1F3864"/>
          <w:sz w:val="18"/>
          <w:szCs w:val="18"/>
          <w:lang w:val="en-US"/>
        </w:rPr>
        <w:fldChar w:fldCharType="separate"/>
      </w:r>
      <w:r w:rsidR="00124619">
        <w:rPr>
          <w:i/>
          <w:iCs/>
          <w:noProof/>
          <w:color w:val="1F3864"/>
          <w:sz w:val="18"/>
          <w:szCs w:val="18"/>
          <w:lang w:val="en-US"/>
        </w:rPr>
        <w:t>5</w:t>
      </w:r>
      <w:r w:rsidRPr="008A2404">
        <w:rPr>
          <w:i/>
          <w:iCs/>
          <w:color w:val="1F3864"/>
          <w:sz w:val="18"/>
          <w:szCs w:val="18"/>
          <w:lang w:val="en-US"/>
        </w:rPr>
        <w:fldChar w:fldCharType="end"/>
      </w:r>
      <w:r w:rsidRPr="008A2404">
        <w:rPr>
          <w:i/>
          <w:iCs/>
          <w:color w:val="1F3864"/>
          <w:sz w:val="18"/>
          <w:szCs w:val="18"/>
          <w:lang w:val="en-US"/>
        </w:rPr>
        <w:t xml:space="preserve">: </w:t>
      </w:r>
      <w:r w:rsidRPr="008A2404">
        <w:rPr>
          <w:i/>
          <w:iCs/>
          <w:sz w:val="18"/>
          <w:szCs w:val="18"/>
          <w:lang w:val="en-US"/>
        </w:rPr>
        <w:t>Average annual precipitation on the territory of FBiH</w:t>
      </w:r>
      <w:bookmarkEnd w:id="40"/>
    </w:p>
    <w:p w14:paraId="79B25329" w14:textId="77777777" w:rsidR="00A617E9" w:rsidRPr="008A2404" w:rsidRDefault="00A617E9" w:rsidP="00EE6E0A">
      <w:pPr>
        <w:jc w:val="center"/>
        <w:rPr>
          <w:sz w:val="16"/>
          <w:szCs w:val="18"/>
          <w:lang w:val="en-US"/>
        </w:rPr>
      </w:pPr>
      <w:r w:rsidRPr="008A2404">
        <w:rPr>
          <w:sz w:val="16"/>
          <w:szCs w:val="18"/>
          <w:lang w:val="en-US"/>
        </w:rPr>
        <w:t>(Source: Federal Hydrometeorological Institute of BiH)</w:t>
      </w:r>
    </w:p>
    <w:p w14:paraId="0D7128BA" w14:textId="4DE62E81" w:rsidR="00AE4839" w:rsidRPr="008A2404" w:rsidRDefault="00AE4839" w:rsidP="00AE4839">
      <w:pPr>
        <w:jc w:val="both"/>
        <w:rPr>
          <w:szCs w:val="20"/>
          <w:lang w:val="en-US"/>
        </w:rPr>
      </w:pPr>
      <w:r w:rsidRPr="008A2404">
        <w:rPr>
          <w:szCs w:val="20"/>
          <w:lang w:val="en-US"/>
        </w:rPr>
        <w:t xml:space="preserve">In the future, the risk of intense precipitation (floods) is </w:t>
      </w:r>
      <w:r w:rsidR="00FD5C3B" w:rsidRPr="008A2404">
        <w:rPr>
          <w:szCs w:val="20"/>
          <w:lang w:val="en-US"/>
        </w:rPr>
        <w:t xml:space="preserve">assessed to be </w:t>
      </w:r>
      <w:r w:rsidRPr="008A2404">
        <w:rPr>
          <w:b/>
          <w:bCs/>
          <w:szCs w:val="20"/>
          <w:lang w:val="en-US"/>
        </w:rPr>
        <w:t>very high</w:t>
      </w:r>
      <w:r w:rsidRPr="008A2404">
        <w:rPr>
          <w:szCs w:val="20"/>
          <w:lang w:val="en-US"/>
        </w:rPr>
        <w:t xml:space="preserve">, while the risks of higher snow levels and storms </w:t>
      </w:r>
      <w:r w:rsidR="00FD5C3B" w:rsidRPr="008A2404">
        <w:rPr>
          <w:szCs w:val="20"/>
          <w:lang w:val="en-US"/>
        </w:rPr>
        <w:t xml:space="preserve">is assessed as </w:t>
      </w:r>
      <w:r w:rsidRPr="008A2404">
        <w:rPr>
          <w:b/>
          <w:bCs/>
          <w:szCs w:val="20"/>
          <w:lang w:val="en-US"/>
        </w:rPr>
        <w:t>high</w:t>
      </w:r>
      <w:r w:rsidRPr="008A2404">
        <w:rPr>
          <w:szCs w:val="20"/>
          <w:lang w:val="en-US"/>
        </w:rPr>
        <w:t>.</w:t>
      </w:r>
    </w:p>
    <w:p w14:paraId="493423D0" w14:textId="27269CE3" w:rsidR="00AE4839" w:rsidRPr="008A2404" w:rsidRDefault="00AE4839" w:rsidP="00AE4839">
      <w:pPr>
        <w:jc w:val="both"/>
        <w:rPr>
          <w:szCs w:val="20"/>
          <w:lang w:val="en-US"/>
        </w:rPr>
      </w:pPr>
      <w:r w:rsidRPr="008A2404">
        <w:rPr>
          <w:szCs w:val="20"/>
          <w:lang w:val="en-US"/>
        </w:rPr>
        <w:t xml:space="preserve">FBiH is rich </w:t>
      </w:r>
      <w:r w:rsidR="00FD5C3B" w:rsidRPr="008A2404">
        <w:rPr>
          <w:szCs w:val="20"/>
          <w:lang w:val="en-US"/>
        </w:rPr>
        <w:t xml:space="preserve">in </w:t>
      </w:r>
      <w:r w:rsidRPr="008A2404">
        <w:rPr>
          <w:szCs w:val="20"/>
          <w:lang w:val="en-US"/>
        </w:rPr>
        <w:t>water resources</w:t>
      </w:r>
      <w:r w:rsidR="00FD5C3B" w:rsidRPr="008A2404">
        <w:rPr>
          <w:szCs w:val="20"/>
          <w:lang w:val="en-US"/>
        </w:rPr>
        <w:t xml:space="preserve">. The </w:t>
      </w:r>
      <w:r w:rsidRPr="008A2404">
        <w:rPr>
          <w:szCs w:val="20"/>
          <w:lang w:val="en-US"/>
        </w:rPr>
        <w:t>climate change has a significant impact on water sector. Forecasted changes in air temperatures and precipitation will negatively affect the water resources management system. Proper management of water resources could support FBiH’s economic development and “green economy”.</w:t>
      </w:r>
    </w:p>
    <w:p w14:paraId="704EBDE6" w14:textId="4B53F774" w:rsidR="00AE4839" w:rsidRPr="008A2404" w:rsidRDefault="00AE4839" w:rsidP="00AE4839">
      <w:pPr>
        <w:jc w:val="both"/>
        <w:rPr>
          <w:szCs w:val="20"/>
          <w:lang w:val="en-US"/>
        </w:rPr>
      </w:pPr>
      <w:r w:rsidRPr="008A2404">
        <w:rPr>
          <w:szCs w:val="20"/>
          <w:lang w:val="en-US"/>
        </w:rPr>
        <w:t>Increasing air temperature and decreasing rainfall in the spring and summer months will cause droughts and water shortages, while increased rainfall in the autumn and winter can cause flooding. The increase in dry, waterless periods in the summer days will occur in parallel with the increase in the evaporation rate, which will have a great impact on water quality. It is expected that such more extreme climatic conditions will become more frequent</w:t>
      </w:r>
      <w:r w:rsidR="00E51D8A" w:rsidRPr="008A2404">
        <w:rPr>
          <w:szCs w:val="20"/>
          <w:lang w:val="en-US"/>
        </w:rPr>
        <w:t>, as was evident from the large scale flooding in Southeastern Europe in 2014 that also flooded a large portion of Bosnia and Herzegovina.</w:t>
      </w:r>
    </w:p>
    <w:p w14:paraId="0E42278A" w14:textId="6BDE00F3" w:rsidR="00154A3E" w:rsidRPr="008A2404" w:rsidRDefault="00154A3E" w:rsidP="00154A3E">
      <w:pPr>
        <w:jc w:val="both"/>
        <w:rPr>
          <w:szCs w:val="20"/>
          <w:lang w:val="en-US"/>
        </w:rPr>
      </w:pPr>
      <w:r w:rsidRPr="008A2404">
        <w:rPr>
          <w:szCs w:val="20"/>
          <w:lang w:val="en-US"/>
        </w:rPr>
        <w:t>Since climate change leads to an increase in water temperature, increase in the concentration of CO</w:t>
      </w:r>
      <w:r w:rsidRPr="008A2404">
        <w:rPr>
          <w:szCs w:val="20"/>
          <w:vertAlign w:val="subscript"/>
          <w:lang w:val="en-US"/>
        </w:rPr>
        <w:t>2</w:t>
      </w:r>
      <w:r w:rsidRPr="008A2404">
        <w:rPr>
          <w:szCs w:val="20"/>
          <w:lang w:val="en-US"/>
        </w:rPr>
        <w:t xml:space="preserve"> in water,</w:t>
      </w:r>
      <w:r w:rsidR="00CC0EA2" w:rsidRPr="008A2404">
        <w:rPr>
          <w:szCs w:val="20"/>
          <w:lang w:val="en-US"/>
        </w:rPr>
        <w:t xml:space="preserve"> </w:t>
      </w:r>
      <w:r w:rsidRPr="008A2404">
        <w:rPr>
          <w:szCs w:val="20"/>
          <w:lang w:val="en-US"/>
        </w:rPr>
        <w:t>decrease in the concentration of O</w:t>
      </w:r>
      <w:r w:rsidRPr="008A2404">
        <w:rPr>
          <w:szCs w:val="20"/>
          <w:vertAlign w:val="subscript"/>
          <w:lang w:val="en-US"/>
        </w:rPr>
        <w:t>2</w:t>
      </w:r>
      <w:r w:rsidRPr="008A2404">
        <w:rPr>
          <w:szCs w:val="20"/>
          <w:lang w:val="en-US"/>
        </w:rPr>
        <w:t xml:space="preserve"> in the water</w:t>
      </w:r>
      <w:r w:rsidR="00FD5C3B" w:rsidRPr="008A2404">
        <w:rPr>
          <w:szCs w:val="20"/>
          <w:lang w:val="en-US"/>
        </w:rPr>
        <w:t>,</w:t>
      </w:r>
      <w:r w:rsidRPr="008A2404">
        <w:rPr>
          <w:szCs w:val="20"/>
          <w:lang w:val="en-US"/>
        </w:rPr>
        <w:t xml:space="preserve"> and the acidification of watercourses, this </w:t>
      </w:r>
      <w:r w:rsidR="00797598" w:rsidRPr="008A2404">
        <w:rPr>
          <w:szCs w:val="20"/>
          <w:lang w:val="en-US"/>
        </w:rPr>
        <w:t xml:space="preserve">in turn </w:t>
      </w:r>
      <w:r w:rsidRPr="008A2404">
        <w:rPr>
          <w:szCs w:val="20"/>
          <w:lang w:val="en-US"/>
        </w:rPr>
        <w:t xml:space="preserve">causes stress in fish, which adversely affects biodiversity. In general, the sensitivity of ecosystems to the effects of climate change has increased due to their distributed state, fragmentation and various anthropogenic impacts. It is </w:t>
      </w:r>
      <w:r w:rsidRPr="008A2404">
        <w:rPr>
          <w:szCs w:val="20"/>
          <w:lang w:val="en-US"/>
        </w:rPr>
        <w:lastRenderedPageBreak/>
        <w:t xml:space="preserve">expected that climate change will significantly affect biodiversity in such </w:t>
      </w:r>
      <w:r w:rsidR="00797598" w:rsidRPr="008A2404">
        <w:rPr>
          <w:szCs w:val="20"/>
          <w:lang w:val="en-US"/>
        </w:rPr>
        <w:t xml:space="preserve">a </w:t>
      </w:r>
      <w:r w:rsidRPr="008A2404">
        <w:rPr>
          <w:szCs w:val="20"/>
          <w:lang w:val="en-US"/>
        </w:rPr>
        <w:t>way that 15-37% of terrestrial species will become extinct due to climate change in the next fifty years, and the same trend will be reflected in freshwater species</w:t>
      </w:r>
      <w:r w:rsidR="006A2E99" w:rsidRPr="008A2404">
        <w:rPr>
          <w:rStyle w:val="FootnoteReference"/>
          <w:szCs w:val="20"/>
          <w:lang w:val="en-US"/>
        </w:rPr>
        <w:footnoteReference w:id="3"/>
      </w:r>
      <w:r w:rsidRPr="008A2404">
        <w:rPr>
          <w:szCs w:val="20"/>
          <w:lang w:val="en-US"/>
        </w:rPr>
        <w:t xml:space="preserve">. </w:t>
      </w:r>
    </w:p>
    <w:p w14:paraId="3BB5EEBF" w14:textId="192E6A54" w:rsidR="00AE4839" w:rsidRPr="008A2404" w:rsidRDefault="00797598" w:rsidP="00362359">
      <w:pPr>
        <w:jc w:val="both"/>
        <w:rPr>
          <w:lang w:val="en-US"/>
        </w:rPr>
      </w:pPr>
      <w:r w:rsidRPr="008A2404">
        <w:rPr>
          <w:szCs w:val="20"/>
          <w:lang w:val="en-US"/>
        </w:rPr>
        <w:t>I</w:t>
      </w:r>
      <w:r w:rsidR="00AE4839" w:rsidRPr="008A2404">
        <w:rPr>
          <w:szCs w:val="20"/>
          <w:lang w:val="en-US"/>
        </w:rPr>
        <w:t xml:space="preserve">t is </w:t>
      </w:r>
      <w:r w:rsidRPr="008A2404">
        <w:rPr>
          <w:szCs w:val="20"/>
          <w:lang w:val="en-US"/>
        </w:rPr>
        <w:t xml:space="preserve">therefore </w:t>
      </w:r>
      <w:r w:rsidR="00AE4839" w:rsidRPr="008A2404">
        <w:rPr>
          <w:szCs w:val="20"/>
          <w:lang w:val="en-US"/>
        </w:rPr>
        <w:t xml:space="preserve">important to increase the resilience of the FBiH to climate variability and long-term climate change,. This </w:t>
      </w:r>
      <w:r w:rsidRPr="008A2404">
        <w:rPr>
          <w:szCs w:val="20"/>
          <w:lang w:val="en-US"/>
        </w:rPr>
        <w:t xml:space="preserve">can </w:t>
      </w:r>
      <w:r w:rsidR="00AE4839" w:rsidRPr="008A2404">
        <w:rPr>
          <w:szCs w:val="20"/>
          <w:lang w:val="en-US"/>
        </w:rPr>
        <w:t>be achieved, inter alia, through the efficient use of resources, increase in energy efficiency, utilization of renewable energy resources and improvement of energy and transport infrastructure and services.</w:t>
      </w:r>
    </w:p>
    <w:p w14:paraId="74B9D60C" w14:textId="77777777" w:rsidR="00731B30" w:rsidRPr="008A2404" w:rsidRDefault="00035488" w:rsidP="002F10AA">
      <w:pPr>
        <w:pStyle w:val="Heading2"/>
      </w:pPr>
      <w:bookmarkStart w:id="41" w:name="_Toc58961827"/>
      <w:r w:rsidRPr="008A2404">
        <w:t xml:space="preserve">Water </w:t>
      </w:r>
      <w:r w:rsidR="003C7C9E" w:rsidRPr="008A2404">
        <w:t>Quality</w:t>
      </w:r>
      <w:bookmarkEnd w:id="41"/>
    </w:p>
    <w:p w14:paraId="393FCBFF" w14:textId="49787D07" w:rsidR="00F17DAE" w:rsidRPr="008A2404" w:rsidRDefault="00731B30" w:rsidP="005E24F0">
      <w:pPr>
        <w:pStyle w:val="Heading3"/>
      </w:pPr>
      <w:bookmarkStart w:id="42" w:name="_Toc58961828"/>
      <w:r w:rsidRPr="008A2404">
        <w:t>General information</w:t>
      </w:r>
      <w:bookmarkEnd w:id="42"/>
    </w:p>
    <w:p w14:paraId="72A0F17A" w14:textId="6E0627F6" w:rsidR="00F17DAE" w:rsidRPr="008A2404" w:rsidRDefault="00731B30" w:rsidP="00F17DAE">
      <w:pPr>
        <w:spacing w:before="0" w:after="60"/>
        <w:jc w:val="both"/>
        <w:rPr>
          <w:lang w:val="en-US"/>
        </w:rPr>
      </w:pPr>
      <w:r w:rsidRPr="008A2404">
        <w:rPr>
          <w:szCs w:val="20"/>
          <w:lang w:val="en-US"/>
        </w:rPr>
        <w:t xml:space="preserve">The surface and groundwater resources in BiH belong to </w:t>
      </w:r>
      <w:r w:rsidR="00CC0EA2" w:rsidRPr="008A2404">
        <w:rPr>
          <w:szCs w:val="20"/>
          <w:lang w:val="en-US"/>
        </w:rPr>
        <w:t xml:space="preserve">two major river basins: </w:t>
      </w:r>
      <w:r w:rsidRPr="008A2404">
        <w:rPr>
          <w:szCs w:val="20"/>
          <w:lang w:val="en-US"/>
        </w:rPr>
        <w:t>the Black Sea</w:t>
      </w:r>
      <w:r w:rsidR="00CC0EA2" w:rsidRPr="008A2404">
        <w:rPr>
          <w:szCs w:val="20"/>
          <w:lang w:val="en-US"/>
        </w:rPr>
        <w:t xml:space="preserve"> Basin (i.e. Sava River Basin in BiH)</w:t>
      </w:r>
      <w:r w:rsidRPr="008A2404">
        <w:rPr>
          <w:szCs w:val="20"/>
          <w:lang w:val="en-US"/>
        </w:rPr>
        <w:t xml:space="preserve"> and the Adriatic Sea Basins</w:t>
      </w:r>
      <w:r w:rsidR="00CC0EA2" w:rsidRPr="008A2404">
        <w:rPr>
          <w:szCs w:val="20"/>
          <w:lang w:val="en-US"/>
        </w:rPr>
        <w:t>.</w:t>
      </w:r>
      <w:r w:rsidRPr="008A2404">
        <w:rPr>
          <w:szCs w:val="20"/>
          <w:lang w:val="en-US"/>
        </w:rPr>
        <w:t xml:space="preserve"> </w:t>
      </w:r>
      <w:r w:rsidR="00F17DAE" w:rsidRPr="008A2404">
        <w:rPr>
          <w:lang w:val="en-US"/>
        </w:rPr>
        <w:t>The Sava River Basin covers 17,315 km</w:t>
      </w:r>
      <w:r w:rsidR="00F17DAE" w:rsidRPr="008A2404">
        <w:rPr>
          <w:vertAlign w:val="superscript"/>
          <w:lang w:val="en-US"/>
        </w:rPr>
        <w:t>2</w:t>
      </w:r>
      <w:r w:rsidR="00F17DAE" w:rsidRPr="008A2404">
        <w:rPr>
          <w:lang w:val="en-US"/>
        </w:rPr>
        <w:t xml:space="preserve"> (67%) of the territory of the FBIH, while the Adriatic Sea Basin covers 8,621 km</w:t>
      </w:r>
      <w:r w:rsidR="00F17DAE" w:rsidRPr="008A2404">
        <w:rPr>
          <w:vertAlign w:val="superscript"/>
          <w:lang w:val="en-US"/>
        </w:rPr>
        <w:t>2</w:t>
      </w:r>
      <w:r w:rsidR="00F17DAE" w:rsidRPr="008A2404">
        <w:rPr>
          <w:lang w:val="en-US"/>
        </w:rPr>
        <w:t xml:space="preserve"> (33%)</w:t>
      </w:r>
      <w:r w:rsidR="00F17DAE" w:rsidRPr="008A2404">
        <w:rPr>
          <w:vertAlign w:val="superscript"/>
          <w:lang w:val="en-US"/>
        </w:rPr>
        <w:footnoteReference w:id="4"/>
      </w:r>
      <w:r w:rsidR="00F17DAE" w:rsidRPr="008A2404">
        <w:rPr>
          <w:lang w:val="en-US"/>
        </w:rPr>
        <w:t>.</w:t>
      </w:r>
      <w:r w:rsidR="00CC0EA2" w:rsidRPr="008A2404">
        <w:rPr>
          <w:lang w:val="en-US"/>
        </w:rPr>
        <w:t xml:space="preserve"> </w:t>
      </w:r>
      <w:r w:rsidR="00F17DAE" w:rsidRPr="008A2404">
        <w:rPr>
          <w:lang w:val="en-US"/>
        </w:rPr>
        <w:t>There are 8 river sub-basins in BiH: Una (with Korana and Glina), Vrbas, Bosna , Drina, Cetina, Neretva, Trebišnjica, and Sava</w:t>
      </w:r>
      <w:r w:rsidR="00CC0EA2" w:rsidRPr="008A2404">
        <w:rPr>
          <w:lang w:val="en-US"/>
        </w:rPr>
        <w:t xml:space="preserve"> </w:t>
      </w:r>
      <w:r w:rsidR="00CC0EA2" w:rsidRPr="008A2404">
        <w:rPr>
          <w:szCs w:val="20"/>
          <w:lang w:val="en-US"/>
        </w:rPr>
        <w:t>(</w:t>
      </w:r>
      <w:r w:rsidR="00CC0EA2" w:rsidRPr="008A2404">
        <w:rPr>
          <w:szCs w:val="20"/>
          <w:lang w:val="en-US"/>
        </w:rPr>
        <w:fldChar w:fldCharType="begin"/>
      </w:r>
      <w:r w:rsidR="00CC0EA2" w:rsidRPr="008A2404">
        <w:rPr>
          <w:szCs w:val="20"/>
          <w:lang w:val="en-US"/>
        </w:rPr>
        <w:instrText xml:space="preserve"> REF _Ref57376987 \h  \* MERGEFORMAT </w:instrText>
      </w:r>
      <w:r w:rsidR="00CC0EA2" w:rsidRPr="008A2404">
        <w:rPr>
          <w:szCs w:val="20"/>
          <w:lang w:val="en-US"/>
        </w:rPr>
      </w:r>
      <w:r w:rsidR="00CC0EA2" w:rsidRPr="008A2404">
        <w:rPr>
          <w:szCs w:val="20"/>
          <w:lang w:val="en-US"/>
        </w:rPr>
        <w:fldChar w:fldCharType="separate"/>
      </w:r>
      <w:r w:rsidR="00124619" w:rsidRPr="00124619">
        <w:rPr>
          <w:rFonts w:asciiTheme="minorHAnsi" w:hAnsiTheme="minorHAnsi" w:cstheme="minorHAnsi"/>
          <w:i/>
          <w:iCs/>
          <w:color w:val="446590"/>
          <w:szCs w:val="20"/>
          <w:lang w:val="en-US"/>
        </w:rPr>
        <w:t>Figure 6</w:t>
      </w:r>
      <w:r w:rsidR="00CC0EA2" w:rsidRPr="008A2404">
        <w:rPr>
          <w:szCs w:val="20"/>
          <w:lang w:val="en-US"/>
        </w:rPr>
        <w:fldChar w:fldCharType="end"/>
      </w:r>
      <w:r w:rsidR="00CC0EA2" w:rsidRPr="008A2404">
        <w:rPr>
          <w:szCs w:val="20"/>
          <w:lang w:val="en-US"/>
        </w:rPr>
        <w:t>).</w:t>
      </w:r>
      <w:r w:rsidR="00F17DAE" w:rsidRPr="008A2404">
        <w:rPr>
          <w:lang w:val="en-US"/>
        </w:rPr>
        <w:t xml:space="preserve"> </w:t>
      </w:r>
    </w:p>
    <w:p w14:paraId="5F804063" w14:textId="601F4E98" w:rsidR="00731B30" w:rsidRPr="008A2404" w:rsidRDefault="00731B30" w:rsidP="00731B30">
      <w:pPr>
        <w:tabs>
          <w:tab w:val="center" w:pos="2410"/>
        </w:tabs>
        <w:jc w:val="both"/>
        <w:rPr>
          <w:szCs w:val="20"/>
          <w:lang w:val="en-US"/>
        </w:rPr>
      </w:pPr>
      <w:r w:rsidRPr="008A2404">
        <w:rPr>
          <w:szCs w:val="20"/>
          <w:lang w:val="en-US"/>
        </w:rPr>
        <w:t xml:space="preserve">Apart from </w:t>
      </w:r>
      <w:r w:rsidR="00F17DAE" w:rsidRPr="008A2404">
        <w:rPr>
          <w:szCs w:val="20"/>
          <w:lang w:val="en-US"/>
        </w:rPr>
        <w:t xml:space="preserve">the </w:t>
      </w:r>
      <w:r w:rsidRPr="008A2404">
        <w:rPr>
          <w:szCs w:val="20"/>
          <w:lang w:val="en-US"/>
        </w:rPr>
        <w:t>inland waters, BiH has a territorial jurisdiction over a part of the Adriatic Sea along the coast of the Municipality of Neum and a part of the Mali Ston Channel</w:t>
      </w:r>
      <w:r w:rsidR="00CC0EA2" w:rsidRPr="008A2404">
        <w:rPr>
          <w:szCs w:val="20"/>
          <w:lang w:val="en-US"/>
        </w:rPr>
        <w:t>.</w:t>
      </w:r>
    </w:p>
    <w:p w14:paraId="023AF6F6" w14:textId="05800F4E" w:rsidR="00A863E4" w:rsidRPr="008A2404" w:rsidRDefault="00550AAC" w:rsidP="00731B30">
      <w:pPr>
        <w:tabs>
          <w:tab w:val="center" w:pos="2410"/>
        </w:tabs>
        <w:jc w:val="both"/>
        <w:rPr>
          <w:szCs w:val="20"/>
          <w:lang w:val="en-US"/>
        </w:rPr>
      </w:pPr>
      <w:r w:rsidRPr="008A2404">
        <w:rPr>
          <w:noProof/>
          <w:szCs w:val="20"/>
          <w:lang w:val="en-US"/>
        </w:rPr>
        <w:drawing>
          <wp:inline distT="0" distB="0" distL="0" distR="0" wp14:anchorId="1CD7CC06" wp14:editId="0B7F3961">
            <wp:extent cx="5727700" cy="4047490"/>
            <wp:effectExtent l="0" t="0" r="0" b="381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4047490"/>
                    </a:xfrm>
                    <a:prstGeom prst="rect">
                      <a:avLst/>
                    </a:prstGeom>
                  </pic:spPr>
                </pic:pic>
              </a:graphicData>
            </a:graphic>
          </wp:inline>
        </w:drawing>
      </w:r>
    </w:p>
    <w:p w14:paraId="060C62BD" w14:textId="34CF1991" w:rsidR="00A863E4" w:rsidRPr="008A2404" w:rsidRDefault="00A863E4" w:rsidP="00EE6E0A">
      <w:pPr>
        <w:spacing w:before="0"/>
        <w:jc w:val="center"/>
        <w:rPr>
          <w:rFonts w:asciiTheme="minorHAnsi" w:hAnsiTheme="minorHAnsi" w:cstheme="minorHAnsi"/>
          <w:b/>
          <w:bCs/>
          <w:i/>
          <w:szCs w:val="18"/>
          <w:lang w:val="en-US"/>
        </w:rPr>
      </w:pPr>
      <w:bookmarkStart w:id="43" w:name="_Ref57376987"/>
      <w:bookmarkStart w:id="44" w:name="_Toc58961905"/>
      <w:r w:rsidRPr="008A2404">
        <w:rPr>
          <w:rFonts w:asciiTheme="minorHAnsi" w:hAnsiTheme="minorHAnsi" w:cstheme="minorHAnsi"/>
          <w:i/>
          <w:iCs/>
          <w:color w:val="446590"/>
          <w:sz w:val="18"/>
          <w:szCs w:val="18"/>
          <w:lang w:val="en-US"/>
        </w:rPr>
        <w:t xml:space="preserve">Figure </w:t>
      </w:r>
      <w:r w:rsidRPr="008A2404">
        <w:rPr>
          <w:rFonts w:asciiTheme="minorHAnsi" w:hAnsiTheme="minorHAnsi" w:cstheme="minorHAnsi"/>
          <w:i/>
          <w:iCs/>
          <w:color w:val="446590"/>
          <w:sz w:val="18"/>
          <w:szCs w:val="18"/>
          <w:lang w:val="en-US"/>
        </w:rPr>
        <w:fldChar w:fldCharType="begin"/>
      </w:r>
      <w:r w:rsidRPr="008A2404">
        <w:rPr>
          <w:rFonts w:asciiTheme="minorHAnsi" w:hAnsiTheme="minorHAnsi" w:cstheme="minorHAnsi"/>
          <w:i/>
          <w:iCs/>
          <w:color w:val="446590"/>
          <w:sz w:val="18"/>
          <w:szCs w:val="18"/>
          <w:lang w:val="en-US"/>
        </w:rPr>
        <w:instrText xml:space="preserve"> SEQ Figure \* ARABIC </w:instrText>
      </w:r>
      <w:r w:rsidRPr="008A2404">
        <w:rPr>
          <w:rFonts w:asciiTheme="minorHAnsi" w:hAnsiTheme="minorHAnsi" w:cstheme="minorHAnsi"/>
          <w:i/>
          <w:iCs/>
          <w:color w:val="446590"/>
          <w:sz w:val="18"/>
          <w:szCs w:val="18"/>
          <w:lang w:val="en-US"/>
        </w:rPr>
        <w:fldChar w:fldCharType="separate"/>
      </w:r>
      <w:r w:rsidR="00124619">
        <w:rPr>
          <w:rFonts w:asciiTheme="minorHAnsi" w:hAnsiTheme="minorHAnsi" w:cstheme="minorHAnsi"/>
          <w:i/>
          <w:iCs/>
          <w:noProof/>
          <w:color w:val="446590"/>
          <w:sz w:val="18"/>
          <w:szCs w:val="18"/>
          <w:lang w:val="en-US"/>
        </w:rPr>
        <w:t>6</w:t>
      </w:r>
      <w:r w:rsidRPr="008A2404">
        <w:rPr>
          <w:rFonts w:asciiTheme="minorHAnsi" w:hAnsiTheme="minorHAnsi" w:cstheme="minorHAnsi"/>
          <w:i/>
          <w:iCs/>
          <w:color w:val="446590"/>
          <w:sz w:val="18"/>
          <w:szCs w:val="18"/>
          <w:lang w:val="en-US"/>
        </w:rPr>
        <w:fldChar w:fldCharType="end"/>
      </w:r>
      <w:bookmarkEnd w:id="43"/>
      <w:r w:rsidRPr="008A2404">
        <w:rPr>
          <w:rFonts w:asciiTheme="minorHAnsi" w:hAnsiTheme="minorHAnsi" w:cstheme="minorHAnsi"/>
          <w:i/>
          <w:iCs/>
          <w:color w:val="446590"/>
          <w:sz w:val="18"/>
          <w:szCs w:val="18"/>
          <w:lang w:val="en-US"/>
        </w:rPr>
        <w:t>:</w:t>
      </w:r>
      <w:r w:rsidRPr="008A2404">
        <w:rPr>
          <w:rFonts w:asciiTheme="minorHAnsi" w:hAnsiTheme="minorHAnsi" w:cstheme="minorHAnsi"/>
          <w:i/>
          <w:color w:val="446590"/>
          <w:sz w:val="18"/>
          <w:szCs w:val="18"/>
          <w:lang w:val="en-US"/>
        </w:rPr>
        <w:t xml:space="preserve"> </w:t>
      </w:r>
      <w:r w:rsidRPr="008A2404">
        <w:rPr>
          <w:rFonts w:asciiTheme="minorHAnsi" w:hAnsiTheme="minorHAnsi" w:cstheme="minorHAnsi"/>
          <w:i/>
          <w:sz w:val="18"/>
          <w:szCs w:val="18"/>
          <w:lang w:val="en-US"/>
        </w:rPr>
        <w:t>Major river basins</w:t>
      </w:r>
      <w:r w:rsidR="00CC0EA2" w:rsidRPr="008A2404">
        <w:rPr>
          <w:rFonts w:asciiTheme="minorHAnsi" w:hAnsiTheme="minorHAnsi" w:cstheme="minorHAnsi"/>
          <w:i/>
          <w:sz w:val="18"/>
          <w:szCs w:val="18"/>
          <w:lang w:val="en-US"/>
        </w:rPr>
        <w:t xml:space="preserve"> and sub-basins </w:t>
      </w:r>
      <w:r w:rsidRPr="008A2404">
        <w:rPr>
          <w:rFonts w:asciiTheme="minorHAnsi" w:hAnsiTheme="minorHAnsi" w:cstheme="minorHAnsi"/>
          <w:i/>
          <w:sz w:val="18"/>
          <w:szCs w:val="18"/>
          <w:lang w:val="en-US"/>
        </w:rPr>
        <w:t>in BiH</w:t>
      </w:r>
      <w:bookmarkEnd w:id="44"/>
    </w:p>
    <w:p w14:paraId="0FC3F173" w14:textId="04A59AC7" w:rsidR="00731B30" w:rsidRPr="008A2404" w:rsidRDefault="00F17DAE" w:rsidP="00731B30">
      <w:pPr>
        <w:jc w:val="both"/>
        <w:rPr>
          <w:lang w:val="en-US"/>
        </w:rPr>
      </w:pPr>
      <w:r w:rsidRPr="008A2404">
        <w:rPr>
          <w:lang w:val="en-US"/>
        </w:rPr>
        <w:t>A</w:t>
      </w:r>
      <w:r w:rsidR="00731B30" w:rsidRPr="008A2404">
        <w:rPr>
          <w:lang w:val="en-US"/>
        </w:rPr>
        <w:t>n average of 58</w:t>
      </w:r>
      <w:r w:rsidRPr="008A2404">
        <w:rPr>
          <w:lang w:val="en-US"/>
        </w:rPr>
        <w:t xml:space="preserve">.32 </w:t>
      </w:r>
      <w:r w:rsidR="00731B30" w:rsidRPr="008A2404">
        <w:rPr>
          <w:lang w:val="en-US"/>
        </w:rPr>
        <w:t>km</w:t>
      </w:r>
      <w:r w:rsidR="00731B30" w:rsidRPr="008A2404">
        <w:rPr>
          <w:vertAlign w:val="superscript"/>
          <w:lang w:val="en-US"/>
        </w:rPr>
        <w:t>3</w:t>
      </w:r>
      <w:r w:rsidRPr="008A2404">
        <w:rPr>
          <w:vertAlign w:val="superscript"/>
          <w:lang w:val="en-US"/>
        </w:rPr>
        <w:t xml:space="preserve"> </w:t>
      </w:r>
      <w:r w:rsidRPr="008A2404">
        <w:rPr>
          <w:lang w:val="en-US"/>
        </w:rPr>
        <w:t>or</w:t>
      </w:r>
      <w:r w:rsidRPr="008A2404">
        <w:rPr>
          <w:vertAlign w:val="superscript"/>
          <w:lang w:val="en-US"/>
        </w:rPr>
        <w:t xml:space="preserve"> </w:t>
      </w:r>
      <w:r w:rsidRPr="008A2404">
        <w:rPr>
          <w:lang w:val="en-US"/>
        </w:rPr>
        <w:t>1,141 mm</w:t>
      </w:r>
      <w:r w:rsidR="00731B30" w:rsidRPr="008A2404">
        <w:rPr>
          <w:lang w:val="en-US"/>
        </w:rPr>
        <w:t xml:space="preserve"> </w:t>
      </w:r>
      <w:r w:rsidRPr="008A2404">
        <w:rPr>
          <w:lang w:val="en-US"/>
        </w:rPr>
        <w:t xml:space="preserve">of </w:t>
      </w:r>
      <w:r w:rsidR="00731B30" w:rsidRPr="008A2404">
        <w:rPr>
          <w:lang w:val="en-US"/>
        </w:rPr>
        <w:t>precipitation was recorded</w:t>
      </w:r>
      <w:r w:rsidRPr="008A2404">
        <w:rPr>
          <w:lang w:val="en-US"/>
        </w:rPr>
        <w:t xml:space="preserve"> in the period 2013 </w:t>
      </w:r>
      <w:r w:rsidR="002E4246" w:rsidRPr="008A2404">
        <w:rPr>
          <w:lang w:val="en-US"/>
        </w:rPr>
        <w:t>-</w:t>
      </w:r>
      <w:r w:rsidRPr="008A2404">
        <w:rPr>
          <w:lang w:val="en-US"/>
        </w:rPr>
        <w:t xml:space="preserve"> 2017 on the BiH </w:t>
      </w:r>
      <w:r w:rsidR="00731B30" w:rsidRPr="008A2404">
        <w:rPr>
          <w:lang w:val="en-US"/>
        </w:rPr>
        <w:t>territory</w:t>
      </w:r>
      <w:r w:rsidRPr="008A2404">
        <w:rPr>
          <w:lang w:val="en-US"/>
        </w:rPr>
        <w:t xml:space="preserve"> (51,129 km</w:t>
      </w:r>
      <w:r w:rsidRPr="008A2404">
        <w:rPr>
          <w:vertAlign w:val="superscript"/>
          <w:lang w:val="en-US"/>
        </w:rPr>
        <w:t>2</w:t>
      </w:r>
      <w:r w:rsidRPr="008A2404">
        <w:rPr>
          <w:lang w:val="en-US"/>
        </w:rPr>
        <w:t>).</w:t>
      </w:r>
      <w:r w:rsidR="00731B30" w:rsidRPr="008A2404">
        <w:rPr>
          <w:lang w:val="en-US"/>
        </w:rPr>
        <w:t xml:space="preserve"> The average evapotranspiration in the same period </w:t>
      </w:r>
      <w:r w:rsidRPr="008A2404">
        <w:rPr>
          <w:lang w:val="en-US"/>
        </w:rPr>
        <w:t>was equal to</w:t>
      </w:r>
      <w:r w:rsidR="00731B30" w:rsidRPr="008A2404">
        <w:rPr>
          <w:lang w:val="en-US"/>
        </w:rPr>
        <w:t xml:space="preserve"> 25.74 km</w:t>
      </w:r>
      <w:r w:rsidR="00731B30" w:rsidRPr="008A2404">
        <w:rPr>
          <w:vertAlign w:val="superscript"/>
          <w:lang w:val="en-US"/>
        </w:rPr>
        <w:t>3</w:t>
      </w:r>
      <w:r w:rsidR="00731B30" w:rsidRPr="008A2404">
        <w:rPr>
          <w:lang w:val="en-US"/>
        </w:rPr>
        <w:t xml:space="preserve">. </w:t>
      </w:r>
      <w:r w:rsidRPr="008A2404">
        <w:rPr>
          <w:lang w:val="en-US"/>
        </w:rPr>
        <w:t xml:space="preserve">Around 60% of the total precipitation ends up in rivers and </w:t>
      </w:r>
      <w:r w:rsidR="00F2611B" w:rsidRPr="008A2404">
        <w:rPr>
          <w:lang w:val="en-US"/>
        </w:rPr>
        <w:t>outflow to</w:t>
      </w:r>
      <w:r w:rsidRPr="008A2404">
        <w:rPr>
          <w:lang w:val="en-US"/>
        </w:rPr>
        <w:t xml:space="preserve"> </w:t>
      </w:r>
      <w:r w:rsidR="00731B30" w:rsidRPr="008A2404">
        <w:rPr>
          <w:lang w:val="en-US"/>
        </w:rPr>
        <w:t xml:space="preserve">neighboring countries </w:t>
      </w:r>
      <w:r w:rsidRPr="008A2404">
        <w:rPr>
          <w:lang w:val="en-US"/>
        </w:rPr>
        <w:t>(24.53 million m</w:t>
      </w:r>
      <w:r w:rsidRPr="008A2404">
        <w:rPr>
          <w:vertAlign w:val="superscript"/>
          <w:lang w:val="en-US"/>
        </w:rPr>
        <w:t>3</w:t>
      </w:r>
      <w:r w:rsidRPr="008A2404">
        <w:rPr>
          <w:lang w:val="en-US"/>
        </w:rPr>
        <w:t xml:space="preserve"> or 480 mm) and to </w:t>
      </w:r>
      <w:r w:rsidRPr="008A2404">
        <w:rPr>
          <w:lang w:val="en-US"/>
        </w:rPr>
        <w:lastRenderedPageBreak/>
        <w:t>the Adriatic Sea (</w:t>
      </w:r>
      <w:r w:rsidR="00731B30" w:rsidRPr="008A2404">
        <w:rPr>
          <w:lang w:val="en-US"/>
        </w:rPr>
        <w:t>10.97 million m</w:t>
      </w:r>
      <w:r w:rsidR="00731B30" w:rsidRPr="008A2404">
        <w:rPr>
          <w:vertAlign w:val="superscript"/>
          <w:lang w:val="en-US"/>
        </w:rPr>
        <w:t>3</w:t>
      </w:r>
      <w:r w:rsidR="00731B30" w:rsidRPr="008A2404">
        <w:rPr>
          <w:lang w:val="en-US"/>
        </w:rPr>
        <w:t xml:space="preserve"> </w:t>
      </w:r>
      <w:r w:rsidRPr="008A2404">
        <w:rPr>
          <w:lang w:val="en-US"/>
        </w:rPr>
        <w:t xml:space="preserve">or </w:t>
      </w:r>
      <w:r w:rsidR="00731B30" w:rsidRPr="008A2404">
        <w:rPr>
          <w:lang w:val="en-US"/>
        </w:rPr>
        <w:t>214 mm)</w:t>
      </w:r>
      <w:r w:rsidRPr="008A2404">
        <w:rPr>
          <w:lang w:val="en-US"/>
        </w:rPr>
        <w:t>. The inflow of water</w:t>
      </w:r>
      <w:r w:rsidR="00731B30" w:rsidRPr="008A2404">
        <w:rPr>
          <w:lang w:val="en-US"/>
        </w:rPr>
        <w:t xml:space="preserve"> from neighboring countries </w:t>
      </w:r>
      <w:r w:rsidRPr="008A2404">
        <w:rPr>
          <w:lang w:val="en-US"/>
        </w:rPr>
        <w:t xml:space="preserve">to </w:t>
      </w:r>
      <w:r w:rsidR="00731B30" w:rsidRPr="008A2404">
        <w:rPr>
          <w:lang w:val="en-US"/>
        </w:rPr>
        <w:t>BiH is estimated at about 2 km</w:t>
      </w:r>
      <w:r w:rsidR="00731B30" w:rsidRPr="008A2404">
        <w:rPr>
          <w:vertAlign w:val="superscript"/>
          <w:lang w:val="en-US"/>
        </w:rPr>
        <w:t>3</w:t>
      </w:r>
      <w:r w:rsidR="00731B30" w:rsidRPr="008A2404">
        <w:rPr>
          <w:lang w:val="en-US"/>
        </w:rPr>
        <w:t xml:space="preserve"> (39 mm).</w:t>
      </w:r>
      <w:r w:rsidR="00731B30" w:rsidRPr="008A2404">
        <w:rPr>
          <w:vertAlign w:val="superscript"/>
          <w:lang w:val="en-US"/>
        </w:rPr>
        <w:footnoteReference w:id="5"/>
      </w:r>
      <w:r w:rsidR="00731B30" w:rsidRPr="008A2404">
        <w:rPr>
          <w:lang w:val="en-US"/>
        </w:rPr>
        <w:t xml:space="preserve"> </w:t>
      </w:r>
    </w:p>
    <w:p w14:paraId="6B127DE6" w14:textId="57062146" w:rsidR="00731B30" w:rsidRPr="008A2404" w:rsidRDefault="00731B30" w:rsidP="00731B30">
      <w:pPr>
        <w:jc w:val="both"/>
        <w:rPr>
          <w:rFonts w:eastAsia="Yu Mincho"/>
          <w:lang w:val="en-US"/>
        </w:rPr>
      </w:pPr>
      <w:r w:rsidRPr="008A2404">
        <w:rPr>
          <w:lang w:val="en-US"/>
        </w:rPr>
        <w:t xml:space="preserve">In the period 2013 </w:t>
      </w:r>
      <w:r w:rsidR="002E4246" w:rsidRPr="008A2404">
        <w:rPr>
          <w:lang w:val="en-US"/>
        </w:rPr>
        <w:t>-</w:t>
      </w:r>
      <w:r w:rsidRPr="008A2404">
        <w:rPr>
          <w:lang w:val="en-US"/>
        </w:rPr>
        <w:t xml:space="preserve"> 2017 </w:t>
      </w:r>
      <w:r w:rsidR="00F2611B" w:rsidRPr="008A2404">
        <w:rPr>
          <w:lang w:val="en-US"/>
        </w:rPr>
        <w:t xml:space="preserve">the </w:t>
      </w:r>
      <w:r w:rsidRPr="008A2404">
        <w:rPr>
          <w:lang w:val="en-US"/>
        </w:rPr>
        <w:t>total amount of renewable resources</w:t>
      </w:r>
      <w:r w:rsidR="00CC0EA2" w:rsidRPr="008A2404">
        <w:rPr>
          <w:lang w:val="en-US"/>
        </w:rPr>
        <w:t xml:space="preserve"> </w:t>
      </w:r>
      <w:r w:rsidR="00F2611B" w:rsidRPr="008A2404">
        <w:rPr>
          <w:lang w:val="en-US"/>
        </w:rPr>
        <w:t>in BiH was estimated to be</w:t>
      </w:r>
      <w:r w:rsidR="00CC0EA2" w:rsidRPr="008A2404">
        <w:rPr>
          <w:lang w:val="en-US"/>
        </w:rPr>
        <w:t xml:space="preserve"> </w:t>
      </w:r>
      <w:r w:rsidRPr="008A2404">
        <w:rPr>
          <w:lang w:val="en-US"/>
        </w:rPr>
        <w:t>26 - 51 billion m</w:t>
      </w:r>
      <w:r w:rsidRPr="008A2404">
        <w:rPr>
          <w:vertAlign w:val="superscript"/>
          <w:lang w:val="en-US"/>
        </w:rPr>
        <w:t>3</w:t>
      </w:r>
      <w:r w:rsidRPr="008A2404">
        <w:rPr>
          <w:lang w:val="en-US"/>
        </w:rPr>
        <w:t xml:space="preserve"> per year</w:t>
      </w:r>
      <w:r w:rsidRPr="008A2404">
        <w:rPr>
          <w:rFonts w:eastAsia="Yu Mincho"/>
          <w:vertAlign w:val="superscript"/>
          <w:lang w:val="en-US"/>
        </w:rPr>
        <w:footnoteReference w:id="6"/>
      </w:r>
      <w:r w:rsidR="00F2611B" w:rsidRPr="008A2404">
        <w:rPr>
          <w:lang w:val="en-US"/>
        </w:rPr>
        <w:t>.</w:t>
      </w:r>
      <w:r w:rsidRPr="008A2404">
        <w:rPr>
          <w:lang w:val="en-US"/>
        </w:rPr>
        <w:t xml:space="preserve"> Various climatic conditions, complexity of the hydrological network and geological substrates result</w:t>
      </w:r>
      <w:r w:rsidR="00F2611B" w:rsidRPr="008A2404">
        <w:rPr>
          <w:lang w:val="en-US"/>
        </w:rPr>
        <w:t>ed</w:t>
      </w:r>
      <w:r w:rsidRPr="008A2404">
        <w:rPr>
          <w:lang w:val="en-US"/>
        </w:rPr>
        <w:t xml:space="preserve"> in different distribution of water resources</w:t>
      </w:r>
      <w:r w:rsidR="00F2611B" w:rsidRPr="008A2404">
        <w:rPr>
          <w:lang w:val="en-US"/>
        </w:rPr>
        <w:t>. So, f</w:t>
      </w:r>
      <w:r w:rsidRPr="008A2404">
        <w:rPr>
          <w:lang w:val="en-US"/>
        </w:rPr>
        <w:t>or example, the</w:t>
      </w:r>
      <w:r w:rsidR="00F2611B" w:rsidRPr="008A2404">
        <w:rPr>
          <w:lang w:val="en-US"/>
        </w:rPr>
        <w:t xml:space="preserve"> Posavina region of the</w:t>
      </w:r>
      <w:r w:rsidRPr="008A2404">
        <w:rPr>
          <w:lang w:val="en-US"/>
        </w:rPr>
        <w:t xml:space="preserve"> Sava </w:t>
      </w:r>
      <w:r w:rsidR="00F2611B" w:rsidRPr="008A2404">
        <w:rPr>
          <w:lang w:val="en-US"/>
        </w:rPr>
        <w:t>sub</w:t>
      </w:r>
      <w:r w:rsidRPr="008A2404">
        <w:rPr>
          <w:lang w:val="en-US"/>
        </w:rPr>
        <w:t xml:space="preserve">-basin, </w:t>
      </w:r>
      <w:r w:rsidR="00F2611B" w:rsidRPr="008A2404">
        <w:rPr>
          <w:lang w:val="en-US"/>
        </w:rPr>
        <w:t xml:space="preserve">that has </w:t>
      </w:r>
      <w:r w:rsidRPr="008A2404">
        <w:rPr>
          <w:lang w:val="en-US"/>
        </w:rPr>
        <w:t xml:space="preserve">the highest agricultural potential and </w:t>
      </w:r>
      <w:r w:rsidR="00F2611B" w:rsidRPr="008A2404">
        <w:rPr>
          <w:lang w:val="en-US"/>
        </w:rPr>
        <w:t xml:space="preserve">heavy populated and industrialized </w:t>
      </w:r>
      <w:r w:rsidRPr="008A2404">
        <w:rPr>
          <w:lang w:val="en-US"/>
        </w:rPr>
        <w:t xml:space="preserve">Bosna River </w:t>
      </w:r>
      <w:r w:rsidR="00F2611B" w:rsidRPr="008A2404">
        <w:rPr>
          <w:lang w:val="en-US"/>
        </w:rPr>
        <w:t>sub</w:t>
      </w:r>
      <w:r w:rsidRPr="008A2404">
        <w:rPr>
          <w:lang w:val="en-US"/>
        </w:rPr>
        <w:t>-basin</w:t>
      </w:r>
      <w:r w:rsidR="00CC0EA2" w:rsidRPr="008A2404">
        <w:rPr>
          <w:lang w:val="en-US"/>
        </w:rPr>
        <w:t xml:space="preserve"> </w:t>
      </w:r>
      <w:r w:rsidRPr="008A2404">
        <w:rPr>
          <w:lang w:val="en-US"/>
        </w:rPr>
        <w:t xml:space="preserve">are the </w:t>
      </w:r>
      <w:r w:rsidR="00F2611B" w:rsidRPr="008A2404">
        <w:rPr>
          <w:lang w:val="en-US"/>
        </w:rPr>
        <w:t xml:space="preserve">two regions </w:t>
      </w:r>
      <w:r w:rsidRPr="008A2404">
        <w:rPr>
          <w:lang w:val="en-US"/>
        </w:rPr>
        <w:t>poorest in water resource.</w:t>
      </w:r>
      <w:r w:rsidRPr="008A2404">
        <w:rPr>
          <w:rFonts w:eastAsia="Yu Mincho"/>
          <w:vertAlign w:val="superscript"/>
          <w:lang w:val="en-US"/>
        </w:rPr>
        <w:footnoteReference w:id="7"/>
      </w:r>
    </w:p>
    <w:p w14:paraId="1A32927F" w14:textId="1FCA75D7" w:rsidR="00731B30" w:rsidRPr="008A2404" w:rsidRDefault="00731B30" w:rsidP="005E24F0">
      <w:pPr>
        <w:pStyle w:val="Heading3"/>
      </w:pPr>
      <w:bookmarkStart w:id="45" w:name="_Toc58961829"/>
      <w:r w:rsidRPr="008A2404">
        <w:t>Use of freshwater resources</w:t>
      </w:r>
      <w:bookmarkEnd w:id="45"/>
    </w:p>
    <w:p w14:paraId="1CBE5555" w14:textId="2F0BE39D" w:rsidR="00731B30" w:rsidRPr="008A2404" w:rsidRDefault="00731B30" w:rsidP="00731B30">
      <w:pPr>
        <w:jc w:val="both"/>
        <w:rPr>
          <w:szCs w:val="20"/>
          <w:lang w:val="en-US"/>
        </w:rPr>
      </w:pPr>
      <w:r w:rsidRPr="008A2404">
        <w:rPr>
          <w:lang w:val="en-US"/>
        </w:rPr>
        <w:t xml:space="preserve">Around 60% of the population </w:t>
      </w:r>
      <w:r w:rsidR="00A863E4" w:rsidRPr="008A2404">
        <w:rPr>
          <w:lang w:val="en-US"/>
        </w:rPr>
        <w:t xml:space="preserve">in </w:t>
      </w:r>
      <w:r w:rsidRPr="008A2404">
        <w:rPr>
          <w:lang w:val="en-US"/>
        </w:rPr>
        <w:t>FBIH is covered by organized water supply system (public water supply, local water supply networks)</w:t>
      </w:r>
      <w:r w:rsidRPr="008A2404">
        <w:rPr>
          <w:rStyle w:val="FootnoteReference"/>
          <w:lang w:val="en-US"/>
        </w:rPr>
        <w:footnoteReference w:id="8"/>
      </w:r>
      <w:r w:rsidR="00F2611B" w:rsidRPr="008A2404">
        <w:rPr>
          <w:lang w:val="en-US"/>
        </w:rPr>
        <w:t xml:space="preserve">. </w:t>
      </w:r>
      <w:r w:rsidRPr="008A2404">
        <w:rPr>
          <w:lang w:val="en-US"/>
        </w:rPr>
        <w:t>In the period 2013 – 2019, between 311 to 331 million m</w:t>
      </w:r>
      <w:r w:rsidRPr="008A2404">
        <w:rPr>
          <w:vertAlign w:val="superscript"/>
          <w:lang w:val="en-US"/>
        </w:rPr>
        <w:t>3</w:t>
      </w:r>
      <w:r w:rsidRPr="008A2404">
        <w:rPr>
          <w:lang w:val="en-US"/>
        </w:rPr>
        <w:t xml:space="preserve"> of water was abstracted in BiH</w:t>
      </w:r>
      <w:r w:rsidRPr="008A2404">
        <w:rPr>
          <w:rStyle w:val="FootnoteReference"/>
          <w:lang w:val="en-US"/>
        </w:rPr>
        <w:footnoteReference w:id="9"/>
      </w:r>
      <w:r w:rsidRPr="008A2404">
        <w:rPr>
          <w:lang w:val="en-US"/>
        </w:rPr>
        <w:t xml:space="preserve">, of which, an average of 70% is used in the FBiH </w:t>
      </w:r>
      <w:r w:rsidRPr="008A2404">
        <w:rPr>
          <w:vertAlign w:val="superscript"/>
          <w:lang w:val="en-US"/>
        </w:rPr>
        <w:footnoteReference w:id="10"/>
      </w:r>
      <w:r w:rsidRPr="008A2404">
        <w:rPr>
          <w:lang w:val="en-US"/>
        </w:rPr>
        <w:t xml:space="preserve">. In the period 2013 - 2017, an average of 46% of water was abstracted from groundwater, 36% from springs and 14% from watercourses, while the remaining 4% was abstracted from reservoirs, lakes and other water supply </w:t>
      </w:r>
      <w:r w:rsidRPr="008A2404">
        <w:rPr>
          <w:szCs w:val="20"/>
          <w:lang w:val="en-US"/>
        </w:rPr>
        <w:t>systems</w:t>
      </w:r>
      <w:r w:rsidR="00362359" w:rsidRPr="008A2404">
        <w:rPr>
          <w:szCs w:val="20"/>
          <w:lang w:val="en-US"/>
        </w:rPr>
        <w:t xml:space="preserve"> (</w:t>
      </w:r>
      <w:r w:rsidR="00362359" w:rsidRPr="008A2404">
        <w:rPr>
          <w:szCs w:val="20"/>
          <w:lang w:val="en-US"/>
        </w:rPr>
        <w:fldChar w:fldCharType="begin"/>
      </w:r>
      <w:r w:rsidR="00362359" w:rsidRPr="008A2404">
        <w:rPr>
          <w:szCs w:val="20"/>
          <w:lang w:val="en-US"/>
        </w:rPr>
        <w:instrText xml:space="preserve"> REF _Ref57375575 \h  \* MERGEFORMAT </w:instrText>
      </w:r>
      <w:r w:rsidR="00362359" w:rsidRPr="008A2404">
        <w:rPr>
          <w:szCs w:val="20"/>
          <w:lang w:val="en-US"/>
        </w:rPr>
      </w:r>
      <w:r w:rsidR="00362359" w:rsidRPr="008A2404">
        <w:rPr>
          <w:szCs w:val="20"/>
          <w:lang w:val="en-US"/>
        </w:rPr>
        <w:fldChar w:fldCharType="separate"/>
      </w:r>
      <w:r w:rsidR="00124619" w:rsidRPr="00124619">
        <w:rPr>
          <w:i/>
          <w:iCs/>
          <w:color w:val="1F3864"/>
          <w:szCs w:val="20"/>
          <w:lang w:val="en-US"/>
        </w:rPr>
        <w:t>Figure 7</w:t>
      </w:r>
      <w:r w:rsidR="00362359" w:rsidRPr="008A2404">
        <w:rPr>
          <w:szCs w:val="20"/>
          <w:lang w:val="en-US"/>
        </w:rPr>
        <w:fldChar w:fldCharType="end"/>
      </w:r>
      <w:r w:rsidR="00362359" w:rsidRPr="008A2404">
        <w:rPr>
          <w:szCs w:val="20"/>
          <w:lang w:val="en-US"/>
        </w:rPr>
        <w:t>)</w:t>
      </w:r>
      <w:r w:rsidRPr="008A2404">
        <w:rPr>
          <w:szCs w:val="20"/>
          <w:lang w:val="en-US"/>
        </w:rPr>
        <w:t xml:space="preserve">. </w:t>
      </w:r>
      <w:r w:rsidR="00362359" w:rsidRPr="008A2404">
        <w:rPr>
          <w:szCs w:val="20"/>
          <w:lang w:val="en-US"/>
        </w:rPr>
        <w:t>Water abstraction was reduced by an average of 5% from 2012 to 2019.</w:t>
      </w:r>
    </w:p>
    <w:p w14:paraId="6B667823" w14:textId="77777777" w:rsidR="00301ACD" w:rsidRPr="008A2404" w:rsidRDefault="00301ACD" w:rsidP="00731B30">
      <w:pPr>
        <w:jc w:val="both"/>
        <w:rPr>
          <w:szCs w:val="20"/>
          <w:lang w:val="en-US"/>
        </w:rPr>
      </w:pPr>
    </w:p>
    <w:p w14:paraId="3EB084A0" w14:textId="77777777" w:rsidR="00731B30" w:rsidRPr="008A2404" w:rsidRDefault="00731B30" w:rsidP="00731B30">
      <w:pPr>
        <w:jc w:val="center"/>
        <w:rPr>
          <w:lang w:val="en-US"/>
        </w:rPr>
      </w:pPr>
      <w:r w:rsidRPr="008A2404">
        <w:rPr>
          <w:noProof/>
          <w:lang w:val="en-US"/>
        </w:rPr>
        <w:drawing>
          <wp:inline distT="0" distB="0" distL="0" distR="0" wp14:anchorId="529B32E7" wp14:editId="26FCA85A">
            <wp:extent cx="5013423" cy="18547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3690" cy="1865971"/>
                    </a:xfrm>
                    <a:prstGeom prst="rect">
                      <a:avLst/>
                    </a:prstGeom>
                    <a:noFill/>
                  </pic:spPr>
                </pic:pic>
              </a:graphicData>
            </a:graphic>
          </wp:inline>
        </w:drawing>
      </w:r>
    </w:p>
    <w:p w14:paraId="74ECC7C8" w14:textId="00247A81" w:rsidR="00731B30" w:rsidRPr="008A2404" w:rsidRDefault="00731B30" w:rsidP="00362359">
      <w:pPr>
        <w:spacing w:before="0" w:after="0" w:line="240" w:lineRule="auto"/>
        <w:jc w:val="center"/>
        <w:rPr>
          <w:b/>
          <w:bCs/>
          <w:i/>
          <w:szCs w:val="18"/>
          <w:lang w:val="en-US"/>
        </w:rPr>
      </w:pPr>
      <w:bookmarkStart w:id="46" w:name="_Ref57375575"/>
      <w:bookmarkStart w:id="47" w:name="_Toc58961906"/>
      <w:r w:rsidRPr="008A2404">
        <w:rPr>
          <w:i/>
          <w:iCs/>
          <w:color w:val="1F3864"/>
          <w:sz w:val="18"/>
          <w:szCs w:val="18"/>
          <w:lang w:val="en-US"/>
        </w:rPr>
        <w:t xml:space="preserve">Figure </w:t>
      </w:r>
      <w:r w:rsidRPr="008A2404">
        <w:rPr>
          <w:i/>
          <w:iCs/>
          <w:color w:val="1F3864"/>
          <w:sz w:val="18"/>
          <w:szCs w:val="18"/>
          <w:lang w:val="en-US"/>
        </w:rPr>
        <w:fldChar w:fldCharType="begin"/>
      </w:r>
      <w:r w:rsidRPr="008A2404">
        <w:rPr>
          <w:i/>
          <w:iCs/>
          <w:color w:val="1F3864"/>
          <w:sz w:val="18"/>
          <w:szCs w:val="18"/>
          <w:lang w:val="en-US"/>
        </w:rPr>
        <w:instrText xml:space="preserve"> SEQ Figure \* ARABIC </w:instrText>
      </w:r>
      <w:r w:rsidRPr="008A2404">
        <w:rPr>
          <w:i/>
          <w:iCs/>
          <w:color w:val="1F3864"/>
          <w:sz w:val="18"/>
          <w:szCs w:val="18"/>
          <w:lang w:val="en-US"/>
        </w:rPr>
        <w:fldChar w:fldCharType="separate"/>
      </w:r>
      <w:r w:rsidR="00124619">
        <w:rPr>
          <w:i/>
          <w:iCs/>
          <w:noProof/>
          <w:color w:val="1F3864"/>
          <w:sz w:val="18"/>
          <w:szCs w:val="18"/>
          <w:lang w:val="en-US"/>
        </w:rPr>
        <w:t>7</w:t>
      </w:r>
      <w:r w:rsidRPr="008A2404">
        <w:rPr>
          <w:i/>
          <w:iCs/>
          <w:color w:val="1F3864"/>
          <w:sz w:val="18"/>
          <w:szCs w:val="18"/>
          <w:lang w:val="en-US"/>
        </w:rPr>
        <w:fldChar w:fldCharType="end"/>
      </w:r>
      <w:bookmarkEnd w:id="46"/>
      <w:r w:rsidRPr="008A2404">
        <w:rPr>
          <w:i/>
          <w:iCs/>
          <w:color w:val="1F3864"/>
          <w:sz w:val="18"/>
          <w:szCs w:val="18"/>
          <w:lang w:val="en-US"/>
        </w:rPr>
        <w:t>:</w:t>
      </w:r>
      <w:r w:rsidRPr="008A2404">
        <w:rPr>
          <w:i/>
          <w:sz w:val="18"/>
          <w:szCs w:val="18"/>
          <w:lang w:val="en-US"/>
        </w:rPr>
        <w:t xml:space="preserve"> Water abstraction FBiH in the period 2012 – 2018</w:t>
      </w:r>
      <w:bookmarkEnd w:id="47"/>
    </w:p>
    <w:p w14:paraId="72DC5853" w14:textId="1BC9E5B5" w:rsidR="00731B30" w:rsidRPr="008A2404" w:rsidRDefault="00731B30" w:rsidP="00362359">
      <w:pPr>
        <w:spacing w:after="0" w:line="240" w:lineRule="auto"/>
        <w:jc w:val="center"/>
        <w:rPr>
          <w:i/>
          <w:sz w:val="16"/>
          <w:szCs w:val="16"/>
          <w:lang w:val="en-US"/>
        </w:rPr>
      </w:pPr>
      <w:r w:rsidRPr="008A2404">
        <w:rPr>
          <w:i/>
          <w:sz w:val="16"/>
          <w:szCs w:val="16"/>
          <w:lang w:val="en-US"/>
        </w:rPr>
        <w:t>(Source: FBiH Office of Statistics, Statistical Yearbook of FBiH, 2019)</w:t>
      </w:r>
    </w:p>
    <w:p w14:paraId="218F9E8B" w14:textId="383A086F" w:rsidR="00362359" w:rsidRPr="008A2404" w:rsidRDefault="00362359" w:rsidP="00731B30">
      <w:pPr>
        <w:jc w:val="both"/>
        <w:rPr>
          <w:szCs w:val="20"/>
          <w:lang w:val="en-US"/>
        </w:rPr>
      </w:pPr>
    </w:p>
    <w:p w14:paraId="49F738F3" w14:textId="58C9C418" w:rsidR="00362359" w:rsidRPr="008A2404" w:rsidRDefault="00362359" w:rsidP="00362359">
      <w:pPr>
        <w:jc w:val="both"/>
        <w:rPr>
          <w:lang w:val="en-US"/>
        </w:rPr>
      </w:pPr>
      <w:r w:rsidRPr="008A2404">
        <w:rPr>
          <w:szCs w:val="20"/>
          <w:lang w:val="en-US"/>
        </w:rPr>
        <w:t xml:space="preserve">Considering the types and the structure of water use, it is important to note that 126.539 </w:t>
      </w:r>
      <w:r w:rsidR="00EC432E" w:rsidRPr="008A2404">
        <w:rPr>
          <w:szCs w:val="20"/>
          <w:lang w:val="en-US"/>
        </w:rPr>
        <w:t>m</w:t>
      </w:r>
      <w:r w:rsidRPr="008A2404">
        <w:rPr>
          <w:szCs w:val="20"/>
          <w:lang w:val="en-US"/>
        </w:rPr>
        <w:t>illion m</w:t>
      </w:r>
      <w:r w:rsidRPr="008A2404">
        <w:rPr>
          <w:szCs w:val="20"/>
          <w:vertAlign w:val="superscript"/>
          <w:lang w:val="en-US"/>
        </w:rPr>
        <w:t>3</w:t>
      </w:r>
      <w:r w:rsidRPr="008A2404">
        <w:rPr>
          <w:szCs w:val="20"/>
          <w:lang w:val="en-US"/>
        </w:rPr>
        <w:t xml:space="preserve"> or 58% of the total water abstraction in FBiH is lost in the water supply system (</w:t>
      </w:r>
      <w:r w:rsidRPr="008A2404">
        <w:rPr>
          <w:szCs w:val="20"/>
          <w:lang w:val="en-US"/>
        </w:rPr>
        <w:fldChar w:fldCharType="begin"/>
      </w:r>
      <w:r w:rsidRPr="008A2404">
        <w:rPr>
          <w:szCs w:val="20"/>
          <w:lang w:val="en-US"/>
        </w:rPr>
        <w:instrText xml:space="preserve"> REF _Ref57375441 \h  \* MERGEFORMAT </w:instrText>
      </w:r>
      <w:r w:rsidRPr="008A2404">
        <w:rPr>
          <w:szCs w:val="20"/>
          <w:lang w:val="en-US"/>
        </w:rPr>
      </w:r>
      <w:r w:rsidRPr="008A2404">
        <w:rPr>
          <w:szCs w:val="20"/>
          <w:lang w:val="en-US"/>
        </w:rPr>
        <w:fldChar w:fldCharType="separate"/>
      </w:r>
      <w:r w:rsidR="00124619" w:rsidRPr="00124619">
        <w:rPr>
          <w:i/>
          <w:iCs/>
          <w:color w:val="1F3864"/>
          <w:szCs w:val="20"/>
          <w:lang w:val="en-US"/>
        </w:rPr>
        <w:t>Figure 8</w:t>
      </w:r>
      <w:r w:rsidRPr="008A2404">
        <w:rPr>
          <w:szCs w:val="20"/>
          <w:lang w:val="en-US"/>
        </w:rPr>
        <w:fldChar w:fldCharType="end"/>
      </w:r>
      <w:r w:rsidRPr="008A2404">
        <w:rPr>
          <w:szCs w:val="20"/>
          <w:lang w:val="en-US"/>
        </w:rPr>
        <w:t>)</w:t>
      </w:r>
      <w:r w:rsidR="007F424B" w:rsidRPr="008A2404">
        <w:rPr>
          <w:rStyle w:val="FootnoteReference"/>
          <w:szCs w:val="20"/>
          <w:lang w:val="en-US"/>
        </w:rPr>
        <w:footnoteReference w:id="11"/>
      </w:r>
      <w:r w:rsidRPr="008A2404">
        <w:rPr>
          <w:szCs w:val="20"/>
          <w:lang w:val="en-US"/>
        </w:rPr>
        <w:t>. In</w:t>
      </w:r>
      <w:r w:rsidRPr="008A2404">
        <w:rPr>
          <w:lang w:val="en-US"/>
        </w:rPr>
        <w:t xml:space="preserve"> the period 2013 to 2017, the percentage of water losses from the total water abstraction was very stable (+/- 2%) indicating lack of commitment of water companies and municipalities in BiH to address this problem.</w:t>
      </w:r>
    </w:p>
    <w:p w14:paraId="25625F85" w14:textId="77777777" w:rsidR="00362359" w:rsidRPr="008A2404" w:rsidRDefault="00362359" w:rsidP="00731B30">
      <w:pPr>
        <w:jc w:val="both"/>
        <w:rPr>
          <w:szCs w:val="20"/>
          <w:lang w:val="en-US"/>
        </w:rPr>
      </w:pPr>
    </w:p>
    <w:p w14:paraId="1F961EFC" w14:textId="77777777" w:rsidR="00731B30" w:rsidRPr="008A2404" w:rsidRDefault="00731B30" w:rsidP="00731B30">
      <w:pPr>
        <w:spacing w:before="0" w:after="0" w:line="240" w:lineRule="auto"/>
        <w:jc w:val="center"/>
        <w:rPr>
          <w:i/>
          <w:sz w:val="18"/>
          <w:szCs w:val="18"/>
          <w:lang w:val="en-US"/>
        </w:rPr>
      </w:pPr>
      <w:r w:rsidRPr="008A2404">
        <w:rPr>
          <w:i/>
          <w:noProof/>
          <w:sz w:val="18"/>
          <w:szCs w:val="18"/>
          <w:lang w:val="en-US"/>
        </w:rPr>
        <w:lastRenderedPageBreak/>
        <w:drawing>
          <wp:inline distT="0" distB="0" distL="0" distR="0" wp14:anchorId="45D355C5" wp14:editId="578E2E92">
            <wp:extent cx="4288056" cy="208905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53127" cy="2120754"/>
                    </a:xfrm>
                    <a:prstGeom prst="rect">
                      <a:avLst/>
                    </a:prstGeom>
                    <a:noFill/>
                  </pic:spPr>
                </pic:pic>
              </a:graphicData>
            </a:graphic>
          </wp:inline>
        </w:drawing>
      </w:r>
    </w:p>
    <w:p w14:paraId="10A74126" w14:textId="00853011" w:rsidR="00731B30" w:rsidRPr="008A2404" w:rsidRDefault="00731B30" w:rsidP="00362359">
      <w:pPr>
        <w:spacing w:before="0" w:after="0" w:line="240" w:lineRule="auto"/>
        <w:rPr>
          <w:b/>
          <w:bCs/>
          <w:i/>
          <w:lang w:val="en-US"/>
        </w:rPr>
      </w:pPr>
      <w:bookmarkStart w:id="48" w:name="_Ref57375441"/>
      <w:bookmarkStart w:id="49" w:name="_Toc58961907"/>
      <w:r w:rsidRPr="008A2404">
        <w:rPr>
          <w:i/>
          <w:iCs/>
          <w:color w:val="1F3864"/>
          <w:sz w:val="18"/>
          <w:szCs w:val="18"/>
          <w:lang w:val="en-US"/>
        </w:rPr>
        <w:t xml:space="preserve">Figure </w:t>
      </w:r>
      <w:r w:rsidRPr="008A2404">
        <w:rPr>
          <w:i/>
          <w:iCs/>
          <w:color w:val="1F3864"/>
          <w:sz w:val="18"/>
          <w:szCs w:val="18"/>
          <w:lang w:val="en-US"/>
        </w:rPr>
        <w:fldChar w:fldCharType="begin"/>
      </w:r>
      <w:r w:rsidRPr="008A2404">
        <w:rPr>
          <w:i/>
          <w:iCs/>
          <w:color w:val="1F3864"/>
          <w:sz w:val="18"/>
          <w:szCs w:val="18"/>
          <w:lang w:val="en-US"/>
        </w:rPr>
        <w:instrText xml:space="preserve"> SEQ Figure \* ARABIC </w:instrText>
      </w:r>
      <w:r w:rsidRPr="008A2404">
        <w:rPr>
          <w:i/>
          <w:iCs/>
          <w:color w:val="1F3864"/>
          <w:sz w:val="18"/>
          <w:szCs w:val="18"/>
          <w:lang w:val="en-US"/>
        </w:rPr>
        <w:fldChar w:fldCharType="separate"/>
      </w:r>
      <w:r w:rsidR="00124619">
        <w:rPr>
          <w:i/>
          <w:iCs/>
          <w:noProof/>
          <w:color w:val="1F3864"/>
          <w:sz w:val="18"/>
          <w:szCs w:val="18"/>
          <w:lang w:val="en-US"/>
        </w:rPr>
        <w:t>8</w:t>
      </w:r>
      <w:r w:rsidRPr="008A2404">
        <w:rPr>
          <w:i/>
          <w:iCs/>
          <w:color w:val="1F3864"/>
          <w:sz w:val="18"/>
          <w:szCs w:val="18"/>
          <w:lang w:val="en-US"/>
        </w:rPr>
        <w:fldChar w:fldCharType="end"/>
      </w:r>
      <w:bookmarkEnd w:id="48"/>
      <w:r w:rsidRPr="008A2404">
        <w:rPr>
          <w:i/>
          <w:iCs/>
          <w:color w:val="1F3864"/>
          <w:sz w:val="18"/>
          <w:szCs w:val="18"/>
          <w:lang w:val="en-US"/>
        </w:rPr>
        <w:t>:</w:t>
      </w:r>
      <w:r w:rsidRPr="008A2404">
        <w:rPr>
          <w:i/>
          <w:sz w:val="18"/>
          <w:szCs w:val="18"/>
          <w:lang w:val="en-US"/>
        </w:rPr>
        <w:t xml:space="preserve"> Total quantity of water delivered to water supply system and losses in the system in FBiH in the period 2012 – 2017</w:t>
      </w:r>
      <w:bookmarkEnd w:id="49"/>
    </w:p>
    <w:p w14:paraId="70C953AF" w14:textId="769C66C5" w:rsidR="00362359" w:rsidRPr="008A2404" w:rsidRDefault="00362359" w:rsidP="00362359">
      <w:pPr>
        <w:spacing w:line="240" w:lineRule="auto"/>
        <w:jc w:val="center"/>
        <w:rPr>
          <w:i/>
          <w:sz w:val="16"/>
          <w:szCs w:val="16"/>
          <w:lang w:val="en-US"/>
        </w:rPr>
      </w:pPr>
    </w:p>
    <w:p w14:paraId="778C6B51" w14:textId="6181D717" w:rsidR="00362359" w:rsidRPr="008A2404" w:rsidRDefault="00362359" w:rsidP="00362359">
      <w:pPr>
        <w:jc w:val="both"/>
        <w:rPr>
          <w:lang w:val="en-US"/>
        </w:rPr>
      </w:pPr>
      <w:r w:rsidRPr="008A2404">
        <w:rPr>
          <w:szCs w:val="20"/>
          <w:lang w:val="en-US"/>
        </w:rPr>
        <w:t xml:space="preserve">In 2019, the quantity of water used by households was on average about 66 </w:t>
      </w:r>
      <w:r w:rsidR="00EC432E" w:rsidRPr="008A2404">
        <w:rPr>
          <w:szCs w:val="20"/>
          <w:lang w:val="en-US"/>
        </w:rPr>
        <w:t>m</w:t>
      </w:r>
      <w:r w:rsidRPr="008A2404">
        <w:rPr>
          <w:szCs w:val="20"/>
          <w:lang w:val="en-US"/>
        </w:rPr>
        <w:t>illion m</w:t>
      </w:r>
      <w:r w:rsidRPr="008A2404">
        <w:rPr>
          <w:szCs w:val="20"/>
          <w:vertAlign w:val="superscript"/>
          <w:lang w:val="en-US"/>
        </w:rPr>
        <w:t>3</w:t>
      </w:r>
      <w:r w:rsidRPr="008A2404">
        <w:rPr>
          <w:szCs w:val="20"/>
          <w:lang w:val="en-US"/>
        </w:rPr>
        <w:t xml:space="preserve"> or 72% (</w:t>
      </w:r>
      <w:r w:rsidRPr="008A2404">
        <w:rPr>
          <w:szCs w:val="20"/>
          <w:lang w:val="en-US"/>
        </w:rPr>
        <w:fldChar w:fldCharType="begin"/>
      </w:r>
      <w:r w:rsidRPr="008A2404">
        <w:rPr>
          <w:szCs w:val="20"/>
          <w:lang w:val="en-US"/>
        </w:rPr>
        <w:instrText xml:space="preserve"> REF _Ref57375584 \h  \* MERGEFORMAT </w:instrText>
      </w:r>
      <w:r w:rsidRPr="008A2404">
        <w:rPr>
          <w:szCs w:val="20"/>
          <w:lang w:val="en-US"/>
        </w:rPr>
      </w:r>
      <w:r w:rsidRPr="008A2404">
        <w:rPr>
          <w:szCs w:val="20"/>
          <w:lang w:val="en-US"/>
        </w:rPr>
        <w:fldChar w:fldCharType="separate"/>
      </w:r>
      <w:r w:rsidR="00124619" w:rsidRPr="00124619">
        <w:rPr>
          <w:i/>
          <w:iCs/>
          <w:color w:val="1F3864"/>
          <w:szCs w:val="20"/>
          <w:lang w:val="en-US"/>
        </w:rPr>
        <w:t>Figure 9</w:t>
      </w:r>
      <w:r w:rsidRPr="008A2404">
        <w:rPr>
          <w:szCs w:val="20"/>
          <w:lang w:val="en-US"/>
        </w:rPr>
        <w:fldChar w:fldCharType="end"/>
      </w:r>
      <w:r w:rsidRPr="008A2404">
        <w:rPr>
          <w:szCs w:val="20"/>
          <w:lang w:val="en-US"/>
        </w:rPr>
        <w:t>)</w:t>
      </w:r>
      <w:r w:rsidR="00E14134" w:rsidRPr="008A2404">
        <w:rPr>
          <w:rStyle w:val="FootnoteReference"/>
          <w:szCs w:val="20"/>
          <w:lang w:val="en-US"/>
        </w:rPr>
        <w:footnoteReference w:id="12"/>
      </w:r>
      <w:r w:rsidRPr="008A2404">
        <w:rPr>
          <w:szCs w:val="20"/>
          <w:lang w:val="en-US"/>
        </w:rPr>
        <w:t>.</w:t>
      </w:r>
      <w:r w:rsidR="00CC0EA2" w:rsidRPr="008A2404">
        <w:rPr>
          <w:szCs w:val="20"/>
          <w:lang w:val="en-US"/>
        </w:rPr>
        <w:t xml:space="preserve"> </w:t>
      </w:r>
      <w:r w:rsidRPr="008A2404">
        <w:rPr>
          <w:lang w:val="en-US"/>
        </w:rPr>
        <w:t xml:space="preserve">Only 9% of the total amount of water delivered is consumed by industrial and construction consumers, while 10% of the total amount of water delivered is transferred to other water supply systems </w:t>
      </w:r>
    </w:p>
    <w:p w14:paraId="691F79B1" w14:textId="77777777" w:rsidR="00362359" w:rsidRPr="008A2404" w:rsidRDefault="00362359" w:rsidP="00362359">
      <w:pPr>
        <w:spacing w:line="240" w:lineRule="auto"/>
        <w:jc w:val="center"/>
        <w:rPr>
          <w:i/>
          <w:sz w:val="16"/>
          <w:szCs w:val="16"/>
          <w:lang w:val="en-US"/>
        </w:rPr>
      </w:pPr>
    </w:p>
    <w:p w14:paraId="2859DE2B" w14:textId="77777777" w:rsidR="00731B30" w:rsidRPr="008A2404" w:rsidRDefault="00731B30" w:rsidP="00731B30">
      <w:pPr>
        <w:spacing w:before="0"/>
        <w:jc w:val="center"/>
        <w:rPr>
          <w:sz w:val="22"/>
          <w:lang w:val="en-US"/>
        </w:rPr>
      </w:pPr>
      <w:r w:rsidRPr="008A2404">
        <w:rPr>
          <w:noProof/>
          <w:sz w:val="22"/>
          <w:lang w:val="en-US"/>
        </w:rPr>
        <w:drawing>
          <wp:inline distT="0" distB="0" distL="0" distR="0" wp14:anchorId="049D863D" wp14:editId="2A33748E">
            <wp:extent cx="4999990" cy="19061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56916" cy="1927874"/>
                    </a:xfrm>
                    <a:prstGeom prst="rect">
                      <a:avLst/>
                    </a:prstGeom>
                    <a:noFill/>
                  </pic:spPr>
                </pic:pic>
              </a:graphicData>
            </a:graphic>
          </wp:inline>
        </w:drawing>
      </w:r>
    </w:p>
    <w:p w14:paraId="71F28CEB" w14:textId="44A7E844" w:rsidR="00731B30" w:rsidRPr="008A2404" w:rsidRDefault="00731B30" w:rsidP="00362359">
      <w:pPr>
        <w:spacing w:after="0"/>
        <w:jc w:val="center"/>
        <w:rPr>
          <w:b/>
          <w:bCs/>
          <w:lang w:val="en-US"/>
        </w:rPr>
      </w:pPr>
      <w:bookmarkStart w:id="50" w:name="_Ref57375584"/>
      <w:bookmarkStart w:id="51" w:name="_Toc58961908"/>
      <w:r w:rsidRPr="008A2404">
        <w:rPr>
          <w:i/>
          <w:iCs/>
          <w:color w:val="1F3864"/>
          <w:sz w:val="18"/>
          <w:szCs w:val="18"/>
          <w:lang w:val="en-US"/>
        </w:rPr>
        <w:t xml:space="preserve">Figure </w:t>
      </w:r>
      <w:r w:rsidRPr="008A2404">
        <w:rPr>
          <w:i/>
          <w:iCs/>
          <w:color w:val="1F3864"/>
          <w:sz w:val="18"/>
          <w:szCs w:val="18"/>
          <w:lang w:val="en-US"/>
        </w:rPr>
        <w:fldChar w:fldCharType="begin"/>
      </w:r>
      <w:r w:rsidRPr="008A2404">
        <w:rPr>
          <w:i/>
          <w:iCs/>
          <w:color w:val="1F3864"/>
          <w:sz w:val="18"/>
          <w:szCs w:val="18"/>
          <w:lang w:val="en-US"/>
        </w:rPr>
        <w:instrText xml:space="preserve"> SEQ Figure \* ARABIC </w:instrText>
      </w:r>
      <w:r w:rsidRPr="008A2404">
        <w:rPr>
          <w:i/>
          <w:iCs/>
          <w:color w:val="1F3864"/>
          <w:sz w:val="18"/>
          <w:szCs w:val="18"/>
          <w:lang w:val="en-US"/>
        </w:rPr>
        <w:fldChar w:fldCharType="separate"/>
      </w:r>
      <w:r w:rsidR="00124619">
        <w:rPr>
          <w:i/>
          <w:iCs/>
          <w:noProof/>
          <w:color w:val="1F3864"/>
          <w:sz w:val="18"/>
          <w:szCs w:val="18"/>
          <w:lang w:val="en-US"/>
        </w:rPr>
        <w:t>9</w:t>
      </w:r>
      <w:r w:rsidRPr="008A2404">
        <w:rPr>
          <w:i/>
          <w:iCs/>
          <w:color w:val="1F3864"/>
          <w:sz w:val="18"/>
          <w:szCs w:val="18"/>
          <w:lang w:val="en-US"/>
        </w:rPr>
        <w:fldChar w:fldCharType="end"/>
      </w:r>
      <w:bookmarkEnd w:id="50"/>
      <w:r w:rsidRPr="008A2404">
        <w:rPr>
          <w:i/>
          <w:iCs/>
          <w:color w:val="1F3864"/>
          <w:sz w:val="18"/>
          <w:szCs w:val="18"/>
          <w:lang w:val="en-US"/>
        </w:rPr>
        <w:t>:</w:t>
      </w:r>
      <w:r w:rsidRPr="008A2404">
        <w:rPr>
          <w:i/>
          <w:sz w:val="18"/>
          <w:szCs w:val="18"/>
          <w:lang w:val="en-US"/>
        </w:rPr>
        <w:t xml:space="preserve"> Water users in FBiH in the period 2012 – 2018</w:t>
      </w:r>
      <w:bookmarkEnd w:id="51"/>
    </w:p>
    <w:p w14:paraId="776035F7" w14:textId="77777777" w:rsidR="004C4BE8" w:rsidRPr="008A2404" w:rsidRDefault="004C4BE8" w:rsidP="004C4BE8">
      <w:pPr>
        <w:spacing w:before="160" w:after="60"/>
        <w:jc w:val="both"/>
        <w:rPr>
          <w:lang w:val="en-US"/>
        </w:rPr>
      </w:pPr>
    </w:p>
    <w:p w14:paraId="2890BD5C" w14:textId="4DF2F0D0" w:rsidR="00362359" w:rsidRPr="008A2404" w:rsidRDefault="00362359" w:rsidP="004C4BE8">
      <w:pPr>
        <w:spacing w:before="160" w:after="60"/>
        <w:jc w:val="both"/>
        <w:rPr>
          <w:i/>
          <w:sz w:val="14"/>
          <w:szCs w:val="16"/>
          <w:lang w:val="en-US"/>
        </w:rPr>
      </w:pPr>
      <w:r w:rsidRPr="008A2404">
        <w:rPr>
          <w:lang w:val="en-US"/>
        </w:rPr>
        <w:t xml:space="preserve">The length of the water mains </w:t>
      </w:r>
      <w:r w:rsidR="00890C6C" w:rsidRPr="008A2404">
        <w:rPr>
          <w:lang w:val="en-US"/>
        </w:rPr>
        <w:t xml:space="preserve">in FBIH </w:t>
      </w:r>
      <w:r w:rsidRPr="008A2404">
        <w:rPr>
          <w:lang w:val="en-US"/>
        </w:rPr>
        <w:t xml:space="preserve">was in average 2,075 km in the period 2018, and 9,417 km of the distribution </w:t>
      </w:r>
      <w:r w:rsidRPr="008A2404">
        <w:rPr>
          <w:szCs w:val="20"/>
          <w:lang w:val="en-US"/>
        </w:rPr>
        <w:t>network (</w:t>
      </w:r>
      <w:r w:rsidRPr="008A2404">
        <w:rPr>
          <w:szCs w:val="20"/>
          <w:lang w:val="en-US"/>
        </w:rPr>
        <w:fldChar w:fldCharType="begin"/>
      </w:r>
      <w:r w:rsidRPr="008A2404">
        <w:rPr>
          <w:szCs w:val="20"/>
          <w:lang w:val="en-US"/>
        </w:rPr>
        <w:instrText xml:space="preserve"> REF _Ref57375641 \h  \* MERGEFORMAT </w:instrText>
      </w:r>
      <w:r w:rsidRPr="008A2404">
        <w:rPr>
          <w:szCs w:val="20"/>
          <w:lang w:val="en-US"/>
        </w:rPr>
      </w:r>
      <w:r w:rsidRPr="008A2404">
        <w:rPr>
          <w:szCs w:val="20"/>
          <w:lang w:val="en-US"/>
        </w:rPr>
        <w:fldChar w:fldCharType="separate"/>
      </w:r>
      <w:r w:rsidR="00124619" w:rsidRPr="00124619">
        <w:rPr>
          <w:i/>
          <w:iCs/>
          <w:color w:val="1F3864"/>
          <w:szCs w:val="20"/>
          <w:lang w:val="en-US"/>
        </w:rPr>
        <w:t>Figure 10</w:t>
      </w:r>
      <w:r w:rsidRPr="008A2404">
        <w:rPr>
          <w:szCs w:val="20"/>
          <w:lang w:val="en-US"/>
        </w:rPr>
        <w:fldChar w:fldCharType="end"/>
      </w:r>
      <w:r w:rsidRPr="008A2404">
        <w:rPr>
          <w:szCs w:val="20"/>
          <w:lang w:val="en-US"/>
        </w:rPr>
        <w:t>)</w:t>
      </w:r>
      <w:r w:rsidR="00E14134" w:rsidRPr="008A2404">
        <w:rPr>
          <w:rStyle w:val="FootnoteReference"/>
          <w:szCs w:val="20"/>
          <w:lang w:val="en-US"/>
        </w:rPr>
        <w:footnoteReference w:id="13"/>
      </w:r>
      <w:r w:rsidRPr="008A2404">
        <w:rPr>
          <w:szCs w:val="20"/>
          <w:lang w:val="en-US"/>
        </w:rPr>
        <w:t>. Compared</w:t>
      </w:r>
      <w:r w:rsidRPr="008A2404">
        <w:rPr>
          <w:lang w:val="en-US"/>
        </w:rPr>
        <w:t xml:space="preserve"> to 2012, the length of the water mains increased in the observed period by 21%, and the length of the distribution network </w:t>
      </w:r>
      <w:r w:rsidR="007F25C6" w:rsidRPr="008A2404">
        <w:rPr>
          <w:lang w:val="en-US"/>
        </w:rPr>
        <w:t>increased</w:t>
      </w:r>
      <w:r w:rsidRPr="008A2404">
        <w:rPr>
          <w:lang w:val="en-US"/>
        </w:rPr>
        <w:t xml:space="preserve"> by 0,5%. During the period 2013 – 2018, number of connecting pipes </w:t>
      </w:r>
      <w:r w:rsidRPr="008A2404">
        <w:rPr>
          <w:szCs w:val="20"/>
          <w:lang w:val="en-US"/>
        </w:rPr>
        <w:t>i</w:t>
      </w:r>
      <w:r w:rsidRPr="008A2404">
        <w:rPr>
          <w:lang w:val="en-US"/>
        </w:rPr>
        <w:t xml:space="preserve">ncreased by 10% , revealing the expansion of the population and industry coverage with water supply network. </w:t>
      </w:r>
    </w:p>
    <w:p w14:paraId="4DE86F23" w14:textId="77777777" w:rsidR="00731B30" w:rsidRPr="008A2404" w:rsidRDefault="00731B30" w:rsidP="00731B30">
      <w:pPr>
        <w:spacing w:before="160" w:after="60" w:line="240" w:lineRule="auto"/>
        <w:ind w:left="-284"/>
        <w:jc w:val="center"/>
        <w:rPr>
          <w:szCs w:val="18"/>
          <w:lang w:val="en-US"/>
        </w:rPr>
      </w:pPr>
      <w:r w:rsidRPr="008A2404">
        <w:rPr>
          <w:i/>
          <w:noProof/>
          <w:sz w:val="18"/>
          <w:szCs w:val="18"/>
          <w:lang w:val="en-US"/>
        </w:rPr>
        <w:lastRenderedPageBreak/>
        <w:drawing>
          <wp:inline distT="0" distB="0" distL="0" distR="0" wp14:anchorId="130B2D60" wp14:editId="2ED881C9">
            <wp:extent cx="6129954" cy="1637414"/>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32851" cy="1664900"/>
                    </a:xfrm>
                    <a:prstGeom prst="rect">
                      <a:avLst/>
                    </a:prstGeom>
                    <a:noFill/>
                  </pic:spPr>
                </pic:pic>
              </a:graphicData>
            </a:graphic>
          </wp:inline>
        </w:drawing>
      </w:r>
    </w:p>
    <w:p w14:paraId="160AE168" w14:textId="223D9A1F" w:rsidR="00731B30" w:rsidRPr="008A2404" w:rsidRDefault="00731B30" w:rsidP="00362359">
      <w:pPr>
        <w:spacing w:before="0" w:after="0" w:line="240" w:lineRule="auto"/>
        <w:jc w:val="center"/>
        <w:rPr>
          <w:b/>
          <w:bCs/>
          <w:i/>
          <w:szCs w:val="18"/>
          <w:lang w:val="en-US"/>
        </w:rPr>
      </w:pPr>
      <w:bookmarkStart w:id="52" w:name="_Ref57375641"/>
      <w:bookmarkStart w:id="53" w:name="_Toc58961909"/>
      <w:r w:rsidRPr="008A2404">
        <w:rPr>
          <w:i/>
          <w:iCs/>
          <w:color w:val="1F3864"/>
          <w:sz w:val="18"/>
          <w:szCs w:val="18"/>
          <w:lang w:val="en-US"/>
        </w:rPr>
        <w:t xml:space="preserve">Figure </w:t>
      </w:r>
      <w:r w:rsidRPr="008A2404">
        <w:rPr>
          <w:i/>
          <w:iCs/>
          <w:color w:val="1F3864"/>
          <w:sz w:val="18"/>
          <w:szCs w:val="18"/>
          <w:lang w:val="en-US"/>
        </w:rPr>
        <w:fldChar w:fldCharType="begin"/>
      </w:r>
      <w:r w:rsidRPr="008A2404">
        <w:rPr>
          <w:i/>
          <w:iCs/>
          <w:color w:val="1F3864"/>
          <w:sz w:val="18"/>
          <w:szCs w:val="18"/>
          <w:lang w:val="en-US"/>
        </w:rPr>
        <w:instrText xml:space="preserve"> SEQ Figure \* ARABIC </w:instrText>
      </w:r>
      <w:r w:rsidRPr="008A2404">
        <w:rPr>
          <w:i/>
          <w:iCs/>
          <w:color w:val="1F3864"/>
          <w:sz w:val="18"/>
          <w:szCs w:val="18"/>
          <w:lang w:val="en-US"/>
        </w:rPr>
        <w:fldChar w:fldCharType="separate"/>
      </w:r>
      <w:r w:rsidR="00124619">
        <w:rPr>
          <w:i/>
          <w:iCs/>
          <w:noProof/>
          <w:color w:val="1F3864"/>
          <w:sz w:val="18"/>
          <w:szCs w:val="18"/>
          <w:lang w:val="en-US"/>
        </w:rPr>
        <w:t>10</w:t>
      </w:r>
      <w:r w:rsidRPr="008A2404">
        <w:rPr>
          <w:i/>
          <w:iCs/>
          <w:color w:val="1F3864"/>
          <w:sz w:val="18"/>
          <w:szCs w:val="18"/>
          <w:lang w:val="en-US"/>
        </w:rPr>
        <w:fldChar w:fldCharType="end"/>
      </w:r>
      <w:bookmarkEnd w:id="52"/>
      <w:r w:rsidRPr="008A2404">
        <w:rPr>
          <w:i/>
          <w:iCs/>
          <w:color w:val="1F3864"/>
          <w:sz w:val="18"/>
          <w:szCs w:val="18"/>
          <w:lang w:val="en-US"/>
        </w:rPr>
        <w:t>:</w:t>
      </w:r>
      <w:r w:rsidRPr="008A2404">
        <w:rPr>
          <w:i/>
          <w:sz w:val="18"/>
          <w:szCs w:val="18"/>
          <w:lang w:val="en-US"/>
        </w:rPr>
        <w:t xml:space="preserve"> Length of the water mains and connection pipes </w:t>
      </w:r>
      <w:r w:rsidR="00890C6C" w:rsidRPr="008A2404">
        <w:rPr>
          <w:i/>
          <w:sz w:val="18"/>
          <w:szCs w:val="18"/>
          <w:lang w:val="en-US"/>
        </w:rPr>
        <w:t xml:space="preserve">in FBiH </w:t>
      </w:r>
      <w:r w:rsidRPr="008A2404">
        <w:rPr>
          <w:i/>
          <w:sz w:val="18"/>
          <w:szCs w:val="18"/>
          <w:lang w:val="en-US"/>
        </w:rPr>
        <w:t>in the period 2012 – 2018</w:t>
      </w:r>
      <w:bookmarkEnd w:id="53"/>
    </w:p>
    <w:p w14:paraId="4701BEB5" w14:textId="77777777" w:rsidR="00362359" w:rsidRPr="008A2404" w:rsidRDefault="00362359" w:rsidP="00362359">
      <w:pPr>
        <w:jc w:val="both"/>
        <w:rPr>
          <w:color w:val="000000"/>
          <w:lang w:val="en-US"/>
        </w:rPr>
      </w:pPr>
    </w:p>
    <w:p w14:paraId="75966DBD" w14:textId="0FFDC73A" w:rsidR="00362359" w:rsidRPr="008A2404" w:rsidRDefault="00362359" w:rsidP="00362359">
      <w:pPr>
        <w:jc w:val="both"/>
        <w:rPr>
          <w:lang w:val="en-US"/>
        </w:rPr>
      </w:pPr>
      <w:r w:rsidRPr="008A2404">
        <w:rPr>
          <w:color w:val="000000"/>
          <w:lang w:val="en-US"/>
        </w:rPr>
        <w:t>Water Exploitation Index (WEI)</w:t>
      </w:r>
      <w:r w:rsidRPr="008A2404">
        <w:rPr>
          <w:rStyle w:val="FootnoteReference"/>
          <w:lang w:val="en-US"/>
        </w:rPr>
        <w:footnoteReference w:id="14"/>
      </w:r>
      <w:r w:rsidR="00CC0EA2" w:rsidRPr="008A2404">
        <w:rPr>
          <w:lang w:val="en-US"/>
        </w:rPr>
        <w:t xml:space="preserve"> </w:t>
      </w:r>
      <w:r w:rsidRPr="008A2404">
        <w:rPr>
          <w:color w:val="000000"/>
          <w:lang w:val="en-US"/>
        </w:rPr>
        <w:t>for BiH in the period 2012-2015 amounted to an average of around 1.23%. In the period 2012-2014, the value of the indicators decreased between 1.49% and 0.81%, while 2015 marks growth at 1.6% (</w:t>
      </w:r>
      <w:r w:rsidRPr="008A2404">
        <w:rPr>
          <w:color w:val="000000"/>
          <w:lang w:val="en-US"/>
        </w:rPr>
        <w:fldChar w:fldCharType="begin"/>
      </w:r>
      <w:r w:rsidRPr="008A2404">
        <w:rPr>
          <w:color w:val="000000"/>
          <w:lang w:val="en-US"/>
        </w:rPr>
        <w:instrText xml:space="preserve"> REF _Ref57375915 \h </w:instrText>
      </w:r>
      <w:r w:rsidRPr="008A2404">
        <w:rPr>
          <w:color w:val="000000"/>
          <w:lang w:val="en-US"/>
        </w:rPr>
      </w:r>
      <w:r w:rsidRPr="008A2404">
        <w:rPr>
          <w:color w:val="000000"/>
          <w:lang w:val="en-US"/>
        </w:rPr>
        <w:fldChar w:fldCharType="separate"/>
      </w:r>
      <w:r w:rsidR="00124619" w:rsidRPr="008A2404">
        <w:rPr>
          <w:i/>
          <w:iCs/>
          <w:color w:val="1F3864"/>
          <w:sz w:val="18"/>
          <w:szCs w:val="18"/>
          <w:lang w:val="en-US"/>
        </w:rPr>
        <w:t xml:space="preserve">Figure </w:t>
      </w:r>
      <w:r w:rsidR="00124619">
        <w:rPr>
          <w:i/>
          <w:iCs/>
          <w:noProof/>
          <w:color w:val="1F3864"/>
          <w:sz w:val="18"/>
          <w:szCs w:val="18"/>
          <w:lang w:val="en-US"/>
        </w:rPr>
        <w:t>11</w:t>
      </w:r>
      <w:r w:rsidRPr="008A2404">
        <w:rPr>
          <w:color w:val="000000"/>
          <w:lang w:val="en-US"/>
        </w:rPr>
        <w:fldChar w:fldCharType="end"/>
      </w:r>
      <w:r w:rsidRPr="008A2404">
        <w:rPr>
          <w:color w:val="000000"/>
          <w:lang w:val="en-US"/>
        </w:rPr>
        <w:t>)</w:t>
      </w:r>
      <w:r w:rsidR="00E14134" w:rsidRPr="008A2404">
        <w:rPr>
          <w:rStyle w:val="FootnoteReference"/>
          <w:lang w:val="en-US"/>
        </w:rPr>
        <w:footnoteReference w:id="15"/>
      </w:r>
      <w:r w:rsidRPr="008A2404">
        <w:rPr>
          <w:color w:val="000000"/>
          <w:lang w:val="en-US"/>
        </w:rPr>
        <w:t xml:space="preserve">. The growth and decline trends of WEI indicator are related to the growth and decline trends of available renewable resources. </w:t>
      </w:r>
      <w:r w:rsidRPr="008A2404">
        <w:rPr>
          <w:lang w:val="en-US"/>
        </w:rPr>
        <w:t xml:space="preserve">Values of WEI above 20% indicate that the water body is under pressure/stress, while the values above 40% indicate serious vulnerability and clearly unsustainable use of water resources </w:t>
      </w:r>
      <w:r w:rsidRPr="008A2404">
        <w:rPr>
          <w:vertAlign w:val="superscript"/>
          <w:lang w:val="en-US"/>
        </w:rPr>
        <w:footnoteReference w:id="16"/>
      </w:r>
      <w:r w:rsidRPr="008A2404">
        <w:rPr>
          <w:lang w:val="en-US"/>
        </w:rPr>
        <w:t xml:space="preserve">. Considering the EEA guidelines, it can be concluded that in the period 2013 – 2015, the BiH water resources were not under pressure in terms of use of renewable resources. </w:t>
      </w:r>
    </w:p>
    <w:p w14:paraId="4E2F091E" w14:textId="77777777" w:rsidR="00362359" w:rsidRPr="008A2404" w:rsidRDefault="00362359" w:rsidP="00731B30">
      <w:pPr>
        <w:rPr>
          <w:lang w:val="en-US"/>
        </w:rPr>
      </w:pPr>
    </w:p>
    <w:p w14:paraId="29CEA1BA" w14:textId="77777777" w:rsidR="00731B30" w:rsidRPr="008A2404" w:rsidRDefault="00731B30" w:rsidP="00731B30">
      <w:pPr>
        <w:jc w:val="center"/>
        <w:rPr>
          <w:lang w:val="en-US"/>
        </w:rPr>
      </w:pPr>
      <w:r w:rsidRPr="008A2404">
        <w:rPr>
          <w:noProof/>
          <w:lang w:val="en-US"/>
        </w:rPr>
        <w:drawing>
          <wp:inline distT="0" distB="0" distL="0" distR="0" wp14:anchorId="42F7C18E" wp14:editId="35C92DA4">
            <wp:extent cx="5334548" cy="165809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srcRect/>
                    <a:stretch>
                      <a:fillRect/>
                    </a:stretch>
                  </pic:blipFill>
                  <pic:spPr bwMode="auto">
                    <a:xfrm>
                      <a:off x="0" y="0"/>
                      <a:ext cx="5342003" cy="1660416"/>
                    </a:xfrm>
                    <a:prstGeom prst="rect">
                      <a:avLst/>
                    </a:prstGeom>
                    <a:noFill/>
                    <a:ln w="9525">
                      <a:noFill/>
                      <a:miter lim="800000"/>
                      <a:headEnd/>
                      <a:tailEnd/>
                    </a:ln>
                  </pic:spPr>
                </pic:pic>
              </a:graphicData>
            </a:graphic>
          </wp:inline>
        </w:drawing>
      </w:r>
    </w:p>
    <w:p w14:paraId="11B66B24" w14:textId="3B5F7C24" w:rsidR="00731B30" w:rsidRPr="008A2404" w:rsidRDefault="00731B30" w:rsidP="00362359">
      <w:pPr>
        <w:spacing w:before="0" w:line="240" w:lineRule="auto"/>
        <w:jc w:val="center"/>
        <w:rPr>
          <w:i/>
          <w:sz w:val="18"/>
          <w:szCs w:val="18"/>
          <w:lang w:val="en-US"/>
        </w:rPr>
      </w:pPr>
      <w:bookmarkStart w:id="54" w:name="_Ref57375915"/>
      <w:bookmarkStart w:id="55" w:name="_Ref512111096"/>
      <w:bookmarkStart w:id="56" w:name="_Toc512199545"/>
      <w:bookmarkStart w:id="57" w:name="_Toc58961910"/>
      <w:r w:rsidRPr="008A2404">
        <w:rPr>
          <w:i/>
          <w:iCs/>
          <w:color w:val="1F3864"/>
          <w:sz w:val="18"/>
          <w:szCs w:val="18"/>
          <w:lang w:val="en-US"/>
        </w:rPr>
        <w:t xml:space="preserve">Figure </w:t>
      </w:r>
      <w:r w:rsidRPr="008A2404">
        <w:rPr>
          <w:i/>
          <w:iCs/>
          <w:color w:val="1F3864"/>
          <w:sz w:val="18"/>
          <w:szCs w:val="18"/>
          <w:lang w:val="en-US"/>
        </w:rPr>
        <w:fldChar w:fldCharType="begin"/>
      </w:r>
      <w:r w:rsidRPr="008A2404">
        <w:rPr>
          <w:i/>
          <w:iCs/>
          <w:color w:val="1F3864"/>
          <w:sz w:val="18"/>
          <w:szCs w:val="18"/>
          <w:lang w:val="en-US"/>
        </w:rPr>
        <w:instrText xml:space="preserve"> SEQ Figure \* ARABIC </w:instrText>
      </w:r>
      <w:r w:rsidRPr="008A2404">
        <w:rPr>
          <w:i/>
          <w:iCs/>
          <w:color w:val="1F3864"/>
          <w:sz w:val="18"/>
          <w:szCs w:val="18"/>
          <w:lang w:val="en-US"/>
        </w:rPr>
        <w:fldChar w:fldCharType="separate"/>
      </w:r>
      <w:r w:rsidR="00124619">
        <w:rPr>
          <w:i/>
          <w:iCs/>
          <w:noProof/>
          <w:color w:val="1F3864"/>
          <w:sz w:val="18"/>
          <w:szCs w:val="18"/>
          <w:lang w:val="en-US"/>
        </w:rPr>
        <w:t>11</w:t>
      </w:r>
      <w:r w:rsidRPr="008A2404">
        <w:rPr>
          <w:i/>
          <w:iCs/>
          <w:color w:val="1F3864"/>
          <w:sz w:val="18"/>
          <w:szCs w:val="18"/>
          <w:lang w:val="en-US"/>
        </w:rPr>
        <w:fldChar w:fldCharType="end"/>
      </w:r>
      <w:bookmarkEnd w:id="54"/>
      <w:r w:rsidRPr="008A2404">
        <w:rPr>
          <w:i/>
          <w:iCs/>
          <w:color w:val="1F3864"/>
          <w:sz w:val="18"/>
          <w:szCs w:val="18"/>
          <w:lang w:val="en-US"/>
        </w:rPr>
        <w:t>:</w:t>
      </w:r>
      <w:r w:rsidRPr="008A2404">
        <w:rPr>
          <w:i/>
          <w:sz w:val="18"/>
          <w:szCs w:val="18"/>
          <w:lang w:val="en-US"/>
        </w:rPr>
        <w:t xml:space="preserve"> Renewable freshwater resources and water exploitation index in the period 2012 -2017</w:t>
      </w:r>
      <w:bookmarkEnd w:id="57"/>
    </w:p>
    <w:p w14:paraId="3BE4C040" w14:textId="2F3D93F5" w:rsidR="00731B30" w:rsidRPr="008A2404" w:rsidRDefault="00731B30" w:rsidP="005E24F0">
      <w:pPr>
        <w:pStyle w:val="Heading3"/>
      </w:pPr>
      <w:bookmarkStart w:id="58" w:name="_Toc58961830"/>
      <w:bookmarkEnd w:id="55"/>
      <w:bookmarkEnd w:id="56"/>
      <w:r w:rsidRPr="008A2404">
        <w:t>Urban waste waters</w:t>
      </w:r>
      <w:bookmarkEnd w:id="58"/>
    </w:p>
    <w:p w14:paraId="40660613" w14:textId="5DCF82B1" w:rsidR="00F44AE4" w:rsidRPr="008A2404" w:rsidRDefault="00731B30" w:rsidP="00F44AE4">
      <w:pPr>
        <w:jc w:val="both"/>
        <w:rPr>
          <w:rFonts w:cs="Calibri"/>
          <w:color w:val="000000"/>
          <w:lang w:val="en-US"/>
        </w:rPr>
      </w:pPr>
      <w:r w:rsidRPr="008A2404">
        <w:rPr>
          <w:lang w:val="en-US"/>
        </w:rPr>
        <w:t xml:space="preserve">In the period 2013 - 2018, 61 to 95 </w:t>
      </w:r>
      <w:r w:rsidR="007F25C6" w:rsidRPr="008A2404">
        <w:rPr>
          <w:lang w:val="en-US"/>
        </w:rPr>
        <w:t>m</w:t>
      </w:r>
      <w:r w:rsidRPr="008A2404">
        <w:rPr>
          <w:lang w:val="en-US"/>
        </w:rPr>
        <w:t>illion m</w:t>
      </w:r>
      <w:r w:rsidRPr="008A2404">
        <w:rPr>
          <w:vertAlign w:val="superscript"/>
          <w:lang w:val="en-US"/>
        </w:rPr>
        <w:t>3</w:t>
      </w:r>
      <w:r w:rsidRPr="008A2404">
        <w:rPr>
          <w:lang w:val="en-US"/>
        </w:rPr>
        <w:t xml:space="preserve"> of </w:t>
      </w:r>
      <w:r w:rsidR="00CC0EA2" w:rsidRPr="008A2404">
        <w:rPr>
          <w:lang w:val="en-US"/>
        </w:rPr>
        <w:t>waste</w:t>
      </w:r>
      <w:r w:rsidRPr="008A2404">
        <w:rPr>
          <w:lang w:val="en-US"/>
        </w:rPr>
        <w:t xml:space="preserve">water </w:t>
      </w:r>
      <w:r w:rsidR="00CC0EA2" w:rsidRPr="008A2404">
        <w:rPr>
          <w:lang w:val="en-US"/>
        </w:rPr>
        <w:t>was</w:t>
      </w:r>
      <w:r w:rsidRPr="008A2404">
        <w:rPr>
          <w:lang w:val="en-US"/>
        </w:rPr>
        <w:t xml:space="preserve"> </w:t>
      </w:r>
      <w:r w:rsidR="00890C6C" w:rsidRPr="008A2404">
        <w:rPr>
          <w:lang w:val="en-US"/>
        </w:rPr>
        <w:t>generated</w:t>
      </w:r>
      <w:r w:rsidRPr="008A2404">
        <w:rPr>
          <w:lang w:val="en-US"/>
        </w:rPr>
        <w:t xml:space="preserve"> </w:t>
      </w:r>
      <w:r w:rsidR="00CC0EA2" w:rsidRPr="008A2404">
        <w:rPr>
          <w:lang w:val="en-US"/>
        </w:rPr>
        <w:t xml:space="preserve">in </w:t>
      </w:r>
      <w:r w:rsidR="00CC0EA2" w:rsidRPr="008A2404">
        <w:rPr>
          <w:szCs w:val="20"/>
          <w:lang w:val="en-US"/>
        </w:rPr>
        <w:t xml:space="preserve">FBIH </w:t>
      </w:r>
      <w:r w:rsidRPr="008A2404">
        <w:rPr>
          <w:szCs w:val="20"/>
          <w:lang w:val="en-US"/>
        </w:rPr>
        <w:t>(</w:t>
      </w:r>
      <w:r w:rsidR="00CC0EA2" w:rsidRPr="008A2404">
        <w:rPr>
          <w:szCs w:val="20"/>
          <w:lang w:val="en-US"/>
        </w:rPr>
        <w:fldChar w:fldCharType="begin"/>
      </w:r>
      <w:r w:rsidR="00CC0EA2" w:rsidRPr="008A2404">
        <w:rPr>
          <w:szCs w:val="20"/>
          <w:lang w:val="en-US"/>
        </w:rPr>
        <w:instrText xml:space="preserve"> REF _Ref57377318 \h </w:instrText>
      </w:r>
      <w:r w:rsidR="00F44AE4" w:rsidRPr="008A2404">
        <w:rPr>
          <w:szCs w:val="20"/>
          <w:lang w:val="en-US"/>
        </w:rPr>
        <w:instrText xml:space="preserve"> \* MERGEFORMAT </w:instrText>
      </w:r>
      <w:r w:rsidR="00CC0EA2" w:rsidRPr="008A2404">
        <w:rPr>
          <w:szCs w:val="20"/>
          <w:lang w:val="en-US"/>
        </w:rPr>
      </w:r>
      <w:r w:rsidR="00CC0EA2" w:rsidRPr="008A2404">
        <w:rPr>
          <w:szCs w:val="20"/>
          <w:lang w:val="en-US"/>
        </w:rPr>
        <w:fldChar w:fldCharType="separate"/>
      </w:r>
      <w:r w:rsidR="00124619" w:rsidRPr="00124619">
        <w:rPr>
          <w:i/>
          <w:iCs/>
          <w:color w:val="1F3864"/>
          <w:szCs w:val="20"/>
          <w:lang w:val="en-US"/>
        </w:rPr>
        <w:t>Figure 12</w:t>
      </w:r>
      <w:r w:rsidR="00CC0EA2" w:rsidRPr="008A2404">
        <w:rPr>
          <w:szCs w:val="20"/>
          <w:lang w:val="en-US"/>
        </w:rPr>
        <w:fldChar w:fldCharType="end"/>
      </w:r>
      <w:r w:rsidRPr="008A2404">
        <w:rPr>
          <w:szCs w:val="20"/>
          <w:lang w:val="en-US"/>
        </w:rPr>
        <w:t>)</w:t>
      </w:r>
      <w:r w:rsidR="00E14134" w:rsidRPr="008A2404">
        <w:rPr>
          <w:rStyle w:val="FootnoteReference"/>
          <w:szCs w:val="20"/>
          <w:lang w:val="en-US"/>
        </w:rPr>
        <w:footnoteReference w:id="17"/>
      </w:r>
      <w:r w:rsidRPr="008A2404">
        <w:rPr>
          <w:szCs w:val="20"/>
          <w:lang w:val="en-US"/>
        </w:rPr>
        <w:t>.</w:t>
      </w:r>
      <w:r w:rsidR="00CC0EA2" w:rsidRPr="008A2404">
        <w:rPr>
          <w:lang w:val="en-US"/>
        </w:rPr>
        <w:t xml:space="preserve"> </w:t>
      </w:r>
      <w:r w:rsidR="0056185E" w:rsidRPr="008A2404">
        <w:rPr>
          <w:lang w:val="en-US"/>
        </w:rPr>
        <w:t xml:space="preserve">About 75% of wastewater comes from households. </w:t>
      </w:r>
      <w:r w:rsidR="00890C6C" w:rsidRPr="008A2404">
        <w:rPr>
          <w:lang w:val="en-US"/>
        </w:rPr>
        <w:t>If c</w:t>
      </w:r>
      <w:r w:rsidRPr="008A2404">
        <w:rPr>
          <w:lang w:val="en-US"/>
        </w:rPr>
        <w:t xml:space="preserve">omparing </w:t>
      </w:r>
      <w:r w:rsidR="0056185E" w:rsidRPr="008A2404">
        <w:rPr>
          <w:lang w:val="en-US"/>
        </w:rPr>
        <w:t xml:space="preserve">year 2013 </w:t>
      </w:r>
      <w:r w:rsidR="00890C6C" w:rsidRPr="008A2404">
        <w:rPr>
          <w:lang w:val="en-US"/>
        </w:rPr>
        <w:t xml:space="preserve">to year </w:t>
      </w:r>
      <w:r w:rsidR="0056185E" w:rsidRPr="008A2404">
        <w:rPr>
          <w:lang w:val="en-US"/>
        </w:rPr>
        <w:t>2018</w:t>
      </w:r>
      <w:r w:rsidRPr="008A2404">
        <w:rPr>
          <w:lang w:val="en-US"/>
        </w:rPr>
        <w:t xml:space="preserve">, the release of wastewater </w:t>
      </w:r>
      <w:r w:rsidR="00142A64" w:rsidRPr="008A2404">
        <w:rPr>
          <w:lang w:val="en-US"/>
        </w:rPr>
        <w:t xml:space="preserve">has </w:t>
      </w:r>
      <w:r w:rsidRPr="008A2404">
        <w:rPr>
          <w:lang w:val="en-US"/>
        </w:rPr>
        <w:t>increased by 18%</w:t>
      </w:r>
      <w:r w:rsidR="00CC0EA2" w:rsidRPr="008A2404">
        <w:rPr>
          <w:lang w:val="en-US"/>
        </w:rPr>
        <w:t xml:space="preserve">. </w:t>
      </w:r>
      <w:r w:rsidR="0056185E" w:rsidRPr="008A2404">
        <w:rPr>
          <w:lang w:val="en-US"/>
        </w:rPr>
        <w:t>The w</w:t>
      </w:r>
      <w:r w:rsidRPr="008A2404">
        <w:rPr>
          <w:lang w:val="en-US"/>
        </w:rPr>
        <w:t xml:space="preserve">astewater </w:t>
      </w:r>
      <w:r w:rsidR="0056185E" w:rsidRPr="008A2404">
        <w:rPr>
          <w:lang w:val="en-US"/>
        </w:rPr>
        <w:t>discharge has</w:t>
      </w:r>
      <w:r w:rsidRPr="008A2404">
        <w:rPr>
          <w:lang w:val="en-US"/>
        </w:rPr>
        <w:t xml:space="preserve"> particularly increased</w:t>
      </w:r>
      <w:r w:rsidR="00142A64" w:rsidRPr="008A2404">
        <w:rPr>
          <w:lang w:val="en-US"/>
        </w:rPr>
        <w:t xml:space="preserve"> in the industry and construction </w:t>
      </w:r>
      <w:r w:rsidR="0056185E" w:rsidRPr="008A2404">
        <w:rPr>
          <w:lang w:val="en-US"/>
        </w:rPr>
        <w:t>activities</w:t>
      </w:r>
      <w:r w:rsidRPr="008A2404">
        <w:rPr>
          <w:lang w:val="en-US"/>
        </w:rPr>
        <w:t xml:space="preserve"> (25%) </w:t>
      </w:r>
      <w:r w:rsidR="0056185E" w:rsidRPr="008A2404">
        <w:rPr>
          <w:lang w:val="en-US"/>
        </w:rPr>
        <w:t>and</w:t>
      </w:r>
      <w:r w:rsidRPr="008A2404">
        <w:rPr>
          <w:lang w:val="en-US"/>
        </w:rPr>
        <w:t xml:space="preserve"> households</w:t>
      </w:r>
      <w:r w:rsidR="00F44AE4" w:rsidRPr="008A2404">
        <w:rPr>
          <w:lang w:val="en-US"/>
        </w:rPr>
        <w:t xml:space="preserve"> (22%)</w:t>
      </w:r>
      <w:r w:rsidRPr="008A2404">
        <w:rPr>
          <w:lang w:val="en-US"/>
        </w:rPr>
        <w:t xml:space="preserve">. </w:t>
      </w:r>
      <w:r w:rsidR="0056185E" w:rsidRPr="008A2404">
        <w:rPr>
          <w:lang w:val="en-US"/>
        </w:rPr>
        <w:t>The w</w:t>
      </w:r>
      <w:r w:rsidR="00F44AE4" w:rsidRPr="008A2404">
        <w:rPr>
          <w:color w:val="000000"/>
          <w:lang w:val="en-US"/>
        </w:rPr>
        <w:t xml:space="preserve">astewater is mostly </w:t>
      </w:r>
      <w:r w:rsidR="0056185E" w:rsidRPr="008A2404">
        <w:rPr>
          <w:color w:val="000000"/>
          <w:lang w:val="en-US"/>
        </w:rPr>
        <w:t>discharged</w:t>
      </w:r>
      <w:r w:rsidR="00F44AE4" w:rsidRPr="008A2404">
        <w:rPr>
          <w:color w:val="000000"/>
          <w:lang w:val="en-US"/>
        </w:rPr>
        <w:t xml:space="preserve"> into surface watercourses (96%), while the remaining wastewater is released into groundwater, reservoirs and the sea. </w:t>
      </w:r>
    </w:p>
    <w:p w14:paraId="4F62F03D" w14:textId="2503E311" w:rsidR="00731B30" w:rsidRPr="008A2404" w:rsidRDefault="00731B30" w:rsidP="00731B30">
      <w:pPr>
        <w:jc w:val="both"/>
        <w:rPr>
          <w:highlight w:val="yellow"/>
          <w:lang w:val="en-US"/>
        </w:rPr>
      </w:pPr>
    </w:p>
    <w:p w14:paraId="26C8DEB2" w14:textId="750FCFDE" w:rsidR="00CC0EA2" w:rsidRPr="008A2404" w:rsidRDefault="0056185E" w:rsidP="00CC0EA2">
      <w:pPr>
        <w:jc w:val="center"/>
        <w:rPr>
          <w:highlight w:val="yellow"/>
          <w:lang w:val="en-US"/>
        </w:rPr>
      </w:pPr>
      <w:r w:rsidRPr="008A2404">
        <w:rPr>
          <w:noProof/>
          <w:lang w:val="en-US"/>
        </w:rPr>
        <w:lastRenderedPageBreak/>
        <w:drawing>
          <wp:inline distT="0" distB="0" distL="0" distR="0" wp14:anchorId="7AA66C89" wp14:editId="5D9EAB65">
            <wp:extent cx="4527550" cy="1686851"/>
            <wp:effectExtent l="0" t="0" r="6350" b="889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19425" cy="1721081"/>
                    </a:xfrm>
                    <a:prstGeom prst="rect">
                      <a:avLst/>
                    </a:prstGeom>
                    <a:noFill/>
                  </pic:spPr>
                </pic:pic>
              </a:graphicData>
            </a:graphic>
          </wp:inline>
        </w:drawing>
      </w:r>
    </w:p>
    <w:p w14:paraId="1CFE4502" w14:textId="30460AFF" w:rsidR="00731B30" w:rsidRPr="008A2404" w:rsidRDefault="00731B30" w:rsidP="00CC0EA2">
      <w:pPr>
        <w:spacing w:before="0"/>
        <w:jc w:val="center"/>
        <w:rPr>
          <w:b/>
          <w:bCs/>
          <w:i/>
          <w:szCs w:val="18"/>
          <w:lang w:val="en-US"/>
        </w:rPr>
      </w:pPr>
      <w:bookmarkStart w:id="59" w:name="_Ref57377318"/>
      <w:bookmarkStart w:id="60" w:name="_Toc58961911"/>
      <w:r w:rsidRPr="008A2404">
        <w:rPr>
          <w:i/>
          <w:iCs/>
          <w:color w:val="1F3864"/>
          <w:sz w:val="18"/>
          <w:szCs w:val="18"/>
          <w:lang w:val="en-US"/>
        </w:rPr>
        <w:t xml:space="preserve">Figure </w:t>
      </w:r>
      <w:r w:rsidRPr="008A2404">
        <w:rPr>
          <w:i/>
          <w:iCs/>
          <w:color w:val="1F3864"/>
          <w:sz w:val="18"/>
          <w:szCs w:val="18"/>
          <w:lang w:val="en-US"/>
        </w:rPr>
        <w:fldChar w:fldCharType="begin"/>
      </w:r>
      <w:r w:rsidRPr="008A2404">
        <w:rPr>
          <w:i/>
          <w:iCs/>
          <w:color w:val="1F3864"/>
          <w:sz w:val="18"/>
          <w:szCs w:val="18"/>
          <w:lang w:val="en-US"/>
        </w:rPr>
        <w:instrText xml:space="preserve"> SEQ Figure \* ARABIC </w:instrText>
      </w:r>
      <w:r w:rsidRPr="008A2404">
        <w:rPr>
          <w:i/>
          <w:iCs/>
          <w:color w:val="1F3864"/>
          <w:sz w:val="18"/>
          <w:szCs w:val="18"/>
          <w:lang w:val="en-US"/>
        </w:rPr>
        <w:fldChar w:fldCharType="separate"/>
      </w:r>
      <w:r w:rsidR="00124619">
        <w:rPr>
          <w:i/>
          <w:iCs/>
          <w:noProof/>
          <w:color w:val="1F3864"/>
          <w:sz w:val="18"/>
          <w:szCs w:val="18"/>
          <w:lang w:val="en-US"/>
        </w:rPr>
        <w:t>12</w:t>
      </w:r>
      <w:r w:rsidRPr="008A2404">
        <w:rPr>
          <w:i/>
          <w:iCs/>
          <w:color w:val="1F3864"/>
          <w:sz w:val="18"/>
          <w:szCs w:val="18"/>
          <w:lang w:val="en-US"/>
        </w:rPr>
        <w:fldChar w:fldCharType="end"/>
      </w:r>
      <w:bookmarkEnd w:id="59"/>
      <w:r w:rsidRPr="008A2404">
        <w:rPr>
          <w:i/>
          <w:iCs/>
          <w:color w:val="1F3864"/>
          <w:sz w:val="18"/>
          <w:szCs w:val="18"/>
          <w:lang w:val="en-US"/>
        </w:rPr>
        <w:t>:</w:t>
      </w:r>
      <w:r w:rsidRPr="008A2404">
        <w:rPr>
          <w:i/>
          <w:sz w:val="18"/>
          <w:szCs w:val="18"/>
          <w:lang w:val="en-US"/>
        </w:rPr>
        <w:t xml:space="preserve"> Waste water release in </w:t>
      </w:r>
      <w:r w:rsidR="0056185E" w:rsidRPr="008A2404">
        <w:rPr>
          <w:i/>
          <w:sz w:val="18"/>
          <w:szCs w:val="18"/>
          <w:lang w:val="en-US"/>
        </w:rPr>
        <w:t>F</w:t>
      </w:r>
      <w:r w:rsidRPr="008A2404">
        <w:rPr>
          <w:i/>
          <w:sz w:val="18"/>
          <w:szCs w:val="18"/>
          <w:lang w:val="en-US"/>
        </w:rPr>
        <w:t>BiH in the period 2012 – 2018</w:t>
      </w:r>
      <w:bookmarkEnd w:id="60"/>
    </w:p>
    <w:p w14:paraId="47602364" w14:textId="77777777" w:rsidR="000B6872" w:rsidRPr="008A2404" w:rsidRDefault="000B6872" w:rsidP="00731B30">
      <w:pPr>
        <w:jc w:val="both"/>
        <w:rPr>
          <w:highlight w:val="yellow"/>
          <w:lang w:val="en-US"/>
        </w:rPr>
      </w:pPr>
    </w:p>
    <w:p w14:paraId="4BF687C2" w14:textId="545B4B78" w:rsidR="0056185E" w:rsidRPr="008A2404" w:rsidRDefault="0056185E" w:rsidP="0056185E">
      <w:pPr>
        <w:jc w:val="both"/>
        <w:rPr>
          <w:lang w:val="en-US"/>
        </w:rPr>
      </w:pPr>
      <w:r w:rsidRPr="008A2404">
        <w:rPr>
          <w:lang w:val="en-US"/>
        </w:rPr>
        <w:t xml:space="preserve">Given that the increase in the quantity of waste water was not accompanied by an increase in the quantity of water abstraction, this trend can be contributed to </w:t>
      </w:r>
      <w:r w:rsidR="00890C6C" w:rsidRPr="008A2404">
        <w:rPr>
          <w:lang w:val="en-US"/>
        </w:rPr>
        <w:t xml:space="preserve">the </w:t>
      </w:r>
      <w:r w:rsidRPr="008A2404">
        <w:rPr>
          <w:lang w:val="en-US"/>
        </w:rPr>
        <w:t xml:space="preserve">increase in sewage network coverage. This progress was particularly intense in the period 2015 – 2017. </w:t>
      </w:r>
    </w:p>
    <w:p w14:paraId="4655CEA4" w14:textId="3A7D2734" w:rsidR="00A94064" w:rsidRPr="008A2404" w:rsidRDefault="00A94064" w:rsidP="00A94064">
      <w:pPr>
        <w:spacing w:after="0"/>
        <w:jc w:val="both"/>
        <w:rPr>
          <w:color w:val="000000"/>
          <w:lang w:val="en-US"/>
        </w:rPr>
      </w:pPr>
      <w:r w:rsidRPr="008A2404">
        <w:rPr>
          <w:lang w:val="en-US"/>
        </w:rPr>
        <w:t xml:space="preserve">The length of the sewage network in 2018 was 2791 km of which 45% </w:t>
      </w:r>
      <w:r w:rsidR="007924C1" w:rsidRPr="008A2404">
        <w:rPr>
          <w:lang w:val="en-US"/>
        </w:rPr>
        <w:t>is made of combined sewers</w:t>
      </w:r>
      <w:r w:rsidRPr="008A2404">
        <w:rPr>
          <w:sz w:val="22"/>
          <w:lang w:val="en-US"/>
        </w:rPr>
        <w:t>.</w:t>
      </w:r>
      <w:r w:rsidRPr="008A2404">
        <w:rPr>
          <w:color w:val="000000"/>
          <w:lang w:val="en-US"/>
        </w:rPr>
        <w:t xml:space="preserve"> The length of the sewage network increased by 11 % in the period 2013 -2018.</w:t>
      </w:r>
    </w:p>
    <w:p w14:paraId="1DC3A840" w14:textId="62B57BA2" w:rsidR="00731B30" w:rsidRPr="008A2404" w:rsidRDefault="00731B30" w:rsidP="00731B30">
      <w:pPr>
        <w:jc w:val="both"/>
        <w:rPr>
          <w:lang w:val="en-US"/>
        </w:rPr>
      </w:pPr>
      <w:r w:rsidRPr="008A2404">
        <w:rPr>
          <w:lang w:val="en-US"/>
        </w:rPr>
        <w:t>Significant progress was</w:t>
      </w:r>
      <w:r w:rsidR="00F676D2" w:rsidRPr="008A2404">
        <w:rPr>
          <w:lang w:val="en-US"/>
        </w:rPr>
        <w:t xml:space="preserve"> also</w:t>
      </w:r>
      <w:r w:rsidRPr="008A2404">
        <w:rPr>
          <w:lang w:val="en-US"/>
        </w:rPr>
        <w:t xml:space="preserve"> made in terms of the quantity of wastewater</w:t>
      </w:r>
      <w:r w:rsidR="00F676D2" w:rsidRPr="008A2404">
        <w:rPr>
          <w:lang w:val="en-US"/>
        </w:rPr>
        <w:t xml:space="preserve"> treated</w:t>
      </w:r>
      <w:r w:rsidRPr="008A2404">
        <w:rPr>
          <w:lang w:val="en-US"/>
        </w:rPr>
        <w:t>.</w:t>
      </w:r>
      <w:r w:rsidR="00F44AE4" w:rsidRPr="008A2404">
        <w:rPr>
          <w:lang w:val="en-US"/>
        </w:rPr>
        <w:t xml:space="preserve"> While </w:t>
      </w:r>
      <w:r w:rsidRPr="008A2404">
        <w:rPr>
          <w:lang w:val="en-US"/>
        </w:rPr>
        <w:t xml:space="preserve">only 4% of the total amount of wastewater </w:t>
      </w:r>
      <w:r w:rsidR="00F44AE4" w:rsidRPr="008A2404">
        <w:rPr>
          <w:lang w:val="en-US"/>
        </w:rPr>
        <w:t>had been</w:t>
      </w:r>
      <w:r w:rsidRPr="008A2404">
        <w:rPr>
          <w:lang w:val="en-US"/>
        </w:rPr>
        <w:t xml:space="preserve"> treated</w:t>
      </w:r>
      <w:r w:rsidR="00F44AE4" w:rsidRPr="008A2404">
        <w:rPr>
          <w:lang w:val="en-US"/>
        </w:rPr>
        <w:t xml:space="preserve"> in 2012</w:t>
      </w:r>
      <w:r w:rsidRPr="008A2404">
        <w:rPr>
          <w:lang w:val="en-US"/>
        </w:rPr>
        <w:t xml:space="preserve">, </w:t>
      </w:r>
      <w:r w:rsidR="00F44AE4" w:rsidRPr="008A2404">
        <w:rPr>
          <w:lang w:val="en-US"/>
        </w:rPr>
        <w:t xml:space="preserve">in 2018 this percentage increased to </w:t>
      </w:r>
      <w:r w:rsidRPr="008A2404">
        <w:rPr>
          <w:lang w:val="en-US"/>
        </w:rPr>
        <w:t xml:space="preserve">57% of the total quantity of wastewater </w:t>
      </w:r>
      <w:r w:rsidR="00F44AE4" w:rsidRPr="008A2404">
        <w:rPr>
          <w:lang w:val="en-US"/>
        </w:rPr>
        <w:t xml:space="preserve">collected and discharged </w:t>
      </w:r>
      <w:r w:rsidRPr="008A2404">
        <w:rPr>
          <w:lang w:val="en-US"/>
        </w:rPr>
        <w:t xml:space="preserve">into water recipients. </w:t>
      </w:r>
      <w:r w:rsidRPr="008A2404">
        <w:rPr>
          <w:szCs w:val="20"/>
          <w:lang w:val="en-US"/>
        </w:rPr>
        <w:t xml:space="preserve">It is assumed that </w:t>
      </w:r>
      <w:r w:rsidR="00F44AE4" w:rsidRPr="008A2404">
        <w:rPr>
          <w:szCs w:val="20"/>
          <w:lang w:val="en-US"/>
        </w:rPr>
        <w:t>this</w:t>
      </w:r>
      <w:r w:rsidRPr="008A2404">
        <w:rPr>
          <w:szCs w:val="20"/>
          <w:lang w:val="en-US"/>
        </w:rPr>
        <w:t xml:space="preserve"> percentage will continue to increase as </w:t>
      </w:r>
      <w:r w:rsidR="00F676D2" w:rsidRPr="008A2404">
        <w:rPr>
          <w:szCs w:val="20"/>
          <w:lang w:val="en-US"/>
        </w:rPr>
        <w:t>number of new</w:t>
      </w:r>
      <w:r w:rsidRPr="008A2404">
        <w:rPr>
          <w:szCs w:val="20"/>
          <w:lang w:val="en-US"/>
        </w:rPr>
        <w:t xml:space="preserve"> wastewater treatment plants are </w:t>
      </w:r>
      <w:r w:rsidR="00F676D2" w:rsidRPr="008A2404">
        <w:rPr>
          <w:szCs w:val="20"/>
          <w:lang w:val="en-US"/>
        </w:rPr>
        <w:t>either in the tendering phase or under</w:t>
      </w:r>
      <w:r w:rsidRPr="008A2404">
        <w:rPr>
          <w:szCs w:val="20"/>
          <w:lang w:val="en-US"/>
        </w:rPr>
        <w:t xml:space="preserve"> construction </w:t>
      </w:r>
      <w:r w:rsidR="00F44AE4" w:rsidRPr="008A2404">
        <w:rPr>
          <w:szCs w:val="20"/>
          <w:lang w:val="en-US"/>
        </w:rPr>
        <w:t>(</w:t>
      </w:r>
      <w:r w:rsidR="00F44AE4" w:rsidRPr="008A2404">
        <w:rPr>
          <w:szCs w:val="20"/>
          <w:lang w:val="en-US"/>
        </w:rPr>
        <w:fldChar w:fldCharType="begin"/>
      </w:r>
      <w:r w:rsidR="00F44AE4" w:rsidRPr="008A2404">
        <w:rPr>
          <w:szCs w:val="20"/>
          <w:lang w:val="en-US"/>
        </w:rPr>
        <w:instrText xml:space="preserve"> REF _Ref57378208 \h  \* MERGEFORMAT </w:instrText>
      </w:r>
      <w:r w:rsidR="00F44AE4" w:rsidRPr="008A2404">
        <w:rPr>
          <w:szCs w:val="20"/>
          <w:lang w:val="en-US"/>
        </w:rPr>
      </w:r>
      <w:r w:rsidR="00F44AE4" w:rsidRPr="008A2404">
        <w:rPr>
          <w:szCs w:val="20"/>
          <w:lang w:val="en-US"/>
        </w:rPr>
        <w:fldChar w:fldCharType="separate"/>
      </w:r>
      <w:r w:rsidR="00124619" w:rsidRPr="00124619">
        <w:rPr>
          <w:rFonts w:cs="Calibri"/>
          <w:i/>
          <w:color w:val="1F497D"/>
          <w:szCs w:val="20"/>
          <w:lang w:val="en-US"/>
        </w:rPr>
        <w:t>Table 2</w:t>
      </w:r>
      <w:r w:rsidR="00F44AE4" w:rsidRPr="008A2404">
        <w:rPr>
          <w:szCs w:val="20"/>
          <w:lang w:val="en-US"/>
        </w:rPr>
        <w:fldChar w:fldCharType="end"/>
      </w:r>
      <w:r w:rsidR="00F44AE4" w:rsidRPr="008A2404">
        <w:rPr>
          <w:szCs w:val="20"/>
          <w:lang w:val="en-US"/>
        </w:rPr>
        <w:t>)</w:t>
      </w:r>
      <w:r w:rsidRPr="008A2404">
        <w:rPr>
          <w:szCs w:val="20"/>
          <w:lang w:val="en-US"/>
        </w:rPr>
        <w:t>.</w:t>
      </w:r>
      <w:r w:rsidRPr="008A2404">
        <w:rPr>
          <w:lang w:val="en-US"/>
        </w:rPr>
        <w:t xml:space="preserve"> </w:t>
      </w:r>
      <w:r w:rsidR="00F44AE4" w:rsidRPr="008A2404">
        <w:rPr>
          <w:lang w:val="en-US"/>
        </w:rPr>
        <w:t>Here is to be noted that only 33% of the population is connected to public sewage network in FBiH</w:t>
      </w:r>
      <w:r w:rsidR="00F44AE4" w:rsidRPr="008A2404">
        <w:rPr>
          <w:rStyle w:val="FootnoteReference"/>
          <w:lang w:val="en-US"/>
        </w:rPr>
        <w:footnoteReference w:id="18"/>
      </w:r>
      <w:r w:rsidR="00F44AE4" w:rsidRPr="008A2404">
        <w:rPr>
          <w:lang w:val="en-US"/>
        </w:rPr>
        <w:t xml:space="preserve">, therefore large quantities of wastewater are still not captured by the existing collection systems. </w:t>
      </w:r>
    </w:p>
    <w:p w14:paraId="6FC6E2FC" w14:textId="1DE2B0FD" w:rsidR="00731B30" w:rsidRPr="008A2404" w:rsidRDefault="009938B2" w:rsidP="0000119C">
      <w:pPr>
        <w:pStyle w:val="Caption"/>
        <w:jc w:val="left"/>
        <w:rPr>
          <w:b/>
        </w:rPr>
      </w:pPr>
      <w:bookmarkStart w:id="61" w:name="_Ref57378208"/>
      <w:bookmarkStart w:id="62" w:name="_Toc58961885"/>
      <w:r w:rsidRPr="008A2404">
        <w:t xml:space="preserve">Table </w:t>
      </w:r>
      <w:r w:rsidR="004D71CF">
        <w:fldChar w:fldCharType="begin"/>
      </w:r>
      <w:r w:rsidR="004D71CF">
        <w:instrText xml:space="preserve"> SEQ Table \* ARABIC </w:instrText>
      </w:r>
      <w:r w:rsidR="004D71CF">
        <w:fldChar w:fldCharType="separate"/>
      </w:r>
      <w:r w:rsidR="00124619">
        <w:rPr>
          <w:noProof/>
        </w:rPr>
        <w:t>2</w:t>
      </w:r>
      <w:r w:rsidR="004D71CF">
        <w:rPr>
          <w:noProof/>
        </w:rPr>
        <w:fldChar w:fldCharType="end"/>
      </w:r>
      <w:bookmarkEnd w:id="61"/>
      <w:r w:rsidRPr="008A2404">
        <w:t xml:space="preserve">: The status of construction of waste water treatment plants in </w:t>
      </w:r>
      <w:r w:rsidR="00F44AE4" w:rsidRPr="008A2404">
        <w:t>F</w:t>
      </w:r>
      <w:r w:rsidRPr="008A2404">
        <w:t>BiH</w:t>
      </w:r>
      <w:bookmarkEnd w:id="62"/>
      <w:r w:rsidRPr="008A2404">
        <w:t xml:space="preserve"> </w:t>
      </w:r>
    </w:p>
    <w:tbl>
      <w:tblPr>
        <w:tblStyle w:val="TableGridLight1"/>
        <w:tblW w:w="0" w:type="auto"/>
        <w:tblLayout w:type="fixed"/>
        <w:tblLook w:val="0000" w:firstRow="0" w:lastRow="0" w:firstColumn="0" w:lastColumn="0" w:noHBand="0" w:noVBand="0"/>
      </w:tblPr>
      <w:tblGrid>
        <w:gridCol w:w="1134"/>
        <w:gridCol w:w="1276"/>
        <w:gridCol w:w="992"/>
        <w:gridCol w:w="5886"/>
      </w:tblGrid>
      <w:tr w:rsidR="00731B30" w:rsidRPr="008A2404" w14:paraId="786DE73E" w14:textId="77777777" w:rsidTr="00F44AE4">
        <w:trPr>
          <w:trHeight w:val="284"/>
          <w:tblHeader/>
        </w:trPr>
        <w:tc>
          <w:tcPr>
            <w:tcW w:w="1134" w:type="dxa"/>
          </w:tcPr>
          <w:p w14:paraId="3BFEC16D" w14:textId="77777777" w:rsidR="00731B30" w:rsidRPr="008A2404" w:rsidRDefault="00731B30" w:rsidP="00731B30">
            <w:pPr>
              <w:autoSpaceDE w:val="0"/>
              <w:autoSpaceDN w:val="0"/>
              <w:adjustRightInd w:val="0"/>
              <w:spacing w:before="0" w:after="0"/>
              <w:jc w:val="center"/>
              <w:rPr>
                <w:rFonts w:cs="Calibri"/>
                <w:i/>
                <w:iCs/>
                <w:color w:val="446590"/>
                <w:sz w:val="18"/>
                <w:szCs w:val="18"/>
                <w:lang w:val="en-US"/>
              </w:rPr>
            </w:pPr>
            <w:r w:rsidRPr="008A2404">
              <w:rPr>
                <w:i/>
                <w:iCs/>
                <w:color w:val="446590"/>
                <w:sz w:val="18"/>
                <w:szCs w:val="18"/>
                <w:lang w:val="en-US"/>
              </w:rPr>
              <w:t>Inhabited area</w:t>
            </w:r>
          </w:p>
        </w:tc>
        <w:tc>
          <w:tcPr>
            <w:tcW w:w="1276" w:type="dxa"/>
          </w:tcPr>
          <w:p w14:paraId="374F5162" w14:textId="77777777" w:rsidR="00731B30" w:rsidRPr="008A2404" w:rsidRDefault="00731B30" w:rsidP="00731B30">
            <w:pPr>
              <w:autoSpaceDE w:val="0"/>
              <w:autoSpaceDN w:val="0"/>
              <w:adjustRightInd w:val="0"/>
              <w:spacing w:before="0" w:after="0"/>
              <w:jc w:val="center"/>
              <w:rPr>
                <w:rFonts w:cs="Calibri"/>
                <w:i/>
                <w:iCs/>
                <w:color w:val="446590"/>
                <w:sz w:val="18"/>
                <w:szCs w:val="18"/>
                <w:lang w:val="en-US"/>
              </w:rPr>
            </w:pPr>
            <w:r w:rsidRPr="008A2404">
              <w:rPr>
                <w:i/>
                <w:iCs/>
                <w:color w:val="446590"/>
                <w:sz w:val="18"/>
                <w:szCs w:val="18"/>
                <w:lang w:val="en-US"/>
              </w:rPr>
              <w:t>Capacity (ES)</w:t>
            </w:r>
          </w:p>
        </w:tc>
        <w:tc>
          <w:tcPr>
            <w:tcW w:w="992" w:type="dxa"/>
          </w:tcPr>
          <w:p w14:paraId="78F1EDD2" w14:textId="77777777" w:rsidR="00731B30" w:rsidRPr="008A2404" w:rsidRDefault="00731B30" w:rsidP="00731B30">
            <w:pPr>
              <w:autoSpaceDE w:val="0"/>
              <w:autoSpaceDN w:val="0"/>
              <w:adjustRightInd w:val="0"/>
              <w:spacing w:before="0" w:after="0"/>
              <w:ind w:right="-111"/>
              <w:rPr>
                <w:rFonts w:cs="Calibri"/>
                <w:i/>
                <w:iCs/>
                <w:color w:val="446590"/>
                <w:sz w:val="18"/>
                <w:szCs w:val="18"/>
                <w:lang w:val="en-US"/>
              </w:rPr>
            </w:pPr>
            <w:r w:rsidRPr="008A2404">
              <w:rPr>
                <w:i/>
                <w:iCs/>
                <w:color w:val="446590"/>
                <w:sz w:val="18"/>
                <w:szCs w:val="18"/>
                <w:lang w:val="en-US"/>
              </w:rPr>
              <w:t>Treatment level</w:t>
            </w:r>
          </w:p>
        </w:tc>
        <w:tc>
          <w:tcPr>
            <w:tcW w:w="5886" w:type="dxa"/>
          </w:tcPr>
          <w:p w14:paraId="743D8D98" w14:textId="77777777" w:rsidR="00731B30" w:rsidRPr="008A2404" w:rsidRDefault="00731B30" w:rsidP="00731B30">
            <w:pPr>
              <w:autoSpaceDE w:val="0"/>
              <w:autoSpaceDN w:val="0"/>
              <w:adjustRightInd w:val="0"/>
              <w:spacing w:before="0" w:after="0"/>
              <w:jc w:val="center"/>
              <w:rPr>
                <w:rFonts w:cs="Calibri"/>
                <w:i/>
                <w:iCs/>
                <w:color w:val="446590"/>
                <w:sz w:val="18"/>
                <w:szCs w:val="18"/>
                <w:lang w:val="en-US"/>
              </w:rPr>
            </w:pPr>
            <w:r w:rsidRPr="008A2404">
              <w:rPr>
                <w:i/>
                <w:iCs/>
                <w:color w:val="446590"/>
                <w:sz w:val="18"/>
                <w:szCs w:val="18"/>
                <w:lang w:val="en-US"/>
              </w:rPr>
              <w:t>Status</w:t>
            </w:r>
          </w:p>
        </w:tc>
      </w:tr>
      <w:tr w:rsidR="00731B30" w:rsidRPr="008A2404" w14:paraId="4AAE825A" w14:textId="77777777" w:rsidTr="00F44AE4">
        <w:trPr>
          <w:trHeight w:val="284"/>
        </w:trPr>
        <w:tc>
          <w:tcPr>
            <w:tcW w:w="9288" w:type="dxa"/>
            <w:gridSpan w:val="4"/>
          </w:tcPr>
          <w:p w14:paraId="2B4D2C70" w14:textId="77777777" w:rsidR="00731B30" w:rsidRPr="008A2404" w:rsidRDefault="00731B30" w:rsidP="00F44AE4">
            <w:pPr>
              <w:autoSpaceDE w:val="0"/>
              <w:autoSpaceDN w:val="0"/>
              <w:adjustRightInd w:val="0"/>
              <w:spacing w:before="0" w:after="0"/>
              <w:rPr>
                <w:rFonts w:cs="Calibri"/>
                <w:i/>
                <w:iCs/>
                <w:color w:val="446590"/>
                <w:sz w:val="18"/>
                <w:szCs w:val="18"/>
                <w:lang w:val="en-US"/>
              </w:rPr>
            </w:pPr>
            <w:r w:rsidRPr="008A2404">
              <w:rPr>
                <w:i/>
                <w:iCs/>
                <w:color w:val="446590"/>
                <w:sz w:val="18"/>
                <w:szCs w:val="18"/>
                <w:lang w:val="en-US"/>
              </w:rPr>
              <w:t>FBiH - Sava River</w:t>
            </w:r>
          </w:p>
        </w:tc>
      </w:tr>
      <w:tr w:rsidR="00731B30" w:rsidRPr="008A2404" w14:paraId="6DFF9729" w14:textId="77777777" w:rsidTr="00F44AE4">
        <w:trPr>
          <w:trHeight w:val="284"/>
        </w:trPr>
        <w:tc>
          <w:tcPr>
            <w:tcW w:w="1134" w:type="dxa"/>
          </w:tcPr>
          <w:p w14:paraId="23CBA358"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Sarajevo</w:t>
            </w:r>
          </w:p>
        </w:tc>
        <w:tc>
          <w:tcPr>
            <w:tcW w:w="1276" w:type="dxa"/>
          </w:tcPr>
          <w:p w14:paraId="564628FB"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600,000</w:t>
            </w:r>
          </w:p>
        </w:tc>
        <w:tc>
          <w:tcPr>
            <w:tcW w:w="992" w:type="dxa"/>
          </w:tcPr>
          <w:p w14:paraId="5C9EFFFF" w14:textId="77777777" w:rsidR="00731B30" w:rsidRPr="008A2404" w:rsidRDefault="00731B30" w:rsidP="00731B30">
            <w:pPr>
              <w:autoSpaceDE w:val="0"/>
              <w:autoSpaceDN w:val="0"/>
              <w:adjustRightInd w:val="0"/>
              <w:spacing w:before="0" w:after="0"/>
              <w:rPr>
                <w:rFonts w:cs="Calibri"/>
                <w:sz w:val="18"/>
                <w:szCs w:val="18"/>
                <w:lang w:val="en-US"/>
              </w:rPr>
            </w:pPr>
            <w:r w:rsidRPr="008A2404">
              <w:rPr>
                <w:sz w:val="18"/>
                <w:szCs w:val="18"/>
                <w:lang w:val="en-US"/>
              </w:rPr>
              <w:t>II</w:t>
            </w:r>
          </w:p>
        </w:tc>
        <w:tc>
          <w:tcPr>
            <w:tcW w:w="5886" w:type="dxa"/>
          </w:tcPr>
          <w:p w14:paraId="5ACFB92B"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xml:space="preserve">Operational. WWTP Sarajevo is designed for II degree, with the possibility of achieving the III degree of processing (in the next phase). The trial operation period of the plant started in May 2016. The plant officially started operating on 22 May 2017. </w:t>
            </w:r>
          </w:p>
        </w:tc>
      </w:tr>
      <w:tr w:rsidR="00731B30" w:rsidRPr="008A2404" w14:paraId="517F3049" w14:textId="77777777" w:rsidTr="00F44AE4">
        <w:trPr>
          <w:trHeight w:val="284"/>
        </w:trPr>
        <w:tc>
          <w:tcPr>
            <w:tcW w:w="1134" w:type="dxa"/>
          </w:tcPr>
          <w:p w14:paraId="0156F95C"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Živinice</w:t>
            </w:r>
          </w:p>
        </w:tc>
        <w:tc>
          <w:tcPr>
            <w:tcW w:w="1276" w:type="dxa"/>
          </w:tcPr>
          <w:p w14:paraId="00A8DC79"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25,000</w:t>
            </w:r>
          </w:p>
        </w:tc>
        <w:tc>
          <w:tcPr>
            <w:tcW w:w="992" w:type="dxa"/>
          </w:tcPr>
          <w:p w14:paraId="691EBB36"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III</w:t>
            </w:r>
          </w:p>
        </w:tc>
        <w:tc>
          <w:tcPr>
            <w:tcW w:w="5886" w:type="dxa"/>
          </w:tcPr>
          <w:p w14:paraId="5B01073A" w14:textId="634004AB" w:rsidR="00731B30" w:rsidRPr="008A2404" w:rsidRDefault="00731B30" w:rsidP="00731B30">
            <w:pPr>
              <w:autoSpaceDE w:val="0"/>
              <w:autoSpaceDN w:val="0"/>
              <w:adjustRightInd w:val="0"/>
              <w:spacing w:before="0" w:after="0"/>
              <w:rPr>
                <w:rFonts w:cs="Calibri"/>
                <w:sz w:val="18"/>
                <w:szCs w:val="18"/>
                <w:lang w:val="en-US"/>
              </w:rPr>
            </w:pPr>
            <w:r w:rsidRPr="008A2404">
              <w:rPr>
                <w:sz w:val="18"/>
                <w:szCs w:val="18"/>
                <w:lang w:val="en-US"/>
              </w:rPr>
              <w:t>Operational. The plant officially started operating in March 2015.</w:t>
            </w:r>
            <w:r w:rsidR="00CC0EA2" w:rsidRPr="008A2404">
              <w:rPr>
                <w:sz w:val="18"/>
                <w:szCs w:val="18"/>
                <w:lang w:val="en-US"/>
              </w:rPr>
              <w:t xml:space="preserve"> </w:t>
            </w:r>
          </w:p>
        </w:tc>
      </w:tr>
      <w:tr w:rsidR="00731B30" w:rsidRPr="008A2404" w14:paraId="3E1458C7" w14:textId="77777777" w:rsidTr="00F44AE4">
        <w:trPr>
          <w:trHeight w:val="284"/>
        </w:trPr>
        <w:tc>
          <w:tcPr>
            <w:tcW w:w="1134" w:type="dxa"/>
          </w:tcPr>
          <w:p w14:paraId="176C2FCC" w14:textId="77777777" w:rsidR="00731B30" w:rsidRPr="008A2404" w:rsidRDefault="00731B30" w:rsidP="00731B30">
            <w:pPr>
              <w:autoSpaceDE w:val="0"/>
              <w:autoSpaceDN w:val="0"/>
              <w:adjustRightInd w:val="0"/>
              <w:spacing w:before="0" w:after="0"/>
              <w:rPr>
                <w:rFonts w:cs="Calibri"/>
                <w:sz w:val="18"/>
                <w:szCs w:val="18"/>
                <w:lang w:val="en-US"/>
              </w:rPr>
            </w:pPr>
            <w:r w:rsidRPr="008A2404">
              <w:rPr>
                <w:sz w:val="18"/>
                <w:szCs w:val="18"/>
                <w:lang w:val="en-US"/>
              </w:rPr>
              <w:t>Srebrenik</w:t>
            </w:r>
          </w:p>
        </w:tc>
        <w:tc>
          <w:tcPr>
            <w:tcW w:w="1276" w:type="dxa"/>
          </w:tcPr>
          <w:p w14:paraId="2C725F55" w14:textId="77777777" w:rsidR="00731B30" w:rsidRPr="008A2404" w:rsidRDefault="00731B30" w:rsidP="00731B30">
            <w:pPr>
              <w:autoSpaceDE w:val="0"/>
              <w:autoSpaceDN w:val="0"/>
              <w:adjustRightInd w:val="0"/>
              <w:spacing w:before="0" w:after="0"/>
              <w:jc w:val="center"/>
              <w:rPr>
                <w:rFonts w:cs="Calibri"/>
                <w:sz w:val="18"/>
                <w:szCs w:val="18"/>
                <w:lang w:val="en-US"/>
              </w:rPr>
            </w:pPr>
            <w:r w:rsidRPr="008A2404">
              <w:rPr>
                <w:sz w:val="18"/>
                <w:szCs w:val="18"/>
                <w:lang w:val="en-US"/>
              </w:rPr>
              <w:t>12,000</w:t>
            </w:r>
          </w:p>
        </w:tc>
        <w:tc>
          <w:tcPr>
            <w:tcW w:w="992" w:type="dxa"/>
          </w:tcPr>
          <w:p w14:paraId="3ABFF886" w14:textId="77777777" w:rsidR="00731B30" w:rsidRPr="008A2404" w:rsidRDefault="00731B30" w:rsidP="00731B30">
            <w:pPr>
              <w:autoSpaceDE w:val="0"/>
              <w:autoSpaceDN w:val="0"/>
              <w:adjustRightInd w:val="0"/>
              <w:spacing w:before="0" w:after="0"/>
              <w:rPr>
                <w:rFonts w:cs="Calibri"/>
                <w:sz w:val="18"/>
                <w:szCs w:val="18"/>
                <w:lang w:val="en-US"/>
              </w:rPr>
            </w:pPr>
            <w:r w:rsidRPr="008A2404">
              <w:rPr>
                <w:sz w:val="18"/>
                <w:szCs w:val="18"/>
                <w:lang w:val="en-US"/>
              </w:rPr>
              <w:t> II</w:t>
            </w:r>
          </w:p>
        </w:tc>
        <w:tc>
          <w:tcPr>
            <w:tcW w:w="5886" w:type="dxa"/>
          </w:tcPr>
          <w:p w14:paraId="71AE12CE" w14:textId="77777777" w:rsidR="00731B30" w:rsidRPr="008A2404" w:rsidRDefault="00731B30" w:rsidP="00731B30">
            <w:pPr>
              <w:autoSpaceDE w:val="0"/>
              <w:autoSpaceDN w:val="0"/>
              <w:adjustRightInd w:val="0"/>
              <w:spacing w:before="0" w:after="0"/>
              <w:rPr>
                <w:rFonts w:cs="Calibri"/>
                <w:sz w:val="18"/>
                <w:szCs w:val="18"/>
                <w:lang w:val="en-US"/>
              </w:rPr>
            </w:pPr>
            <w:r w:rsidRPr="008A2404">
              <w:rPr>
                <w:sz w:val="18"/>
                <w:szCs w:val="18"/>
                <w:lang w:val="en-US"/>
              </w:rPr>
              <w:t>Operational. Operational since 2002.</w:t>
            </w:r>
          </w:p>
        </w:tc>
      </w:tr>
      <w:tr w:rsidR="00731B30" w:rsidRPr="008A2404" w14:paraId="70C3834D" w14:textId="77777777" w:rsidTr="00F44AE4">
        <w:trPr>
          <w:trHeight w:val="284"/>
        </w:trPr>
        <w:tc>
          <w:tcPr>
            <w:tcW w:w="1134" w:type="dxa"/>
          </w:tcPr>
          <w:p w14:paraId="2D9EB285" w14:textId="77777777" w:rsidR="00731B30" w:rsidRPr="008A2404" w:rsidRDefault="00731B30" w:rsidP="00731B30">
            <w:pPr>
              <w:autoSpaceDE w:val="0"/>
              <w:autoSpaceDN w:val="0"/>
              <w:adjustRightInd w:val="0"/>
              <w:spacing w:before="0" w:after="0"/>
              <w:rPr>
                <w:rFonts w:cs="Calibri"/>
                <w:sz w:val="18"/>
                <w:szCs w:val="18"/>
                <w:lang w:val="en-US"/>
              </w:rPr>
            </w:pPr>
            <w:r w:rsidRPr="008A2404">
              <w:rPr>
                <w:sz w:val="18"/>
                <w:szCs w:val="18"/>
                <w:lang w:val="en-US"/>
              </w:rPr>
              <w:t>Bihać</w:t>
            </w:r>
          </w:p>
        </w:tc>
        <w:tc>
          <w:tcPr>
            <w:tcW w:w="1276" w:type="dxa"/>
          </w:tcPr>
          <w:p w14:paraId="3C336532" w14:textId="77777777" w:rsidR="00731B30" w:rsidRPr="008A2404" w:rsidRDefault="00731B30" w:rsidP="00731B30">
            <w:pPr>
              <w:autoSpaceDE w:val="0"/>
              <w:autoSpaceDN w:val="0"/>
              <w:adjustRightInd w:val="0"/>
              <w:spacing w:before="0" w:after="0"/>
              <w:jc w:val="center"/>
              <w:rPr>
                <w:rFonts w:cs="Calibri"/>
                <w:sz w:val="18"/>
                <w:szCs w:val="18"/>
                <w:lang w:val="en-US"/>
              </w:rPr>
            </w:pPr>
            <w:r w:rsidRPr="008A2404">
              <w:rPr>
                <w:sz w:val="18"/>
                <w:szCs w:val="18"/>
                <w:lang w:val="en-US"/>
              </w:rPr>
              <w:t>55,000</w:t>
            </w:r>
          </w:p>
        </w:tc>
        <w:tc>
          <w:tcPr>
            <w:tcW w:w="992" w:type="dxa"/>
          </w:tcPr>
          <w:p w14:paraId="1ABDF094" w14:textId="77777777" w:rsidR="00731B30" w:rsidRPr="008A2404" w:rsidRDefault="00731B30" w:rsidP="00731B30">
            <w:pPr>
              <w:autoSpaceDE w:val="0"/>
              <w:autoSpaceDN w:val="0"/>
              <w:adjustRightInd w:val="0"/>
              <w:spacing w:before="0" w:after="0"/>
              <w:rPr>
                <w:rFonts w:cs="Calibri"/>
                <w:sz w:val="18"/>
                <w:szCs w:val="18"/>
                <w:lang w:val="en-US"/>
              </w:rPr>
            </w:pPr>
            <w:r w:rsidRPr="008A2404">
              <w:rPr>
                <w:sz w:val="18"/>
                <w:szCs w:val="18"/>
                <w:lang w:val="en-US"/>
              </w:rPr>
              <w:t> III</w:t>
            </w:r>
          </w:p>
        </w:tc>
        <w:tc>
          <w:tcPr>
            <w:tcW w:w="5886" w:type="dxa"/>
          </w:tcPr>
          <w:p w14:paraId="03C32733" w14:textId="77777777" w:rsidR="00731B30" w:rsidRPr="008A2404" w:rsidRDefault="00731B30" w:rsidP="00731B30">
            <w:pPr>
              <w:autoSpaceDE w:val="0"/>
              <w:autoSpaceDN w:val="0"/>
              <w:adjustRightInd w:val="0"/>
              <w:spacing w:before="0" w:after="0"/>
              <w:rPr>
                <w:sz w:val="18"/>
                <w:szCs w:val="18"/>
                <w:lang w:val="en-US"/>
              </w:rPr>
            </w:pPr>
            <w:r w:rsidRPr="008A2404">
              <w:rPr>
                <w:sz w:val="18"/>
                <w:szCs w:val="18"/>
                <w:lang w:val="en-US"/>
              </w:rPr>
              <w:t xml:space="preserve">Operational. The trial operation period of the plant started in 2017. WWTP Bihać should officially start its operations in 2018. </w:t>
            </w:r>
          </w:p>
        </w:tc>
      </w:tr>
      <w:tr w:rsidR="00731B30" w:rsidRPr="008A2404" w14:paraId="4A70A4F6" w14:textId="77777777" w:rsidTr="00F44AE4">
        <w:trPr>
          <w:trHeight w:val="284"/>
        </w:trPr>
        <w:tc>
          <w:tcPr>
            <w:tcW w:w="1134" w:type="dxa"/>
          </w:tcPr>
          <w:p w14:paraId="17910E85"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Trnovo</w:t>
            </w:r>
          </w:p>
        </w:tc>
        <w:tc>
          <w:tcPr>
            <w:tcW w:w="1276" w:type="dxa"/>
          </w:tcPr>
          <w:p w14:paraId="32E6CD5F"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5,000</w:t>
            </w:r>
          </w:p>
        </w:tc>
        <w:tc>
          <w:tcPr>
            <w:tcW w:w="992" w:type="dxa"/>
          </w:tcPr>
          <w:p w14:paraId="5B61932C"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4957DAC5"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Operational. Operational since 2009.</w:t>
            </w:r>
          </w:p>
        </w:tc>
      </w:tr>
      <w:tr w:rsidR="00731B30" w:rsidRPr="008A2404" w14:paraId="7F4D28DD" w14:textId="77777777" w:rsidTr="00F44AE4">
        <w:trPr>
          <w:trHeight w:val="284"/>
        </w:trPr>
        <w:tc>
          <w:tcPr>
            <w:tcW w:w="1134" w:type="dxa"/>
          </w:tcPr>
          <w:p w14:paraId="5E7552B3"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Žepče</w:t>
            </w:r>
          </w:p>
        </w:tc>
        <w:tc>
          <w:tcPr>
            <w:tcW w:w="1276" w:type="dxa"/>
          </w:tcPr>
          <w:p w14:paraId="55F274FE"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10,000</w:t>
            </w:r>
          </w:p>
        </w:tc>
        <w:tc>
          <w:tcPr>
            <w:tcW w:w="992" w:type="dxa"/>
          </w:tcPr>
          <w:p w14:paraId="517F178D"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13B76FEA"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xml:space="preserve">Operational. </w:t>
            </w:r>
            <w:r w:rsidRPr="008A2404">
              <w:rPr>
                <w:sz w:val="18"/>
                <w:szCs w:val="18"/>
                <w:lang w:val="en-US"/>
              </w:rPr>
              <w:t>The plant is operational since 2007, but the existing plant was reconstructed in 2013.</w:t>
            </w:r>
          </w:p>
        </w:tc>
      </w:tr>
      <w:tr w:rsidR="00731B30" w:rsidRPr="008A2404" w14:paraId="6A870580" w14:textId="77777777" w:rsidTr="00F44AE4">
        <w:trPr>
          <w:trHeight w:val="284"/>
        </w:trPr>
        <w:tc>
          <w:tcPr>
            <w:tcW w:w="1134" w:type="dxa"/>
          </w:tcPr>
          <w:p w14:paraId="4E25A3B7"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Odžak</w:t>
            </w:r>
          </w:p>
        </w:tc>
        <w:tc>
          <w:tcPr>
            <w:tcW w:w="1276" w:type="dxa"/>
          </w:tcPr>
          <w:p w14:paraId="15068005"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10,000</w:t>
            </w:r>
          </w:p>
        </w:tc>
        <w:tc>
          <w:tcPr>
            <w:tcW w:w="992" w:type="dxa"/>
          </w:tcPr>
          <w:p w14:paraId="3569FFCE"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3E876052"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xml:space="preserve">Operational. </w:t>
            </w:r>
            <w:r w:rsidRPr="008A2404">
              <w:rPr>
                <w:sz w:val="18"/>
                <w:szCs w:val="18"/>
                <w:lang w:val="en-US"/>
              </w:rPr>
              <w:t xml:space="preserve">PPOV in Odžak built in 2011, in July 2012 a drain collector from WWTP to the Bosna River was constructed. </w:t>
            </w:r>
          </w:p>
        </w:tc>
      </w:tr>
      <w:tr w:rsidR="00731B30" w:rsidRPr="008A2404" w14:paraId="0D6F15B8" w14:textId="77777777" w:rsidTr="00F44AE4">
        <w:trPr>
          <w:trHeight w:val="284"/>
        </w:trPr>
        <w:tc>
          <w:tcPr>
            <w:tcW w:w="1134" w:type="dxa"/>
          </w:tcPr>
          <w:p w14:paraId="58EAE5ED"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Gradačac</w:t>
            </w:r>
          </w:p>
        </w:tc>
        <w:tc>
          <w:tcPr>
            <w:tcW w:w="1276" w:type="dxa"/>
          </w:tcPr>
          <w:p w14:paraId="46839A8D"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30,000</w:t>
            </w:r>
          </w:p>
        </w:tc>
        <w:tc>
          <w:tcPr>
            <w:tcW w:w="992" w:type="dxa"/>
          </w:tcPr>
          <w:p w14:paraId="41CCEAD0"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 </w:t>
            </w:r>
          </w:p>
        </w:tc>
        <w:tc>
          <w:tcPr>
            <w:tcW w:w="5886" w:type="dxa"/>
          </w:tcPr>
          <w:p w14:paraId="6D59145D" w14:textId="2A1EB9C2"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xml:space="preserve">Operational. </w:t>
            </w:r>
            <w:r w:rsidRPr="008A2404">
              <w:rPr>
                <w:sz w:val="18"/>
                <w:szCs w:val="18"/>
                <w:lang w:val="en-US"/>
              </w:rPr>
              <w:t xml:space="preserve">WWTP of the Gradačac City was built in 1982. It was designed and built for the capacity of 30,000 ES. In 1998 parts of the plant damaged by war were reconstructed. The last reconstruction of the plant was started in </w:t>
            </w:r>
            <w:r w:rsidRPr="008A2404">
              <w:rPr>
                <w:sz w:val="18"/>
                <w:szCs w:val="18"/>
                <w:lang w:val="en-US"/>
              </w:rPr>
              <w:lastRenderedPageBreak/>
              <w:t xml:space="preserve">June 2016 and the trial operational period of WWTP Gradačac </w:t>
            </w:r>
            <w:r w:rsidR="00CC1FF1" w:rsidRPr="008A2404">
              <w:rPr>
                <w:sz w:val="18"/>
                <w:szCs w:val="18"/>
                <w:lang w:val="en-US"/>
              </w:rPr>
              <w:t>started</w:t>
            </w:r>
            <w:r w:rsidRPr="008A2404">
              <w:rPr>
                <w:sz w:val="18"/>
                <w:szCs w:val="18"/>
                <w:lang w:val="en-US"/>
              </w:rPr>
              <w:t xml:space="preserve"> on 27 September 2017.</w:t>
            </w:r>
          </w:p>
        </w:tc>
      </w:tr>
      <w:tr w:rsidR="00731B30" w:rsidRPr="008A2404" w14:paraId="2C3EF72D" w14:textId="77777777" w:rsidTr="00F44AE4">
        <w:trPr>
          <w:trHeight w:val="284"/>
        </w:trPr>
        <w:tc>
          <w:tcPr>
            <w:tcW w:w="1134" w:type="dxa"/>
          </w:tcPr>
          <w:p w14:paraId="79A0F6E7"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lastRenderedPageBreak/>
              <w:t>Cazin</w:t>
            </w:r>
          </w:p>
        </w:tc>
        <w:tc>
          <w:tcPr>
            <w:tcW w:w="1276" w:type="dxa"/>
          </w:tcPr>
          <w:p w14:paraId="2F2CEB90"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30,000</w:t>
            </w:r>
          </w:p>
        </w:tc>
        <w:tc>
          <w:tcPr>
            <w:tcW w:w="992" w:type="dxa"/>
          </w:tcPr>
          <w:p w14:paraId="6955BFAA"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II</w:t>
            </w:r>
          </w:p>
        </w:tc>
        <w:tc>
          <w:tcPr>
            <w:tcW w:w="5886" w:type="dxa"/>
          </w:tcPr>
          <w:p w14:paraId="19A6BA1F" w14:textId="5AB1E40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Ongoing. Project documentation ongoing.</w:t>
            </w:r>
            <w:r w:rsidR="00CC0EA2" w:rsidRPr="008A2404">
              <w:rPr>
                <w:color w:val="000000"/>
                <w:sz w:val="18"/>
                <w:szCs w:val="18"/>
                <w:lang w:val="en-US"/>
              </w:rPr>
              <w:t xml:space="preserve"> </w:t>
            </w:r>
          </w:p>
        </w:tc>
      </w:tr>
      <w:tr w:rsidR="00731B30" w:rsidRPr="008A2404" w14:paraId="03C37473" w14:textId="77777777" w:rsidTr="00F44AE4">
        <w:trPr>
          <w:trHeight w:val="284"/>
        </w:trPr>
        <w:tc>
          <w:tcPr>
            <w:tcW w:w="1134" w:type="dxa"/>
          </w:tcPr>
          <w:p w14:paraId="069D50DE"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Bosanski Petrovac</w:t>
            </w:r>
          </w:p>
        </w:tc>
        <w:tc>
          <w:tcPr>
            <w:tcW w:w="1276" w:type="dxa"/>
          </w:tcPr>
          <w:p w14:paraId="5C340E1E"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5000</w:t>
            </w:r>
          </w:p>
        </w:tc>
        <w:tc>
          <w:tcPr>
            <w:tcW w:w="992" w:type="dxa"/>
          </w:tcPr>
          <w:p w14:paraId="540E7AF3"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4A8FA540"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xml:space="preserve">Ongoing. Contracting in progress. </w:t>
            </w:r>
          </w:p>
        </w:tc>
      </w:tr>
      <w:tr w:rsidR="00731B30" w:rsidRPr="008A2404" w14:paraId="7E538427" w14:textId="77777777" w:rsidTr="00F44AE4">
        <w:trPr>
          <w:trHeight w:val="284"/>
        </w:trPr>
        <w:tc>
          <w:tcPr>
            <w:tcW w:w="1134" w:type="dxa"/>
          </w:tcPr>
          <w:p w14:paraId="7C571E57"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Orašje</w:t>
            </w:r>
          </w:p>
        </w:tc>
        <w:tc>
          <w:tcPr>
            <w:tcW w:w="1276" w:type="dxa"/>
          </w:tcPr>
          <w:p w14:paraId="3533E325"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12,000</w:t>
            </w:r>
          </w:p>
        </w:tc>
        <w:tc>
          <w:tcPr>
            <w:tcW w:w="992" w:type="dxa"/>
          </w:tcPr>
          <w:p w14:paraId="229DDFE1"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1DA2819F" w14:textId="5B484280" w:rsidR="00731B30" w:rsidRPr="008A2404" w:rsidRDefault="00731B30" w:rsidP="00731B30">
            <w:pPr>
              <w:autoSpaceDE w:val="0"/>
              <w:autoSpaceDN w:val="0"/>
              <w:adjustRightInd w:val="0"/>
              <w:spacing w:before="0" w:after="0"/>
              <w:rPr>
                <w:sz w:val="18"/>
                <w:szCs w:val="18"/>
                <w:lang w:val="en-US"/>
              </w:rPr>
            </w:pPr>
            <w:r w:rsidRPr="008A2404">
              <w:rPr>
                <w:color w:val="000000"/>
                <w:sz w:val="18"/>
                <w:szCs w:val="18"/>
                <w:lang w:val="en-US"/>
              </w:rPr>
              <w:t xml:space="preserve">Ongoing. </w:t>
            </w:r>
            <w:r w:rsidRPr="008A2404">
              <w:rPr>
                <w:sz w:val="18"/>
                <w:szCs w:val="18"/>
                <w:lang w:val="en-US"/>
              </w:rPr>
              <w:t xml:space="preserve">Tender documentation for WWTP construction is ready. </w:t>
            </w:r>
            <w:r w:rsidR="00A94064" w:rsidRPr="008A2404">
              <w:rPr>
                <w:sz w:val="18"/>
                <w:szCs w:val="18"/>
                <w:lang w:val="en-US"/>
              </w:rPr>
              <w:t xml:space="preserve">There is a </w:t>
            </w:r>
            <w:r w:rsidRPr="008A2404">
              <w:rPr>
                <w:sz w:val="18"/>
                <w:szCs w:val="18"/>
                <w:lang w:val="en-US"/>
              </w:rPr>
              <w:t>lack of funds</w:t>
            </w:r>
            <w:r w:rsidR="00A94064" w:rsidRPr="008A2404">
              <w:rPr>
                <w:sz w:val="18"/>
                <w:szCs w:val="18"/>
                <w:lang w:val="en-US"/>
              </w:rPr>
              <w:t xml:space="preserve"> for construction</w:t>
            </w:r>
            <w:r w:rsidRPr="008A2404">
              <w:rPr>
                <w:sz w:val="18"/>
                <w:szCs w:val="18"/>
                <w:lang w:val="en-US"/>
              </w:rPr>
              <w:t xml:space="preserve">. </w:t>
            </w:r>
          </w:p>
        </w:tc>
      </w:tr>
      <w:tr w:rsidR="00731B30" w:rsidRPr="008A2404" w14:paraId="26CDE3B3" w14:textId="77777777" w:rsidTr="00F44AE4">
        <w:trPr>
          <w:trHeight w:val="284"/>
        </w:trPr>
        <w:tc>
          <w:tcPr>
            <w:tcW w:w="1134" w:type="dxa"/>
          </w:tcPr>
          <w:p w14:paraId="6501D2BD"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Lukavac</w:t>
            </w:r>
          </w:p>
        </w:tc>
        <w:tc>
          <w:tcPr>
            <w:tcW w:w="1276" w:type="dxa"/>
          </w:tcPr>
          <w:p w14:paraId="11FE7F32"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16,000</w:t>
            </w:r>
          </w:p>
        </w:tc>
        <w:tc>
          <w:tcPr>
            <w:tcW w:w="992" w:type="dxa"/>
          </w:tcPr>
          <w:p w14:paraId="6B624F2B"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358412B1" w14:textId="184462D2"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xml:space="preserve">Ongoing. </w:t>
            </w:r>
            <w:r w:rsidRPr="008A2404">
              <w:rPr>
                <w:sz w:val="18"/>
                <w:szCs w:val="18"/>
                <w:lang w:val="en-US"/>
              </w:rPr>
              <w:t xml:space="preserve">Tender documentation for WWTP construction is ready. </w:t>
            </w:r>
            <w:r w:rsidR="00A94064" w:rsidRPr="008A2404">
              <w:rPr>
                <w:sz w:val="18"/>
                <w:szCs w:val="18"/>
                <w:lang w:val="en-US"/>
              </w:rPr>
              <w:t>There is a lack of funds for construction.</w:t>
            </w:r>
          </w:p>
        </w:tc>
      </w:tr>
      <w:tr w:rsidR="00731B30" w:rsidRPr="008A2404" w14:paraId="780DAE60" w14:textId="77777777" w:rsidTr="00F44AE4">
        <w:trPr>
          <w:trHeight w:val="284"/>
        </w:trPr>
        <w:tc>
          <w:tcPr>
            <w:tcW w:w="1134" w:type="dxa"/>
          </w:tcPr>
          <w:p w14:paraId="43A503DF"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Tešanj</w:t>
            </w:r>
          </w:p>
        </w:tc>
        <w:tc>
          <w:tcPr>
            <w:tcW w:w="1276" w:type="dxa"/>
          </w:tcPr>
          <w:p w14:paraId="2C92648B"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30,000</w:t>
            </w:r>
          </w:p>
        </w:tc>
        <w:tc>
          <w:tcPr>
            <w:tcW w:w="992" w:type="dxa"/>
          </w:tcPr>
          <w:p w14:paraId="0727FCDF"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241C985B" w14:textId="77777777" w:rsidR="00731B30" w:rsidRPr="008A2404" w:rsidRDefault="00731B30" w:rsidP="00731B30">
            <w:pPr>
              <w:autoSpaceDE w:val="0"/>
              <w:autoSpaceDN w:val="0"/>
              <w:adjustRightInd w:val="0"/>
              <w:spacing w:before="0" w:after="0"/>
              <w:rPr>
                <w:sz w:val="18"/>
                <w:szCs w:val="18"/>
                <w:lang w:val="en-US"/>
              </w:rPr>
            </w:pPr>
            <w:r w:rsidRPr="008A2404">
              <w:rPr>
                <w:color w:val="000000"/>
                <w:sz w:val="18"/>
                <w:szCs w:val="18"/>
                <w:lang w:val="en-US"/>
              </w:rPr>
              <w:t xml:space="preserve">Ongoing. </w:t>
            </w:r>
            <w:r w:rsidRPr="008A2404">
              <w:rPr>
                <w:sz w:val="18"/>
                <w:szCs w:val="18"/>
                <w:lang w:val="en-US"/>
              </w:rPr>
              <w:t>Preliminary design was prepared on 28 April 2017 and a Contract with the Contractor was signed concerning the development of project documentation.</w:t>
            </w:r>
          </w:p>
        </w:tc>
      </w:tr>
      <w:tr w:rsidR="00731B30" w:rsidRPr="008A2404" w14:paraId="55C4E947" w14:textId="77777777" w:rsidTr="00F44AE4">
        <w:trPr>
          <w:trHeight w:val="284"/>
        </w:trPr>
        <w:tc>
          <w:tcPr>
            <w:tcW w:w="1134" w:type="dxa"/>
          </w:tcPr>
          <w:p w14:paraId="3FE7987A"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Doboj South</w:t>
            </w:r>
          </w:p>
        </w:tc>
        <w:tc>
          <w:tcPr>
            <w:tcW w:w="1276" w:type="dxa"/>
          </w:tcPr>
          <w:p w14:paraId="32D1670C"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2,000</w:t>
            </w:r>
          </w:p>
        </w:tc>
        <w:tc>
          <w:tcPr>
            <w:tcW w:w="992" w:type="dxa"/>
          </w:tcPr>
          <w:p w14:paraId="266B1253"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74AAC142"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xml:space="preserve">Ongoing. Preparation of tender documents still ongoing. </w:t>
            </w:r>
          </w:p>
        </w:tc>
      </w:tr>
      <w:tr w:rsidR="00731B30" w:rsidRPr="008A2404" w14:paraId="1202292B" w14:textId="77777777" w:rsidTr="00F44AE4">
        <w:trPr>
          <w:trHeight w:val="284"/>
        </w:trPr>
        <w:tc>
          <w:tcPr>
            <w:tcW w:w="1134" w:type="dxa"/>
          </w:tcPr>
          <w:p w14:paraId="7E361CA2"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Usora</w:t>
            </w:r>
          </w:p>
        </w:tc>
        <w:tc>
          <w:tcPr>
            <w:tcW w:w="1276" w:type="dxa"/>
          </w:tcPr>
          <w:p w14:paraId="7CF57CDE"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1,000</w:t>
            </w:r>
          </w:p>
        </w:tc>
        <w:tc>
          <w:tcPr>
            <w:tcW w:w="992" w:type="dxa"/>
          </w:tcPr>
          <w:p w14:paraId="70C440F7"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33FD285C"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xml:space="preserve">Ongoing. Tender documents have not been prepared. According to the available information, the waste water of Usora will be directed to WWTP Tešanj. </w:t>
            </w:r>
          </w:p>
        </w:tc>
      </w:tr>
      <w:tr w:rsidR="00731B30" w:rsidRPr="008A2404" w14:paraId="0EC44E8C" w14:textId="77777777" w:rsidTr="00F44AE4">
        <w:trPr>
          <w:trHeight w:val="284"/>
        </w:trPr>
        <w:tc>
          <w:tcPr>
            <w:tcW w:w="1134" w:type="dxa"/>
          </w:tcPr>
          <w:p w14:paraId="77F1FEA1"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Velika Kladuša</w:t>
            </w:r>
          </w:p>
        </w:tc>
        <w:tc>
          <w:tcPr>
            <w:tcW w:w="1276" w:type="dxa"/>
          </w:tcPr>
          <w:p w14:paraId="19C2668B"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15,000</w:t>
            </w:r>
          </w:p>
        </w:tc>
        <w:tc>
          <w:tcPr>
            <w:tcW w:w="992" w:type="dxa"/>
          </w:tcPr>
          <w:p w14:paraId="51E4A64E"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4BCCE6EF" w14:textId="33FB5B56"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Ongoing.</w:t>
            </w:r>
            <w:r w:rsidRPr="008A2404">
              <w:rPr>
                <w:sz w:val="18"/>
                <w:szCs w:val="18"/>
                <w:lang w:val="en-US"/>
              </w:rPr>
              <w:t xml:space="preserve"> Tender documentation for WWTP construction is ready. </w:t>
            </w:r>
            <w:r w:rsidR="00A94064" w:rsidRPr="008A2404">
              <w:rPr>
                <w:sz w:val="18"/>
                <w:szCs w:val="18"/>
                <w:lang w:val="en-US"/>
              </w:rPr>
              <w:t>There is a lack of funds for construction.</w:t>
            </w:r>
          </w:p>
        </w:tc>
      </w:tr>
      <w:tr w:rsidR="00731B30" w:rsidRPr="008A2404" w14:paraId="64D19311" w14:textId="77777777" w:rsidTr="00F44AE4">
        <w:trPr>
          <w:trHeight w:val="284"/>
        </w:trPr>
        <w:tc>
          <w:tcPr>
            <w:tcW w:w="1134" w:type="dxa"/>
          </w:tcPr>
          <w:p w14:paraId="1C05FDAB"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Jajce</w:t>
            </w:r>
          </w:p>
        </w:tc>
        <w:tc>
          <w:tcPr>
            <w:tcW w:w="1276" w:type="dxa"/>
          </w:tcPr>
          <w:p w14:paraId="2CE1546D"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6,000</w:t>
            </w:r>
          </w:p>
        </w:tc>
        <w:tc>
          <w:tcPr>
            <w:tcW w:w="992" w:type="dxa"/>
          </w:tcPr>
          <w:p w14:paraId="5B70A220"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0B089F3D"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xml:space="preserve">Ongoing. Tender documents were drafted in 2016. Lack of funds for the implementation of tender procedure. </w:t>
            </w:r>
          </w:p>
        </w:tc>
      </w:tr>
      <w:tr w:rsidR="00731B30" w:rsidRPr="008A2404" w14:paraId="4A6686E6" w14:textId="77777777" w:rsidTr="00F44AE4">
        <w:trPr>
          <w:trHeight w:val="284"/>
        </w:trPr>
        <w:tc>
          <w:tcPr>
            <w:tcW w:w="9288" w:type="dxa"/>
            <w:gridSpan w:val="4"/>
          </w:tcPr>
          <w:p w14:paraId="5703DDF3" w14:textId="77777777" w:rsidR="00731B30" w:rsidRPr="008A2404" w:rsidRDefault="00731B30" w:rsidP="00F44AE4">
            <w:pPr>
              <w:autoSpaceDE w:val="0"/>
              <w:autoSpaceDN w:val="0"/>
              <w:adjustRightInd w:val="0"/>
              <w:spacing w:before="0" w:after="0"/>
              <w:rPr>
                <w:rFonts w:cs="Calibri"/>
                <w:i/>
                <w:iCs/>
                <w:color w:val="000000"/>
                <w:sz w:val="18"/>
                <w:szCs w:val="18"/>
                <w:lang w:val="en-US"/>
              </w:rPr>
            </w:pPr>
            <w:r w:rsidRPr="008A2404">
              <w:rPr>
                <w:i/>
                <w:iCs/>
                <w:color w:val="446590"/>
                <w:sz w:val="18"/>
                <w:szCs w:val="18"/>
                <w:lang w:val="en-US"/>
              </w:rPr>
              <w:t>FBiH - Adriatic Sea</w:t>
            </w:r>
          </w:p>
        </w:tc>
      </w:tr>
      <w:tr w:rsidR="00731B30" w:rsidRPr="008A2404" w14:paraId="1D2AF08C" w14:textId="77777777" w:rsidTr="00F44AE4">
        <w:trPr>
          <w:trHeight w:val="284"/>
        </w:trPr>
        <w:tc>
          <w:tcPr>
            <w:tcW w:w="1134" w:type="dxa"/>
          </w:tcPr>
          <w:p w14:paraId="5A51F44E"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Mostar</w:t>
            </w:r>
          </w:p>
        </w:tc>
        <w:tc>
          <w:tcPr>
            <w:tcW w:w="1276" w:type="dxa"/>
          </w:tcPr>
          <w:p w14:paraId="15162A82"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100,000</w:t>
            </w:r>
          </w:p>
        </w:tc>
        <w:tc>
          <w:tcPr>
            <w:tcW w:w="992" w:type="dxa"/>
          </w:tcPr>
          <w:p w14:paraId="0E696C5C"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III</w:t>
            </w:r>
          </w:p>
        </w:tc>
        <w:tc>
          <w:tcPr>
            <w:tcW w:w="5886" w:type="dxa"/>
          </w:tcPr>
          <w:p w14:paraId="7D6EC28F"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xml:space="preserve">Trial operation of WWTP is ongoing. </w:t>
            </w:r>
          </w:p>
        </w:tc>
      </w:tr>
      <w:tr w:rsidR="00731B30" w:rsidRPr="008A2404" w14:paraId="4571A200" w14:textId="77777777" w:rsidTr="00F44AE4">
        <w:trPr>
          <w:trHeight w:val="284"/>
        </w:trPr>
        <w:tc>
          <w:tcPr>
            <w:tcW w:w="1134" w:type="dxa"/>
          </w:tcPr>
          <w:p w14:paraId="135AE36F"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Čitluk + Međugorje</w:t>
            </w:r>
          </w:p>
        </w:tc>
        <w:tc>
          <w:tcPr>
            <w:tcW w:w="1276" w:type="dxa"/>
          </w:tcPr>
          <w:p w14:paraId="20D3D21F"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7,000/+7,000</w:t>
            </w:r>
          </w:p>
        </w:tc>
        <w:tc>
          <w:tcPr>
            <w:tcW w:w="992" w:type="dxa"/>
          </w:tcPr>
          <w:p w14:paraId="7930BCF6"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III</w:t>
            </w:r>
          </w:p>
        </w:tc>
        <w:tc>
          <w:tcPr>
            <w:tcW w:w="5886" w:type="dxa"/>
          </w:tcPr>
          <w:p w14:paraId="5DCE1111" w14:textId="2A14C7B1"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Operational.</w:t>
            </w:r>
            <w:r w:rsidR="00CC0EA2" w:rsidRPr="008A2404">
              <w:rPr>
                <w:color w:val="000000"/>
                <w:sz w:val="18"/>
                <w:szCs w:val="18"/>
                <w:lang w:val="en-US"/>
              </w:rPr>
              <w:t xml:space="preserve"> </w:t>
            </w:r>
            <w:r w:rsidRPr="008A2404">
              <w:rPr>
                <w:color w:val="000000"/>
                <w:sz w:val="18"/>
                <w:szCs w:val="18"/>
                <w:lang w:val="en-US"/>
              </w:rPr>
              <w:t>Operational since 2009.</w:t>
            </w:r>
          </w:p>
        </w:tc>
      </w:tr>
      <w:tr w:rsidR="00731B30" w:rsidRPr="008A2404" w14:paraId="10144500" w14:textId="77777777" w:rsidTr="00F44AE4">
        <w:trPr>
          <w:trHeight w:val="284"/>
        </w:trPr>
        <w:tc>
          <w:tcPr>
            <w:tcW w:w="1134" w:type="dxa"/>
          </w:tcPr>
          <w:p w14:paraId="3360B843"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Jablanica</w:t>
            </w:r>
          </w:p>
        </w:tc>
        <w:tc>
          <w:tcPr>
            <w:tcW w:w="1276" w:type="dxa"/>
          </w:tcPr>
          <w:p w14:paraId="2089A926"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3,275</w:t>
            </w:r>
          </w:p>
        </w:tc>
        <w:tc>
          <w:tcPr>
            <w:tcW w:w="992" w:type="dxa"/>
          </w:tcPr>
          <w:p w14:paraId="5C2AE33B"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745C32C2"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Operational since 2011, 3 compact devices in the very city, 4 on the periphery of the Jablanica lake accumulation and 1 on the Glogošnica River. Total capacity of 3,275 ES.</w:t>
            </w:r>
          </w:p>
        </w:tc>
      </w:tr>
      <w:tr w:rsidR="00731B30" w:rsidRPr="008A2404" w14:paraId="57116F60" w14:textId="77777777" w:rsidTr="00F44AE4">
        <w:trPr>
          <w:trHeight w:val="284"/>
        </w:trPr>
        <w:tc>
          <w:tcPr>
            <w:tcW w:w="1134" w:type="dxa"/>
          </w:tcPr>
          <w:p w14:paraId="74A7C2AD"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Konjic</w:t>
            </w:r>
          </w:p>
        </w:tc>
        <w:tc>
          <w:tcPr>
            <w:tcW w:w="1276" w:type="dxa"/>
          </w:tcPr>
          <w:p w14:paraId="62E45118"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6,000</w:t>
            </w:r>
          </w:p>
        </w:tc>
        <w:tc>
          <w:tcPr>
            <w:tcW w:w="992" w:type="dxa"/>
          </w:tcPr>
          <w:p w14:paraId="6C07F56F"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III</w:t>
            </w:r>
          </w:p>
        </w:tc>
        <w:tc>
          <w:tcPr>
            <w:tcW w:w="5886" w:type="dxa"/>
          </w:tcPr>
          <w:p w14:paraId="085F9CDD"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Operational since 2016.</w:t>
            </w:r>
          </w:p>
        </w:tc>
      </w:tr>
      <w:tr w:rsidR="00731B30" w:rsidRPr="008A2404" w14:paraId="01C06880" w14:textId="77777777" w:rsidTr="00F44AE4">
        <w:trPr>
          <w:trHeight w:val="284"/>
        </w:trPr>
        <w:tc>
          <w:tcPr>
            <w:tcW w:w="1134" w:type="dxa"/>
          </w:tcPr>
          <w:p w14:paraId="52EA8C57"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Neum</w:t>
            </w:r>
          </w:p>
        </w:tc>
        <w:tc>
          <w:tcPr>
            <w:tcW w:w="1276" w:type="dxa"/>
          </w:tcPr>
          <w:p w14:paraId="0B16D6FA"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5,000</w:t>
            </w:r>
          </w:p>
        </w:tc>
        <w:tc>
          <w:tcPr>
            <w:tcW w:w="992" w:type="dxa"/>
          </w:tcPr>
          <w:p w14:paraId="0641E17B"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I</w:t>
            </w:r>
          </w:p>
        </w:tc>
        <w:tc>
          <w:tcPr>
            <w:tcW w:w="5886" w:type="dxa"/>
          </w:tcPr>
          <w:p w14:paraId="2873E90D"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Operational. Waste water is drained to WWTP and released in Croatia</w:t>
            </w:r>
          </w:p>
        </w:tc>
      </w:tr>
      <w:tr w:rsidR="00731B30" w:rsidRPr="008A2404" w14:paraId="15E63414" w14:textId="77777777" w:rsidTr="00F44AE4">
        <w:trPr>
          <w:trHeight w:val="284"/>
        </w:trPr>
        <w:tc>
          <w:tcPr>
            <w:tcW w:w="1134" w:type="dxa"/>
          </w:tcPr>
          <w:p w14:paraId="4D75A2A2"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Grude</w:t>
            </w:r>
          </w:p>
        </w:tc>
        <w:tc>
          <w:tcPr>
            <w:tcW w:w="1276" w:type="dxa"/>
          </w:tcPr>
          <w:p w14:paraId="34ECFA2B"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2,500</w:t>
            </w:r>
          </w:p>
        </w:tc>
        <w:tc>
          <w:tcPr>
            <w:tcW w:w="992" w:type="dxa"/>
          </w:tcPr>
          <w:p w14:paraId="024621E3"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578EA1E8"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Operational since 1997.</w:t>
            </w:r>
          </w:p>
        </w:tc>
      </w:tr>
      <w:tr w:rsidR="00731B30" w:rsidRPr="008A2404" w14:paraId="0D4722D5" w14:textId="77777777" w:rsidTr="00F44AE4">
        <w:trPr>
          <w:trHeight w:val="284"/>
        </w:trPr>
        <w:tc>
          <w:tcPr>
            <w:tcW w:w="1134" w:type="dxa"/>
          </w:tcPr>
          <w:p w14:paraId="3B6891DF"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Ljubuški</w:t>
            </w:r>
          </w:p>
        </w:tc>
        <w:tc>
          <w:tcPr>
            <w:tcW w:w="1276" w:type="dxa"/>
          </w:tcPr>
          <w:p w14:paraId="35B0F11A"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6,000</w:t>
            </w:r>
          </w:p>
        </w:tc>
        <w:tc>
          <w:tcPr>
            <w:tcW w:w="992" w:type="dxa"/>
          </w:tcPr>
          <w:p w14:paraId="601E4B29"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05364023"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Operational. Built in capacity of 5000 ES and renewed in 2014.</w:t>
            </w:r>
          </w:p>
        </w:tc>
      </w:tr>
      <w:tr w:rsidR="00731B30" w:rsidRPr="008A2404" w14:paraId="058EB46C" w14:textId="77777777" w:rsidTr="00F44AE4">
        <w:trPr>
          <w:trHeight w:val="284"/>
        </w:trPr>
        <w:tc>
          <w:tcPr>
            <w:tcW w:w="1134" w:type="dxa"/>
          </w:tcPr>
          <w:p w14:paraId="7D100DFB"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Tomislavgrad</w:t>
            </w:r>
          </w:p>
        </w:tc>
        <w:tc>
          <w:tcPr>
            <w:tcW w:w="1276" w:type="dxa"/>
          </w:tcPr>
          <w:p w14:paraId="6BF556C2"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6,000</w:t>
            </w:r>
          </w:p>
        </w:tc>
        <w:tc>
          <w:tcPr>
            <w:tcW w:w="992" w:type="dxa"/>
          </w:tcPr>
          <w:p w14:paraId="3E0E44FE"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44798922"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Selection of the most economically advantageous contractor for the construction of WWTP. Tender publicized in March 2017.</w:t>
            </w:r>
          </w:p>
        </w:tc>
      </w:tr>
      <w:tr w:rsidR="00731B30" w:rsidRPr="008A2404" w14:paraId="4E89DDD4" w14:textId="77777777" w:rsidTr="00F44AE4">
        <w:trPr>
          <w:trHeight w:val="284"/>
        </w:trPr>
        <w:tc>
          <w:tcPr>
            <w:tcW w:w="1134" w:type="dxa"/>
          </w:tcPr>
          <w:p w14:paraId="4EAC4942"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Prozor - Rama</w:t>
            </w:r>
          </w:p>
        </w:tc>
        <w:tc>
          <w:tcPr>
            <w:tcW w:w="1276" w:type="dxa"/>
          </w:tcPr>
          <w:p w14:paraId="42834164"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3,000</w:t>
            </w:r>
          </w:p>
        </w:tc>
        <w:tc>
          <w:tcPr>
            <w:tcW w:w="992" w:type="dxa"/>
          </w:tcPr>
          <w:p w14:paraId="4070800E"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36ED740D"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xml:space="preserve">Ongoing. The procedure for the selection of the most economically advantageous contractor completed. Contracting in progress. </w:t>
            </w:r>
          </w:p>
        </w:tc>
      </w:tr>
      <w:tr w:rsidR="00731B30" w:rsidRPr="008A2404" w14:paraId="3DC1D386" w14:textId="77777777" w:rsidTr="00F44AE4">
        <w:trPr>
          <w:trHeight w:val="284"/>
        </w:trPr>
        <w:tc>
          <w:tcPr>
            <w:tcW w:w="1134" w:type="dxa"/>
          </w:tcPr>
          <w:p w14:paraId="1A0FF652"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Široki Brijeg</w:t>
            </w:r>
          </w:p>
        </w:tc>
        <w:tc>
          <w:tcPr>
            <w:tcW w:w="1276" w:type="dxa"/>
          </w:tcPr>
          <w:p w14:paraId="71695545"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5,000</w:t>
            </w:r>
          </w:p>
        </w:tc>
        <w:tc>
          <w:tcPr>
            <w:tcW w:w="992" w:type="dxa"/>
          </w:tcPr>
          <w:p w14:paraId="70F91BB8"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vMerge w:val="restart"/>
          </w:tcPr>
          <w:p w14:paraId="1FA9522A"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The construction is planned, but the procedure for the preparation of tender documents or for the contracting of the design documentation development and the contractor has not been initiated.</w:t>
            </w:r>
          </w:p>
        </w:tc>
      </w:tr>
      <w:tr w:rsidR="00731B30" w:rsidRPr="008A2404" w14:paraId="3E7A7D94" w14:textId="77777777" w:rsidTr="00F44AE4">
        <w:trPr>
          <w:trHeight w:val="284"/>
        </w:trPr>
        <w:tc>
          <w:tcPr>
            <w:tcW w:w="1134" w:type="dxa"/>
          </w:tcPr>
          <w:p w14:paraId="4FDC9358"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Kupres</w:t>
            </w:r>
          </w:p>
        </w:tc>
        <w:tc>
          <w:tcPr>
            <w:tcW w:w="1276" w:type="dxa"/>
          </w:tcPr>
          <w:p w14:paraId="5C0D84BD"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5,000</w:t>
            </w:r>
          </w:p>
        </w:tc>
        <w:tc>
          <w:tcPr>
            <w:tcW w:w="992" w:type="dxa"/>
          </w:tcPr>
          <w:p w14:paraId="0DAA2479"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vMerge/>
          </w:tcPr>
          <w:p w14:paraId="5345F951" w14:textId="77777777" w:rsidR="00731B30" w:rsidRPr="008A2404" w:rsidRDefault="00731B30" w:rsidP="00731B30">
            <w:pPr>
              <w:autoSpaceDE w:val="0"/>
              <w:autoSpaceDN w:val="0"/>
              <w:adjustRightInd w:val="0"/>
              <w:spacing w:before="0" w:after="0"/>
              <w:rPr>
                <w:rFonts w:cs="Calibri"/>
                <w:color w:val="000000"/>
                <w:sz w:val="18"/>
                <w:szCs w:val="18"/>
                <w:lang w:val="en-US"/>
              </w:rPr>
            </w:pPr>
          </w:p>
        </w:tc>
      </w:tr>
      <w:tr w:rsidR="00731B30" w:rsidRPr="008A2404" w14:paraId="432B24D5" w14:textId="77777777" w:rsidTr="00F44AE4">
        <w:trPr>
          <w:trHeight w:val="284"/>
        </w:trPr>
        <w:tc>
          <w:tcPr>
            <w:tcW w:w="1134" w:type="dxa"/>
          </w:tcPr>
          <w:p w14:paraId="7C3078D8"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Livno</w:t>
            </w:r>
          </w:p>
        </w:tc>
        <w:tc>
          <w:tcPr>
            <w:tcW w:w="1276" w:type="dxa"/>
          </w:tcPr>
          <w:p w14:paraId="6A98EDC1"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15,000</w:t>
            </w:r>
          </w:p>
        </w:tc>
        <w:tc>
          <w:tcPr>
            <w:tcW w:w="992" w:type="dxa"/>
          </w:tcPr>
          <w:p w14:paraId="07E5E58D"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vMerge/>
          </w:tcPr>
          <w:p w14:paraId="19A3FCEF" w14:textId="77777777" w:rsidR="00731B30" w:rsidRPr="008A2404" w:rsidRDefault="00731B30" w:rsidP="00731B30">
            <w:pPr>
              <w:autoSpaceDE w:val="0"/>
              <w:autoSpaceDN w:val="0"/>
              <w:adjustRightInd w:val="0"/>
              <w:spacing w:before="0" w:after="0"/>
              <w:rPr>
                <w:rFonts w:cs="Calibri"/>
                <w:color w:val="000000"/>
                <w:sz w:val="18"/>
                <w:szCs w:val="18"/>
                <w:lang w:val="en-US"/>
              </w:rPr>
            </w:pPr>
          </w:p>
        </w:tc>
      </w:tr>
      <w:tr w:rsidR="00731B30" w:rsidRPr="008A2404" w14:paraId="4AFC34A7" w14:textId="77777777" w:rsidTr="00F44AE4">
        <w:trPr>
          <w:trHeight w:val="284"/>
        </w:trPr>
        <w:tc>
          <w:tcPr>
            <w:tcW w:w="1134" w:type="dxa"/>
          </w:tcPr>
          <w:p w14:paraId="6930C835"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Čapljina</w:t>
            </w:r>
          </w:p>
        </w:tc>
        <w:tc>
          <w:tcPr>
            <w:tcW w:w="1276" w:type="dxa"/>
          </w:tcPr>
          <w:p w14:paraId="0F7D8860"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10,000</w:t>
            </w:r>
          </w:p>
        </w:tc>
        <w:tc>
          <w:tcPr>
            <w:tcW w:w="992" w:type="dxa"/>
          </w:tcPr>
          <w:p w14:paraId="5DE58CA9"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vMerge/>
          </w:tcPr>
          <w:p w14:paraId="4A521BAA" w14:textId="77777777" w:rsidR="00731B30" w:rsidRPr="008A2404" w:rsidRDefault="00731B30" w:rsidP="00731B30">
            <w:pPr>
              <w:autoSpaceDE w:val="0"/>
              <w:autoSpaceDN w:val="0"/>
              <w:adjustRightInd w:val="0"/>
              <w:spacing w:before="0" w:after="0"/>
              <w:rPr>
                <w:rFonts w:cs="Calibri"/>
                <w:color w:val="000000"/>
                <w:sz w:val="18"/>
                <w:szCs w:val="18"/>
                <w:lang w:val="en-US"/>
              </w:rPr>
            </w:pPr>
          </w:p>
        </w:tc>
      </w:tr>
      <w:tr w:rsidR="00731B30" w:rsidRPr="008A2404" w14:paraId="777634F8" w14:textId="77777777" w:rsidTr="00F44AE4">
        <w:trPr>
          <w:trHeight w:val="284"/>
        </w:trPr>
        <w:tc>
          <w:tcPr>
            <w:tcW w:w="1134" w:type="dxa"/>
          </w:tcPr>
          <w:p w14:paraId="487CDA16"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Stolac</w:t>
            </w:r>
          </w:p>
        </w:tc>
        <w:tc>
          <w:tcPr>
            <w:tcW w:w="1276" w:type="dxa"/>
          </w:tcPr>
          <w:p w14:paraId="78C75BA6"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5,000</w:t>
            </w:r>
          </w:p>
        </w:tc>
        <w:tc>
          <w:tcPr>
            <w:tcW w:w="992" w:type="dxa"/>
          </w:tcPr>
          <w:p w14:paraId="1313F175"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vMerge/>
          </w:tcPr>
          <w:p w14:paraId="7F22DC9B" w14:textId="77777777" w:rsidR="00731B30" w:rsidRPr="008A2404" w:rsidRDefault="00731B30" w:rsidP="00731B30">
            <w:pPr>
              <w:autoSpaceDE w:val="0"/>
              <w:autoSpaceDN w:val="0"/>
              <w:adjustRightInd w:val="0"/>
              <w:spacing w:before="0" w:after="0"/>
              <w:rPr>
                <w:rFonts w:cs="Calibri"/>
                <w:color w:val="000000"/>
                <w:sz w:val="18"/>
                <w:szCs w:val="18"/>
                <w:lang w:val="en-US"/>
              </w:rPr>
            </w:pPr>
          </w:p>
        </w:tc>
      </w:tr>
      <w:tr w:rsidR="00731B30" w:rsidRPr="008A2404" w14:paraId="0CFBF039" w14:textId="77777777" w:rsidTr="00F44AE4">
        <w:trPr>
          <w:trHeight w:val="284"/>
        </w:trPr>
        <w:tc>
          <w:tcPr>
            <w:tcW w:w="1134" w:type="dxa"/>
          </w:tcPr>
          <w:p w14:paraId="0CDB084E"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Bosansko</w:t>
            </w:r>
          </w:p>
          <w:p w14:paraId="49DA55B4"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Grahovo</w:t>
            </w:r>
          </w:p>
        </w:tc>
        <w:tc>
          <w:tcPr>
            <w:tcW w:w="1276" w:type="dxa"/>
          </w:tcPr>
          <w:p w14:paraId="5816AB2A"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3,000</w:t>
            </w:r>
          </w:p>
        </w:tc>
        <w:tc>
          <w:tcPr>
            <w:tcW w:w="992" w:type="dxa"/>
          </w:tcPr>
          <w:p w14:paraId="78B13CC0"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4274916E"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xml:space="preserve">The rehabilitation of the existing plant that is completely devastated. </w:t>
            </w:r>
          </w:p>
        </w:tc>
      </w:tr>
      <w:tr w:rsidR="00731B30" w:rsidRPr="008A2404" w14:paraId="45FE47FE" w14:textId="77777777" w:rsidTr="00F44AE4">
        <w:trPr>
          <w:trHeight w:val="284"/>
        </w:trPr>
        <w:tc>
          <w:tcPr>
            <w:tcW w:w="1134" w:type="dxa"/>
          </w:tcPr>
          <w:p w14:paraId="383B6438"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Posušje</w:t>
            </w:r>
          </w:p>
        </w:tc>
        <w:tc>
          <w:tcPr>
            <w:tcW w:w="1276" w:type="dxa"/>
          </w:tcPr>
          <w:p w14:paraId="598083F2"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10000</w:t>
            </w:r>
          </w:p>
        </w:tc>
        <w:tc>
          <w:tcPr>
            <w:tcW w:w="992" w:type="dxa"/>
          </w:tcPr>
          <w:p w14:paraId="3252BF52"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vMerge w:val="restart"/>
          </w:tcPr>
          <w:p w14:paraId="2B826F8D"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The construction is planned, but the procedure for the preparation of tender documents or the contracting of the design documentation development and the contractor has not been initiated.</w:t>
            </w:r>
          </w:p>
        </w:tc>
      </w:tr>
      <w:tr w:rsidR="00731B30" w:rsidRPr="008A2404" w14:paraId="21A2CE8C" w14:textId="77777777" w:rsidTr="00F44AE4">
        <w:trPr>
          <w:trHeight w:val="284"/>
        </w:trPr>
        <w:tc>
          <w:tcPr>
            <w:tcW w:w="1134" w:type="dxa"/>
          </w:tcPr>
          <w:p w14:paraId="471CB7F6"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Glamoč</w:t>
            </w:r>
          </w:p>
        </w:tc>
        <w:tc>
          <w:tcPr>
            <w:tcW w:w="1276" w:type="dxa"/>
          </w:tcPr>
          <w:p w14:paraId="33CA264B"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4500</w:t>
            </w:r>
          </w:p>
        </w:tc>
        <w:tc>
          <w:tcPr>
            <w:tcW w:w="992" w:type="dxa"/>
          </w:tcPr>
          <w:p w14:paraId="6D2BE17C"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vMerge/>
          </w:tcPr>
          <w:p w14:paraId="477654DF" w14:textId="77777777" w:rsidR="00731B30" w:rsidRPr="008A2404" w:rsidRDefault="00731B30" w:rsidP="00731B30">
            <w:pPr>
              <w:autoSpaceDE w:val="0"/>
              <w:autoSpaceDN w:val="0"/>
              <w:adjustRightInd w:val="0"/>
              <w:spacing w:before="0" w:after="0"/>
              <w:rPr>
                <w:rFonts w:cs="Calibri"/>
                <w:color w:val="000000"/>
                <w:sz w:val="18"/>
                <w:szCs w:val="18"/>
                <w:lang w:val="en-US"/>
              </w:rPr>
            </w:pPr>
          </w:p>
        </w:tc>
      </w:tr>
    </w:tbl>
    <w:p w14:paraId="7DDA9B09" w14:textId="77777777" w:rsidR="00731B30" w:rsidRPr="008A2404" w:rsidRDefault="00731B30" w:rsidP="00731B30">
      <w:pPr>
        <w:spacing w:before="0"/>
        <w:rPr>
          <w:rFonts w:cs="Calibri"/>
          <w:color w:val="000000"/>
          <w:lang w:val="en-US"/>
        </w:rPr>
      </w:pPr>
    </w:p>
    <w:p w14:paraId="050CCE98" w14:textId="461CDC4C" w:rsidR="00731B30" w:rsidRPr="008A2404" w:rsidRDefault="00731B30" w:rsidP="00731B30">
      <w:pPr>
        <w:jc w:val="both"/>
        <w:rPr>
          <w:rFonts w:cs="Calibri"/>
          <w:color w:val="000000"/>
          <w:lang w:val="en-US"/>
        </w:rPr>
      </w:pPr>
      <w:r w:rsidRPr="008A2404">
        <w:rPr>
          <w:lang w:val="en-US"/>
        </w:rPr>
        <w:t xml:space="preserve">The </w:t>
      </w:r>
      <w:r w:rsidRPr="008A2404">
        <w:rPr>
          <w:color w:val="000000"/>
          <w:lang w:val="en-US"/>
        </w:rPr>
        <w:t>percentage of population connected to waste waters treatment systems with at least secondary treatment</w:t>
      </w:r>
      <w:r w:rsidRPr="008A2404">
        <w:rPr>
          <w:lang w:val="en-US"/>
        </w:rPr>
        <w:t xml:space="preserve"> increased </w:t>
      </w:r>
      <w:r w:rsidR="00A94064" w:rsidRPr="008A2404">
        <w:rPr>
          <w:lang w:val="en-US"/>
        </w:rPr>
        <w:t>from 2% in 2006 to</w:t>
      </w:r>
      <w:r w:rsidRPr="008A2404">
        <w:rPr>
          <w:lang w:val="en-US"/>
        </w:rPr>
        <w:t xml:space="preserve"> 21.7%</w:t>
      </w:r>
      <w:r w:rsidR="00A94064" w:rsidRPr="008A2404">
        <w:rPr>
          <w:lang w:val="en-US"/>
        </w:rPr>
        <w:t xml:space="preserve"> in 2016 as a results of putting </w:t>
      </w:r>
      <w:r w:rsidRPr="008A2404">
        <w:rPr>
          <w:lang w:val="en-US"/>
        </w:rPr>
        <w:t>wastewater treatment plants in Sarajevo and Konjic</w:t>
      </w:r>
      <w:r w:rsidR="00A94064" w:rsidRPr="008A2404">
        <w:rPr>
          <w:lang w:val="en-US"/>
        </w:rPr>
        <w:t xml:space="preserve"> in operation</w:t>
      </w:r>
      <w:r w:rsidRPr="008A2404">
        <w:rPr>
          <w:lang w:val="en-US"/>
        </w:rPr>
        <w:t xml:space="preserve">. </w:t>
      </w:r>
      <w:r w:rsidR="00A94064" w:rsidRPr="008A2404">
        <w:rPr>
          <w:lang w:val="en-US"/>
        </w:rPr>
        <w:t xml:space="preserve">Newer data are not available but the percentage increase can assumed </w:t>
      </w:r>
      <w:r w:rsidRPr="008A2404">
        <w:rPr>
          <w:lang w:val="en-US"/>
        </w:rPr>
        <w:t xml:space="preserve">given </w:t>
      </w:r>
      <w:r w:rsidR="00A94064" w:rsidRPr="008A2404">
        <w:rPr>
          <w:lang w:val="en-US"/>
        </w:rPr>
        <w:t xml:space="preserve">that the </w:t>
      </w:r>
      <w:r w:rsidR="00A94064" w:rsidRPr="008A2404">
        <w:rPr>
          <w:lang w:val="en-US"/>
        </w:rPr>
        <w:lastRenderedPageBreak/>
        <w:t xml:space="preserve">wastewater treatment plant in </w:t>
      </w:r>
      <w:r w:rsidRPr="008A2404">
        <w:rPr>
          <w:lang w:val="en-US"/>
        </w:rPr>
        <w:t xml:space="preserve">Bihać </w:t>
      </w:r>
      <w:r w:rsidR="00A94064" w:rsidRPr="008A2404">
        <w:rPr>
          <w:lang w:val="en-US"/>
        </w:rPr>
        <w:t xml:space="preserve">have been put in operation, </w:t>
      </w:r>
      <w:r w:rsidRPr="008A2404">
        <w:rPr>
          <w:lang w:val="en-US"/>
        </w:rPr>
        <w:t>and</w:t>
      </w:r>
      <w:r w:rsidR="00A94064" w:rsidRPr="008A2404">
        <w:rPr>
          <w:lang w:val="en-US"/>
        </w:rPr>
        <w:t xml:space="preserve"> that the </w:t>
      </w:r>
      <w:r w:rsidRPr="008A2404">
        <w:rPr>
          <w:lang w:val="en-US"/>
        </w:rPr>
        <w:t xml:space="preserve">capacities </w:t>
      </w:r>
      <w:r w:rsidR="00A94064" w:rsidRPr="008A2404">
        <w:rPr>
          <w:lang w:val="en-US"/>
        </w:rPr>
        <w:t xml:space="preserve">of the wastewater treatment plant </w:t>
      </w:r>
      <w:r w:rsidRPr="008A2404">
        <w:rPr>
          <w:lang w:val="en-US"/>
        </w:rPr>
        <w:t>in Gradačac</w:t>
      </w:r>
      <w:r w:rsidR="00A94064" w:rsidRPr="008A2404">
        <w:rPr>
          <w:lang w:val="en-US"/>
        </w:rPr>
        <w:t xml:space="preserve"> have been increased</w:t>
      </w:r>
      <w:r w:rsidRPr="008A2404">
        <w:rPr>
          <w:lang w:val="en-US"/>
        </w:rPr>
        <w:t xml:space="preserve">. </w:t>
      </w:r>
      <w:r w:rsidR="00E51D8A" w:rsidRPr="008A2404">
        <w:rPr>
          <w:lang w:val="en-US"/>
        </w:rPr>
        <w:t xml:space="preserve">It is important to note that one of the main issues operators of WWTPs still face is the most suitable method for management of sludge produced. </w:t>
      </w:r>
    </w:p>
    <w:p w14:paraId="1D37C723" w14:textId="6E55BCD8" w:rsidR="009938B2" w:rsidRPr="008A2404" w:rsidRDefault="009938B2" w:rsidP="005E24F0">
      <w:pPr>
        <w:pStyle w:val="Heading3"/>
      </w:pPr>
      <w:bookmarkStart w:id="63" w:name="_Toc58961831"/>
      <w:r w:rsidRPr="008A2404">
        <w:t>Surface water quality</w:t>
      </w:r>
      <w:bookmarkEnd w:id="63"/>
    </w:p>
    <w:p w14:paraId="7E8E1ACF" w14:textId="73FDAC02" w:rsidR="00731B30" w:rsidRPr="008A2404" w:rsidRDefault="007924C1" w:rsidP="007924C1">
      <w:pPr>
        <w:jc w:val="both"/>
        <w:rPr>
          <w:lang w:val="en-US"/>
        </w:rPr>
      </w:pPr>
      <w:r w:rsidRPr="008A2404">
        <w:rPr>
          <w:lang w:val="en-US"/>
        </w:rPr>
        <w:t>The r</w:t>
      </w:r>
      <w:r w:rsidR="00731B30" w:rsidRPr="008A2404">
        <w:rPr>
          <w:lang w:val="en-US"/>
        </w:rPr>
        <w:t>egular monitoring of surface waters</w:t>
      </w:r>
      <w:r w:rsidRPr="008A2404">
        <w:rPr>
          <w:lang w:val="en-US"/>
        </w:rPr>
        <w:t xml:space="preserve"> is carried out by the Water Agencies of the Sava and the Adriatic Sea River Basins in line with </w:t>
      </w:r>
      <w:r w:rsidR="00731B30" w:rsidRPr="008A2404">
        <w:rPr>
          <w:lang w:val="en-US"/>
        </w:rPr>
        <w:t>the</w:t>
      </w:r>
      <w:r w:rsidRPr="008A2404">
        <w:rPr>
          <w:lang w:val="en-US"/>
        </w:rPr>
        <w:t xml:space="preserve"> entity</w:t>
      </w:r>
      <w:r w:rsidR="00731B30" w:rsidRPr="008A2404">
        <w:rPr>
          <w:lang w:val="en-US"/>
        </w:rPr>
        <w:t xml:space="preserve"> legislation</w:t>
      </w:r>
      <w:r w:rsidR="00E14134" w:rsidRPr="008A2404">
        <w:rPr>
          <w:rStyle w:val="FootnoteReference"/>
          <w:lang w:val="en-US"/>
        </w:rPr>
        <w:footnoteReference w:id="19"/>
      </w:r>
      <w:r w:rsidR="00731B30" w:rsidRPr="008A2404">
        <w:rPr>
          <w:lang w:val="en-US"/>
        </w:rPr>
        <w:t xml:space="preserve"> </w:t>
      </w:r>
      <w:r w:rsidR="00E14134" w:rsidRPr="008A2404">
        <w:rPr>
          <w:lang w:val="en-US"/>
        </w:rPr>
        <w:t>that is</w:t>
      </w:r>
      <w:r w:rsidRPr="008A2404">
        <w:rPr>
          <w:lang w:val="en-US"/>
        </w:rPr>
        <w:t xml:space="preserve"> </w:t>
      </w:r>
      <w:r w:rsidR="00E14134" w:rsidRPr="008A2404">
        <w:rPr>
          <w:lang w:val="en-US"/>
        </w:rPr>
        <w:t>aligned</w:t>
      </w:r>
      <w:r w:rsidR="00731B30" w:rsidRPr="008A2404">
        <w:rPr>
          <w:lang w:val="en-US"/>
        </w:rPr>
        <w:t xml:space="preserve"> with the EU Water Framework Directive. </w:t>
      </w:r>
    </w:p>
    <w:p w14:paraId="2D90C8E9" w14:textId="044B9B07" w:rsidR="00E14134" w:rsidRPr="008A2404" w:rsidRDefault="00731B30" w:rsidP="00E14134">
      <w:pPr>
        <w:tabs>
          <w:tab w:val="left" w:pos="6262"/>
        </w:tabs>
        <w:rPr>
          <w:lang w:val="en-US"/>
        </w:rPr>
      </w:pPr>
      <w:r w:rsidRPr="008A2404">
        <w:rPr>
          <w:lang w:val="en-US"/>
        </w:rPr>
        <w:t>There are 533 water bodies in FBiH Sava river basin, and 216 in Adriatic See river basin identified f</w:t>
      </w:r>
      <w:r w:rsidR="00E14134" w:rsidRPr="008A2404">
        <w:rPr>
          <w:lang w:val="en-US"/>
        </w:rPr>
        <w:t>o</w:t>
      </w:r>
      <w:r w:rsidRPr="008A2404">
        <w:rPr>
          <w:lang w:val="en-US"/>
        </w:rPr>
        <w:t>llowing the WFD methodology</w:t>
      </w:r>
      <w:r w:rsidRPr="008A2404">
        <w:rPr>
          <w:rStyle w:val="FootnoteReference"/>
          <w:lang w:val="en-US"/>
        </w:rPr>
        <w:footnoteReference w:id="20"/>
      </w:r>
      <w:r w:rsidR="00E14134" w:rsidRPr="008A2404">
        <w:rPr>
          <w:lang w:val="en-US"/>
        </w:rPr>
        <w:t>. The r</w:t>
      </w:r>
      <w:r w:rsidRPr="008A2404">
        <w:rPr>
          <w:lang w:val="en-US"/>
        </w:rPr>
        <w:t xml:space="preserve">esults of the water quality </w:t>
      </w:r>
      <w:r w:rsidR="00E14134" w:rsidRPr="008A2404">
        <w:rPr>
          <w:lang w:val="en-US"/>
        </w:rPr>
        <w:t>monitoring are</w:t>
      </w:r>
      <w:r w:rsidRPr="008A2404">
        <w:rPr>
          <w:lang w:val="en-US"/>
        </w:rPr>
        <w:t xml:space="preserve"> presented </w:t>
      </w:r>
      <w:r w:rsidR="00E14134" w:rsidRPr="008A2404">
        <w:rPr>
          <w:lang w:val="en-US"/>
        </w:rPr>
        <w:t>on</w:t>
      </w:r>
      <w:r w:rsidRPr="008A2404">
        <w:rPr>
          <w:lang w:val="en-US"/>
        </w:rPr>
        <w:t xml:space="preserve"> the f</w:t>
      </w:r>
      <w:r w:rsidR="00E14134" w:rsidRPr="008A2404">
        <w:rPr>
          <w:lang w:val="en-US"/>
        </w:rPr>
        <w:t>o</w:t>
      </w:r>
      <w:r w:rsidRPr="008A2404">
        <w:rPr>
          <w:lang w:val="en-US"/>
        </w:rPr>
        <w:t>llowing diagram</w:t>
      </w:r>
      <w:r w:rsidR="00E14134" w:rsidRPr="008A2404">
        <w:rPr>
          <w:lang w:val="en-US"/>
        </w:rPr>
        <w:t>s,</w:t>
      </w:r>
      <w:r w:rsidRPr="008A2404">
        <w:rPr>
          <w:lang w:val="en-US"/>
        </w:rPr>
        <w:t xml:space="preserve"> separate for water bodies belonging to </w:t>
      </w:r>
      <w:r w:rsidR="00E14134" w:rsidRPr="008A2404">
        <w:rPr>
          <w:lang w:val="en-US"/>
        </w:rPr>
        <w:t xml:space="preserve">the </w:t>
      </w:r>
      <w:r w:rsidRPr="008A2404">
        <w:rPr>
          <w:lang w:val="en-US"/>
        </w:rPr>
        <w:t xml:space="preserve">Adriatic </w:t>
      </w:r>
      <w:r w:rsidR="00E14134" w:rsidRPr="008A2404">
        <w:rPr>
          <w:lang w:val="en-US"/>
        </w:rPr>
        <w:t>Se</w:t>
      </w:r>
      <w:r w:rsidR="00E51D8A" w:rsidRPr="008A2404">
        <w:rPr>
          <w:lang w:val="en-US"/>
        </w:rPr>
        <w:t>a</w:t>
      </w:r>
      <w:r w:rsidRPr="008A2404">
        <w:rPr>
          <w:lang w:val="en-US"/>
        </w:rPr>
        <w:t xml:space="preserve"> </w:t>
      </w:r>
      <w:r w:rsidR="00E14134" w:rsidRPr="008A2404">
        <w:rPr>
          <w:lang w:val="en-US"/>
        </w:rPr>
        <w:t>B</w:t>
      </w:r>
      <w:r w:rsidRPr="008A2404">
        <w:rPr>
          <w:lang w:val="en-US"/>
        </w:rPr>
        <w:t>asin and</w:t>
      </w:r>
      <w:r w:rsidR="00E14134" w:rsidRPr="008A2404">
        <w:rPr>
          <w:lang w:val="en-US"/>
        </w:rPr>
        <w:t xml:space="preserve"> the</w:t>
      </w:r>
      <w:r w:rsidRPr="008A2404">
        <w:rPr>
          <w:lang w:val="en-US"/>
        </w:rPr>
        <w:t xml:space="preserve"> Sava </w:t>
      </w:r>
      <w:r w:rsidR="00E14134" w:rsidRPr="008A2404">
        <w:rPr>
          <w:lang w:val="en-US"/>
        </w:rPr>
        <w:t>R</w:t>
      </w:r>
      <w:r w:rsidRPr="008A2404">
        <w:rPr>
          <w:lang w:val="en-US"/>
        </w:rPr>
        <w:t xml:space="preserve">iver </w:t>
      </w:r>
      <w:r w:rsidR="00E14134" w:rsidRPr="008A2404">
        <w:rPr>
          <w:lang w:val="en-US"/>
        </w:rPr>
        <w:t>B</w:t>
      </w:r>
      <w:r w:rsidRPr="008A2404">
        <w:rPr>
          <w:lang w:val="en-US"/>
        </w:rPr>
        <w:t>asin</w:t>
      </w:r>
      <w:r w:rsidR="00E14134" w:rsidRPr="008A2404">
        <w:rPr>
          <w:rStyle w:val="FootnoteReference"/>
          <w:lang w:val="en-US"/>
        </w:rPr>
        <w:footnoteReference w:id="21"/>
      </w:r>
      <w:r w:rsidRPr="008A2404">
        <w:rPr>
          <w:lang w:val="en-US"/>
        </w:rPr>
        <w:t xml:space="preserve">. </w:t>
      </w:r>
    </w:p>
    <w:p w14:paraId="2CA78112" w14:textId="267858A1" w:rsidR="00731B30" w:rsidRPr="008A2404" w:rsidRDefault="00731B30" w:rsidP="00731B30">
      <w:pPr>
        <w:jc w:val="both"/>
        <w:rPr>
          <w:lang w:val="en-US"/>
        </w:rPr>
      </w:pPr>
    </w:p>
    <w:p w14:paraId="310F4B68" w14:textId="77777777" w:rsidR="00731B30" w:rsidRPr="008A2404" w:rsidRDefault="00731B30" w:rsidP="00731B30">
      <w:pPr>
        <w:jc w:val="center"/>
        <w:rPr>
          <w:b/>
          <w:bCs/>
          <w:lang w:val="en-US"/>
        </w:rPr>
      </w:pPr>
      <w:r w:rsidRPr="008A2404">
        <w:rPr>
          <w:b/>
          <w:bCs/>
          <w:noProof/>
          <w:lang w:val="en-US"/>
        </w:rPr>
        <w:drawing>
          <wp:inline distT="0" distB="0" distL="0" distR="0" wp14:anchorId="48F16E50" wp14:editId="7121C508">
            <wp:extent cx="4628709" cy="191386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3522" cy="1965467"/>
                    </a:xfrm>
                    <a:prstGeom prst="rect">
                      <a:avLst/>
                    </a:prstGeom>
                    <a:noFill/>
                  </pic:spPr>
                </pic:pic>
              </a:graphicData>
            </a:graphic>
          </wp:inline>
        </w:drawing>
      </w:r>
    </w:p>
    <w:p w14:paraId="0324065A" w14:textId="449013C1" w:rsidR="009938B2" w:rsidRPr="008A2404" w:rsidRDefault="009938B2" w:rsidP="00E14134">
      <w:pPr>
        <w:spacing w:before="160" w:line="240" w:lineRule="auto"/>
        <w:jc w:val="center"/>
        <w:rPr>
          <w:b/>
          <w:bCs/>
          <w:i/>
          <w:szCs w:val="18"/>
          <w:lang w:val="en-US"/>
        </w:rPr>
      </w:pPr>
      <w:bookmarkStart w:id="64" w:name="_Toc58961912"/>
      <w:r w:rsidRPr="008A2404">
        <w:rPr>
          <w:i/>
          <w:iCs/>
          <w:color w:val="1F3864"/>
          <w:sz w:val="18"/>
          <w:szCs w:val="18"/>
          <w:lang w:val="en-US"/>
        </w:rPr>
        <w:t xml:space="preserve">Figure </w:t>
      </w:r>
      <w:r w:rsidRPr="008A2404">
        <w:rPr>
          <w:i/>
          <w:iCs/>
          <w:color w:val="1F3864"/>
          <w:sz w:val="18"/>
          <w:szCs w:val="18"/>
          <w:lang w:val="en-US"/>
        </w:rPr>
        <w:fldChar w:fldCharType="begin"/>
      </w:r>
      <w:r w:rsidRPr="008A2404">
        <w:rPr>
          <w:i/>
          <w:iCs/>
          <w:color w:val="1F3864"/>
          <w:sz w:val="18"/>
          <w:szCs w:val="18"/>
          <w:lang w:val="en-US"/>
        </w:rPr>
        <w:instrText xml:space="preserve"> SEQ Figure \* ARABIC </w:instrText>
      </w:r>
      <w:r w:rsidRPr="008A2404">
        <w:rPr>
          <w:i/>
          <w:iCs/>
          <w:color w:val="1F3864"/>
          <w:sz w:val="18"/>
          <w:szCs w:val="18"/>
          <w:lang w:val="en-US"/>
        </w:rPr>
        <w:fldChar w:fldCharType="separate"/>
      </w:r>
      <w:r w:rsidR="00124619">
        <w:rPr>
          <w:i/>
          <w:iCs/>
          <w:noProof/>
          <w:color w:val="1F3864"/>
          <w:sz w:val="18"/>
          <w:szCs w:val="18"/>
          <w:lang w:val="en-US"/>
        </w:rPr>
        <w:t>13</w:t>
      </w:r>
      <w:r w:rsidRPr="008A2404">
        <w:rPr>
          <w:i/>
          <w:iCs/>
          <w:color w:val="1F3864"/>
          <w:sz w:val="18"/>
          <w:szCs w:val="18"/>
          <w:lang w:val="en-US"/>
        </w:rPr>
        <w:fldChar w:fldCharType="end"/>
      </w:r>
      <w:r w:rsidRPr="008A2404">
        <w:rPr>
          <w:i/>
          <w:iCs/>
          <w:color w:val="1F3864"/>
          <w:sz w:val="18"/>
          <w:szCs w:val="18"/>
          <w:lang w:val="en-US"/>
        </w:rPr>
        <w:t>:</w:t>
      </w:r>
      <w:r w:rsidRPr="008A2404">
        <w:rPr>
          <w:i/>
          <w:sz w:val="18"/>
          <w:szCs w:val="18"/>
          <w:lang w:val="en-US"/>
        </w:rPr>
        <w:t xml:space="preserve"> </w:t>
      </w:r>
      <w:r w:rsidR="00E14134" w:rsidRPr="008A2404">
        <w:rPr>
          <w:i/>
          <w:sz w:val="18"/>
          <w:szCs w:val="18"/>
          <w:lang w:val="en-US"/>
        </w:rPr>
        <w:t>Quality s</w:t>
      </w:r>
      <w:r w:rsidRPr="008A2404">
        <w:rPr>
          <w:i/>
          <w:sz w:val="18"/>
          <w:szCs w:val="18"/>
          <w:lang w:val="en-US"/>
        </w:rPr>
        <w:t>tatus of surface water in FBiH</w:t>
      </w:r>
      <w:bookmarkEnd w:id="64"/>
    </w:p>
    <w:p w14:paraId="577B7D42" w14:textId="77777777" w:rsidR="00E14134" w:rsidRPr="008A2404" w:rsidRDefault="00E14134" w:rsidP="00E14134">
      <w:pPr>
        <w:spacing w:before="0"/>
        <w:jc w:val="both"/>
        <w:rPr>
          <w:lang w:val="en-US"/>
        </w:rPr>
      </w:pPr>
    </w:p>
    <w:p w14:paraId="721472C4" w14:textId="7944F7E3" w:rsidR="00731B30" w:rsidRPr="008A2404" w:rsidRDefault="00E14134" w:rsidP="00E14134">
      <w:pPr>
        <w:spacing w:before="0"/>
        <w:jc w:val="both"/>
        <w:rPr>
          <w:lang w:val="en-US"/>
        </w:rPr>
      </w:pPr>
      <w:r w:rsidRPr="008A2404">
        <w:rPr>
          <w:lang w:val="en-US"/>
        </w:rPr>
        <w:t>The results of the conducted watercourses monitoring are used for the development of Water Management Plans managed by relevant water management institutions. The Water Management Plans define necessary measures and activities in order to achieve a good water status</w:t>
      </w:r>
      <w:r w:rsidRPr="008A2404">
        <w:rPr>
          <w:sz w:val="22"/>
          <w:lang w:val="en-US"/>
        </w:rPr>
        <w:t xml:space="preserve">. </w:t>
      </w:r>
      <w:r w:rsidRPr="008A2404">
        <w:rPr>
          <w:lang w:val="en-US"/>
        </w:rPr>
        <w:t>Based on the assessment done, all water bodies in FBiH will reach good status by 2039.</w:t>
      </w:r>
    </w:p>
    <w:p w14:paraId="65E6C728" w14:textId="0F554887" w:rsidR="00844BF2" w:rsidRPr="008A2404" w:rsidRDefault="00844BF2" w:rsidP="002F10AA">
      <w:pPr>
        <w:pStyle w:val="Heading2"/>
      </w:pPr>
      <w:bookmarkStart w:id="65" w:name="_Toc58961832"/>
      <w:r w:rsidRPr="008A2404">
        <w:t>Waste Management</w:t>
      </w:r>
      <w:bookmarkEnd w:id="65"/>
    </w:p>
    <w:p w14:paraId="4611B552" w14:textId="50AB353A" w:rsidR="001873BD" w:rsidRPr="008A2404" w:rsidRDefault="00023423" w:rsidP="00091632">
      <w:pPr>
        <w:jc w:val="both"/>
        <w:rPr>
          <w:lang w:val="en-US"/>
        </w:rPr>
      </w:pPr>
      <w:r w:rsidRPr="008A2404">
        <w:rPr>
          <w:szCs w:val="20"/>
          <w:lang w:val="en-US"/>
        </w:rPr>
        <w:t xml:space="preserve">It is </w:t>
      </w:r>
      <w:r w:rsidR="001873BD" w:rsidRPr="008A2404">
        <w:rPr>
          <w:szCs w:val="20"/>
          <w:lang w:val="en-US"/>
        </w:rPr>
        <w:t>estimated</w:t>
      </w:r>
      <w:r w:rsidRPr="008A2404">
        <w:rPr>
          <w:szCs w:val="20"/>
          <w:lang w:val="en-US"/>
        </w:rPr>
        <w:t xml:space="preserve"> that in FBiH 2.219.220 inhabitants produce around 640.000 tons of waste per year with 60% being generated in urban and 40% in rural areas</w:t>
      </w:r>
      <w:r w:rsidRPr="008A2404">
        <w:rPr>
          <w:rStyle w:val="FootnoteReference"/>
          <w:szCs w:val="20"/>
          <w:lang w:val="en-US"/>
        </w:rPr>
        <w:footnoteReference w:id="22"/>
      </w:r>
      <w:r w:rsidRPr="008A2404">
        <w:rPr>
          <w:szCs w:val="20"/>
          <w:lang w:val="en-US"/>
        </w:rPr>
        <w:t>.</w:t>
      </w:r>
      <w:r w:rsidR="0068221D" w:rsidRPr="008A2404">
        <w:rPr>
          <w:szCs w:val="20"/>
          <w:lang w:val="en-US"/>
        </w:rPr>
        <w:t xml:space="preserve"> </w:t>
      </w:r>
      <w:r w:rsidR="00091632" w:rsidRPr="008A2404">
        <w:rPr>
          <w:lang w:val="en-US"/>
        </w:rPr>
        <w:t>The number of inhabitants served is approximately 67.5%.</w:t>
      </w:r>
      <w:r w:rsidR="00091632" w:rsidRPr="008A2404">
        <w:rPr>
          <w:szCs w:val="20"/>
          <w:lang w:val="en-US"/>
        </w:rPr>
        <w:t xml:space="preserve"> </w:t>
      </w:r>
      <w:r w:rsidR="0068221D" w:rsidRPr="008A2404">
        <w:rPr>
          <w:lang w:val="en-US"/>
        </w:rPr>
        <w:t xml:space="preserve">The organic waste is the dominant fraction and varies from 25% (cantonal average) up to 50% (municipal average). The dry recyclables (plastic, glass, paper, metals, </w:t>
      </w:r>
      <w:r w:rsidR="00CC1FF1" w:rsidRPr="008A2404">
        <w:rPr>
          <w:lang w:val="en-US"/>
        </w:rPr>
        <w:t>aluminum</w:t>
      </w:r>
      <w:r w:rsidR="0068221D" w:rsidRPr="008A2404">
        <w:rPr>
          <w:lang w:val="en-US"/>
        </w:rPr>
        <w:t xml:space="preserve"> cans, PET) accounts for 24-38% of the total waste. The percentage is lower in rural municipalities and higher in the urban cantons, especially Sarajevo Canton.</w:t>
      </w:r>
      <w:r w:rsidR="001873BD" w:rsidRPr="008A2404">
        <w:rPr>
          <w:lang w:val="en-US"/>
        </w:rPr>
        <w:t xml:space="preserve"> </w:t>
      </w:r>
    </w:p>
    <w:p w14:paraId="3ED3963F" w14:textId="374DFDE3" w:rsidR="0068221D" w:rsidRPr="008A2404" w:rsidRDefault="001873BD" w:rsidP="00091632">
      <w:pPr>
        <w:jc w:val="both"/>
        <w:rPr>
          <w:szCs w:val="20"/>
          <w:lang w:val="en-US"/>
        </w:rPr>
      </w:pPr>
      <w:r w:rsidRPr="008A2404">
        <w:rPr>
          <w:lang w:val="en-US"/>
        </w:rPr>
        <w:t>Separation at source is in its infancy and it amounts to less that 1% of waste generated.</w:t>
      </w:r>
    </w:p>
    <w:p w14:paraId="20CFCB6C" w14:textId="77777777" w:rsidR="00091632" w:rsidRPr="008A2404" w:rsidRDefault="00091632" w:rsidP="00091632">
      <w:pPr>
        <w:rPr>
          <w:lang w:val="en-US"/>
        </w:rPr>
      </w:pPr>
      <w:r w:rsidRPr="008A2404">
        <w:rPr>
          <w:lang w:val="en-US"/>
        </w:rPr>
        <w:lastRenderedPageBreak/>
        <w:t>In the FBiH sorting lines for pre-separated dry recyclables are located at Sarajevo cantonal regional landfill and at Konjic municipal landfill. Two mixed waste separation lines are installed in Mostar regional landfill and Tuzla municipal landfill.</w:t>
      </w:r>
    </w:p>
    <w:p w14:paraId="602E8019" w14:textId="17C3B756" w:rsidR="00091632" w:rsidRPr="008A2404" w:rsidRDefault="0068221D" w:rsidP="0068221D">
      <w:pPr>
        <w:jc w:val="both"/>
        <w:rPr>
          <w:lang w:val="en-US"/>
        </w:rPr>
      </w:pPr>
      <w:r w:rsidRPr="008A2404">
        <w:rPr>
          <w:szCs w:val="20"/>
          <w:lang w:val="en-US"/>
        </w:rPr>
        <w:t xml:space="preserve">Waste collection in FBiH is carried out by municipalities and one Cantonal public enterprise in Canton Sarajevo. </w:t>
      </w:r>
      <w:r w:rsidR="00091632" w:rsidRPr="008A2404">
        <w:rPr>
          <w:lang w:val="en-US"/>
        </w:rPr>
        <w:t xml:space="preserve">Currently there are 4 regional landfills constructed and operational in FBiH.  These RLs are located in Sarajevo, Livno, Mostar and Zenica.  These landfills receive waste from 24 municipalities (3 in Livno Region; 4 in Mostar; 9 in Sarajevo; and 8 in Zenica that 2 fully and 6 partially). Furthermore, there are 9 municipalities that are currently transporting their waste to regional landfills in RS (Zivinice to Doboj and Zvornik; Sapna and Kalesija to Zvornik; Srebrenik, Lukavac, Doboj Jug, Doboj Istok, Usora to Doboj; Teocak to Bijeljina). </w:t>
      </w:r>
      <w:r w:rsidRPr="008A2404">
        <w:rPr>
          <w:szCs w:val="20"/>
          <w:lang w:val="en-US"/>
        </w:rPr>
        <w:t>Therefore, more than 1/3 of the municipalities in FBiH (generating more than 50% of total municipal solid waste) are currently serviced by one of the regional landfills (RL) in FBiH and RS</w:t>
      </w:r>
      <w:r w:rsidRPr="008A2404">
        <w:rPr>
          <w:rStyle w:val="FootnoteReference"/>
          <w:szCs w:val="20"/>
          <w:lang w:val="en-US"/>
        </w:rPr>
        <w:footnoteReference w:id="23"/>
      </w:r>
      <w:r w:rsidRPr="008A2404">
        <w:rPr>
          <w:szCs w:val="20"/>
          <w:lang w:val="en-US"/>
        </w:rPr>
        <w:t>, and the rest are still disposing their waste in wild dumps and non-sanitary municipal landfills.</w:t>
      </w:r>
      <w:r w:rsidRPr="008A2404">
        <w:rPr>
          <w:lang w:val="en-US"/>
        </w:rPr>
        <w:t xml:space="preserve"> </w:t>
      </w:r>
      <w:r w:rsidR="00091632" w:rsidRPr="008A2404">
        <w:rPr>
          <w:lang w:val="en-US"/>
        </w:rPr>
        <w:t>The regional landfills receive both municipal waste and non-hazardous industrial waste (approximately 7-10% of MSW).</w:t>
      </w:r>
    </w:p>
    <w:p w14:paraId="32D56564" w14:textId="263469A3" w:rsidR="00023423" w:rsidRPr="008A2404" w:rsidRDefault="00023423" w:rsidP="00023423">
      <w:pPr>
        <w:jc w:val="both"/>
        <w:rPr>
          <w:szCs w:val="20"/>
          <w:lang w:val="en-US"/>
        </w:rPr>
      </w:pPr>
      <w:r w:rsidRPr="008A2404">
        <w:rPr>
          <w:szCs w:val="20"/>
          <w:lang w:val="en-US"/>
        </w:rPr>
        <w:t xml:space="preserve">The following table provides data on the amount of generated waste by </w:t>
      </w:r>
      <w:r w:rsidR="00301ACD" w:rsidRPr="008A2404">
        <w:rPr>
          <w:szCs w:val="20"/>
          <w:lang w:val="en-US"/>
        </w:rPr>
        <w:t xml:space="preserve">the preliminary selected </w:t>
      </w:r>
      <w:r w:rsidRPr="008A2404">
        <w:rPr>
          <w:szCs w:val="20"/>
          <w:lang w:val="en-US"/>
        </w:rPr>
        <w:t>municipalities where the Project facilities will be located and status information on the landfill at the site to which they belong.</w:t>
      </w:r>
    </w:p>
    <w:p w14:paraId="3F9F68D2" w14:textId="3153B103" w:rsidR="00023423" w:rsidRPr="008A2404" w:rsidRDefault="00023423" w:rsidP="0000119C">
      <w:pPr>
        <w:pStyle w:val="Caption"/>
        <w:jc w:val="left"/>
        <w:rPr>
          <w:b/>
        </w:rPr>
      </w:pPr>
      <w:bookmarkStart w:id="66" w:name="_Toc57660640"/>
      <w:bookmarkStart w:id="67" w:name="_Toc58961886"/>
      <w:r w:rsidRPr="008A2404">
        <w:t xml:space="preserve">Table </w:t>
      </w:r>
      <w:r w:rsidR="004D71CF">
        <w:fldChar w:fldCharType="begin"/>
      </w:r>
      <w:r w:rsidR="004D71CF">
        <w:instrText xml:space="preserve"> SEQ Table \* ARABIC </w:instrText>
      </w:r>
      <w:r w:rsidR="004D71CF">
        <w:fldChar w:fldCharType="separate"/>
      </w:r>
      <w:r w:rsidR="00124619">
        <w:rPr>
          <w:noProof/>
        </w:rPr>
        <w:t>3</w:t>
      </w:r>
      <w:r w:rsidR="004D71CF">
        <w:rPr>
          <w:noProof/>
        </w:rPr>
        <w:fldChar w:fldCharType="end"/>
      </w:r>
      <w:r w:rsidRPr="008A2404">
        <w:t xml:space="preserve">: </w:t>
      </w:r>
      <w:r w:rsidRPr="008A2404">
        <w:rPr>
          <w:color w:val="auto"/>
        </w:rPr>
        <w:t>Amount of generated waste and Landfill Status of the Project cities/municipalities</w:t>
      </w:r>
      <w:r w:rsidRPr="008A2404">
        <w:rPr>
          <w:rStyle w:val="FootnoteReference"/>
          <w:color w:val="auto"/>
        </w:rPr>
        <w:footnoteReference w:id="24"/>
      </w:r>
      <w:bookmarkEnd w:id="66"/>
      <w:bookmarkEnd w:id="67"/>
    </w:p>
    <w:tbl>
      <w:tblPr>
        <w:tblStyle w:val="TableGridLight"/>
        <w:tblW w:w="5000" w:type="pct"/>
        <w:tblLook w:val="04A0" w:firstRow="1" w:lastRow="0" w:firstColumn="1" w:lastColumn="0" w:noHBand="0" w:noVBand="1"/>
      </w:tblPr>
      <w:tblGrid>
        <w:gridCol w:w="2123"/>
        <w:gridCol w:w="1335"/>
        <w:gridCol w:w="1357"/>
        <w:gridCol w:w="2025"/>
        <w:gridCol w:w="2170"/>
      </w:tblGrid>
      <w:tr w:rsidR="00023423" w:rsidRPr="008A2404" w14:paraId="45BD2CE4" w14:textId="77777777" w:rsidTr="00C70C08">
        <w:trPr>
          <w:trHeight w:val="454"/>
        </w:trPr>
        <w:tc>
          <w:tcPr>
            <w:tcW w:w="1178" w:type="pct"/>
          </w:tcPr>
          <w:p w14:paraId="618522AB" w14:textId="77777777" w:rsidR="00023423" w:rsidRPr="008A2404" w:rsidRDefault="00023423" w:rsidP="0068221D">
            <w:pPr>
              <w:jc w:val="center"/>
              <w:rPr>
                <w:i/>
                <w:iCs/>
                <w:color w:val="1F497D"/>
                <w:sz w:val="18"/>
                <w:szCs w:val="18"/>
                <w:lang w:val="en-US"/>
              </w:rPr>
            </w:pPr>
            <w:r w:rsidRPr="008A2404">
              <w:rPr>
                <w:i/>
                <w:iCs/>
                <w:color w:val="1F497D"/>
                <w:sz w:val="18"/>
                <w:szCs w:val="18"/>
                <w:lang w:val="en-US"/>
              </w:rPr>
              <w:t>City/Municipality</w:t>
            </w:r>
          </w:p>
        </w:tc>
        <w:tc>
          <w:tcPr>
            <w:tcW w:w="741" w:type="pct"/>
          </w:tcPr>
          <w:p w14:paraId="4B8FE6EB" w14:textId="77777777" w:rsidR="00023423" w:rsidRPr="008A2404" w:rsidRDefault="00023423" w:rsidP="0068221D">
            <w:pPr>
              <w:jc w:val="center"/>
              <w:rPr>
                <w:i/>
                <w:iCs/>
                <w:color w:val="1F497D"/>
                <w:sz w:val="18"/>
                <w:szCs w:val="18"/>
                <w:lang w:val="en-US"/>
              </w:rPr>
            </w:pPr>
            <w:r w:rsidRPr="008A2404">
              <w:rPr>
                <w:i/>
                <w:iCs/>
                <w:color w:val="1F497D"/>
                <w:sz w:val="18"/>
                <w:szCs w:val="18"/>
                <w:lang w:val="en-US"/>
              </w:rPr>
              <w:t>Citluk</w:t>
            </w:r>
          </w:p>
        </w:tc>
        <w:tc>
          <w:tcPr>
            <w:tcW w:w="753" w:type="pct"/>
          </w:tcPr>
          <w:p w14:paraId="6A9A9551" w14:textId="77777777" w:rsidR="00023423" w:rsidRPr="008A2404" w:rsidRDefault="00023423" w:rsidP="0068221D">
            <w:pPr>
              <w:jc w:val="center"/>
              <w:rPr>
                <w:i/>
                <w:iCs/>
                <w:color w:val="1F497D"/>
                <w:sz w:val="18"/>
                <w:szCs w:val="18"/>
                <w:lang w:val="en-US"/>
              </w:rPr>
            </w:pPr>
            <w:r w:rsidRPr="008A2404">
              <w:rPr>
                <w:i/>
                <w:iCs/>
                <w:color w:val="1F497D"/>
                <w:sz w:val="18"/>
                <w:szCs w:val="18"/>
                <w:lang w:val="en-US"/>
              </w:rPr>
              <w:t>Siroki Brijeg</w:t>
            </w:r>
          </w:p>
        </w:tc>
        <w:tc>
          <w:tcPr>
            <w:tcW w:w="1124" w:type="pct"/>
          </w:tcPr>
          <w:p w14:paraId="475F3D5C" w14:textId="77777777" w:rsidR="00023423" w:rsidRPr="008A2404" w:rsidRDefault="00023423" w:rsidP="0068221D">
            <w:pPr>
              <w:jc w:val="center"/>
              <w:rPr>
                <w:i/>
                <w:iCs/>
                <w:color w:val="1F497D"/>
                <w:sz w:val="18"/>
                <w:szCs w:val="18"/>
                <w:lang w:val="en-US"/>
              </w:rPr>
            </w:pPr>
            <w:r w:rsidRPr="008A2404">
              <w:rPr>
                <w:i/>
                <w:iCs/>
                <w:color w:val="1F497D"/>
                <w:sz w:val="18"/>
                <w:szCs w:val="18"/>
                <w:lang w:val="en-US"/>
              </w:rPr>
              <w:t>Gracanica</w:t>
            </w:r>
          </w:p>
        </w:tc>
        <w:tc>
          <w:tcPr>
            <w:tcW w:w="1204" w:type="pct"/>
          </w:tcPr>
          <w:p w14:paraId="2BC1D2B5" w14:textId="77777777" w:rsidR="00023423" w:rsidRPr="008A2404" w:rsidRDefault="00023423" w:rsidP="0068221D">
            <w:pPr>
              <w:jc w:val="center"/>
              <w:rPr>
                <w:i/>
                <w:iCs/>
                <w:color w:val="1F497D"/>
                <w:sz w:val="18"/>
                <w:szCs w:val="18"/>
                <w:lang w:val="en-US"/>
              </w:rPr>
            </w:pPr>
            <w:r w:rsidRPr="008A2404">
              <w:rPr>
                <w:i/>
                <w:iCs/>
                <w:color w:val="1F497D"/>
                <w:sz w:val="18"/>
                <w:szCs w:val="18"/>
                <w:lang w:val="en-US"/>
              </w:rPr>
              <w:t>Tesanj</w:t>
            </w:r>
          </w:p>
        </w:tc>
      </w:tr>
      <w:tr w:rsidR="00023423" w:rsidRPr="008A2404" w14:paraId="52A2B34A" w14:textId="77777777" w:rsidTr="00C70C08">
        <w:trPr>
          <w:trHeight w:val="454"/>
        </w:trPr>
        <w:tc>
          <w:tcPr>
            <w:tcW w:w="1178" w:type="pct"/>
          </w:tcPr>
          <w:p w14:paraId="056FF715" w14:textId="0A1186A3" w:rsidR="00023423" w:rsidRPr="008A2404" w:rsidRDefault="00301ACD" w:rsidP="0068221D">
            <w:pPr>
              <w:jc w:val="center"/>
              <w:rPr>
                <w:color w:val="1F497D"/>
                <w:sz w:val="18"/>
                <w:szCs w:val="18"/>
                <w:lang w:val="en-US"/>
              </w:rPr>
            </w:pPr>
            <w:r w:rsidRPr="008A2404">
              <w:rPr>
                <w:color w:val="1F497D"/>
                <w:sz w:val="18"/>
                <w:szCs w:val="18"/>
                <w:lang w:val="en-US"/>
              </w:rPr>
              <w:t>Estimated amount of t</w:t>
            </w:r>
            <w:r w:rsidR="00023423" w:rsidRPr="008A2404">
              <w:rPr>
                <w:color w:val="1F497D"/>
                <w:sz w:val="18"/>
                <w:szCs w:val="18"/>
                <w:lang w:val="en-US"/>
              </w:rPr>
              <w:t>otal waste generated (tons/year)</w:t>
            </w:r>
          </w:p>
        </w:tc>
        <w:tc>
          <w:tcPr>
            <w:tcW w:w="741" w:type="pct"/>
          </w:tcPr>
          <w:p w14:paraId="33668259" w14:textId="77777777" w:rsidR="00023423" w:rsidRPr="008A2404" w:rsidRDefault="00023423" w:rsidP="0068221D">
            <w:pPr>
              <w:jc w:val="center"/>
              <w:rPr>
                <w:sz w:val="18"/>
                <w:szCs w:val="18"/>
                <w:lang w:val="en-US"/>
              </w:rPr>
            </w:pPr>
            <w:r w:rsidRPr="008A2404">
              <w:rPr>
                <w:sz w:val="18"/>
                <w:szCs w:val="18"/>
                <w:lang w:val="en-US"/>
              </w:rPr>
              <w:t>4.980</w:t>
            </w:r>
          </w:p>
        </w:tc>
        <w:tc>
          <w:tcPr>
            <w:tcW w:w="753" w:type="pct"/>
          </w:tcPr>
          <w:p w14:paraId="7EA36021" w14:textId="77777777" w:rsidR="00023423" w:rsidRPr="008A2404" w:rsidRDefault="00023423" w:rsidP="0068221D">
            <w:pPr>
              <w:jc w:val="center"/>
              <w:rPr>
                <w:sz w:val="18"/>
                <w:szCs w:val="18"/>
                <w:lang w:val="en-US"/>
              </w:rPr>
            </w:pPr>
            <w:r w:rsidRPr="008A2404">
              <w:rPr>
                <w:sz w:val="18"/>
                <w:szCs w:val="18"/>
                <w:lang w:val="en-US"/>
              </w:rPr>
              <w:t>8.213</w:t>
            </w:r>
          </w:p>
        </w:tc>
        <w:tc>
          <w:tcPr>
            <w:tcW w:w="1124" w:type="pct"/>
          </w:tcPr>
          <w:p w14:paraId="5CABBCFC" w14:textId="77777777" w:rsidR="00023423" w:rsidRPr="008A2404" w:rsidRDefault="00023423" w:rsidP="0068221D">
            <w:pPr>
              <w:jc w:val="center"/>
              <w:rPr>
                <w:sz w:val="18"/>
                <w:szCs w:val="18"/>
                <w:lang w:val="en-US"/>
              </w:rPr>
            </w:pPr>
            <w:r w:rsidRPr="008A2404">
              <w:rPr>
                <w:sz w:val="18"/>
                <w:szCs w:val="18"/>
                <w:lang w:val="en-US"/>
              </w:rPr>
              <w:t>13.707</w:t>
            </w:r>
          </w:p>
        </w:tc>
        <w:tc>
          <w:tcPr>
            <w:tcW w:w="1204" w:type="pct"/>
          </w:tcPr>
          <w:p w14:paraId="437DF812" w14:textId="77777777" w:rsidR="00023423" w:rsidRPr="008A2404" w:rsidRDefault="00023423" w:rsidP="0068221D">
            <w:pPr>
              <w:jc w:val="center"/>
              <w:rPr>
                <w:sz w:val="18"/>
                <w:szCs w:val="18"/>
                <w:lang w:val="en-US"/>
              </w:rPr>
            </w:pPr>
            <w:r w:rsidRPr="008A2404">
              <w:rPr>
                <w:sz w:val="18"/>
                <w:szCs w:val="18"/>
                <w:lang w:val="en-US"/>
              </w:rPr>
              <w:t>11.174</w:t>
            </w:r>
          </w:p>
        </w:tc>
      </w:tr>
      <w:tr w:rsidR="00023423" w:rsidRPr="008A2404" w14:paraId="04B37860" w14:textId="77777777" w:rsidTr="00C70C08">
        <w:trPr>
          <w:trHeight w:val="454"/>
        </w:trPr>
        <w:tc>
          <w:tcPr>
            <w:tcW w:w="1178" w:type="pct"/>
          </w:tcPr>
          <w:p w14:paraId="42CA4475" w14:textId="77777777" w:rsidR="00023423" w:rsidRPr="008A2404" w:rsidRDefault="00023423" w:rsidP="0068221D">
            <w:pPr>
              <w:jc w:val="center"/>
              <w:rPr>
                <w:color w:val="1F497D"/>
                <w:sz w:val="18"/>
                <w:szCs w:val="18"/>
                <w:lang w:val="en-US"/>
              </w:rPr>
            </w:pPr>
            <w:r w:rsidRPr="008A2404">
              <w:rPr>
                <w:color w:val="1F497D"/>
                <w:sz w:val="18"/>
                <w:szCs w:val="18"/>
                <w:lang w:val="en-US"/>
              </w:rPr>
              <w:t>Landfill Status</w:t>
            </w:r>
          </w:p>
        </w:tc>
        <w:tc>
          <w:tcPr>
            <w:tcW w:w="1494" w:type="pct"/>
            <w:gridSpan w:val="2"/>
          </w:tcPr>
          <w:p w14:paraId="64B11B23" w14:textId="405C50BD" w:rsidR="00023423" w:rsidRPr="008A2404" w:rsidRDefault="00023423" w:rsidP="00023423">
            <w:pPr>
              <w:rPr>
                <w:sz w:val="18"/>
                <w:szCs w:val="18"/>
                <w:lang w:val="en-US"/>
              </w:rPr>
            </w:pPr>
            <w:r w:rsidRPr="008A2404">
              <w:rPr>
                <w:sz w:val="18"/>
                <w:szCs w:val="18"/>
                <w:lang w:val="en-US"/>
              </w:rPr>
              <w:t>Operational RL</w:t>
            </w:r>
            <w:r w:rsidR="00301ACD" w:rsidRPr="008A2404">
              <w:rPr>
                <w:sz w:val="18"/>
                <w:szCs w:val="18"/>
                <w:lang w:val="en-US"/>
              </w:rPr>
              <w:t xml:space="preserve"> Uborak Mostar is</w:t>
            </w:r>
            <w:r w:rsidRPr="008A2404">
              <w:rPr>
                <w:sz w:val="18"/>
                <w:szCs w:val="18"/>
                <w:lang w:val="en-US"/>
              </w:rPr>
              <w:t xml:space="preserve"> servicing Mostar City, Siroki Brijeg, Grude, Ljubuski; </w:t>
            </w:r>
            <w:r w:rsidR="00CC1FF1" w:rsidRPr="008A2404">
              <w:rPr>
                <w:sz w:val="18"/>
                <w:szCs w:val="18"/>
                <w:lang w:val="en-US"/>
              </w:rPr>
              <w:t>Citluk</w:t>
            </w:r>
            <w:r w:rsidRPr="008A2404">
              <w:rPr>
                <w:sz w:val="18"/>
                <w:szCs w:val="18"/>
                <w:lang w:val="en-US"/>
              </w:rPr>
              <w:t xml:space="preserve"> use</w:t>
            </w:r>
            <w:r w:rsidR="00CC1FF1" w:rsidRPr="008A2404">
              <w:rPr>
                <w:sz w:val="18"/>
                <w:szCs w:val="18"/>
                <w:lang w:val="en-US"/>
              </w:rPr>
              <w:t>s</w:t>
            </w:r>
            <w:r w:rsidRPr="008A2404">
              <w:rPr>
                <w:sz w:val="18"/>
                <w:szCs w:val="18"/>
                <w:lang w:val="en-US"/>
              </w:rPr>
              <w:t xml:space="preserve"> municipal landfill. Mostar RL</w:t>
            </w:r>
            <w:r w:rsidR="00301ACD" w:rsidRPr="008A2404">
              <w:rPr>
                <w:sz w:val="18"/>
                <w:szCs w:val="18"/>
                <w:lang w:val="en-US"/>
              </w:rPr>
              <w:t xml:space="preserve"> will soon be closed and currently new location for RL is sought </w:t>
            </w:r>
            <w:r w:rsidRPr="008A2404">
              <w:rPr>
                <w:sz w:val="18"/>
                <w:szCs w:val="18"/>
                <w:lang w:val="en-US"/>
              </w:rPr>
              <w:t>before it can serve more municipalities</w:t>
            </w:r>
            <w:r w:rsidR="00CC1FF1" w:rsidRPr="008A2404">
              <w:rPr>
                <w:sz w:val="18"/>
                <w:szCs w:val="18"/>
                <w:lang w:val="en-US"/>
              </w:rPr>
              <w:t xml:space="preserve"> from the region</w:t>
            </w:r>
            <w:r w:rsidRPr="008A2404">
              <w:rPr>
                <w:sz w:val="18"/>
                <w:szCs w:val="18"/>
                <w:lang w:val="en-US"/>
              </w:rPr>
              <w:t>.</w:t>
            </w:r>
          </w:p>
        </w:tc>
        <w:tc>
          <w:tcPr>
            <w:tcW w:w="1124" w:type="pct"/>
          </w:tcPr>
          <w:p w14:paraId="796AF75C" w14:textId="7F5FBAC4" w:rsidR="00023423" w:rsidRPr="008A2404" w:rsidRDefault="00023423" w:rsidP="00023423">
            <w:pPr>
              <w:rPr>
                <w:sz w:val="18"/>
                <w:szCs w:val="18"/>
                <w:lang w:val="en-US"/>
              </w:rPr>
            </w:pPr>
            <w:r w:rsidRPr="008A2404">
              <w:rPr>
                <w:sz w:val="18"/>
                <w:szCs w:val="18"/>
                <w:lang w:val="en-US"/>
              </w:rPr>
              <w:t xml:space="preserve">Development of the originally planned RL in Lukavac has been unsuccessful. Currently, municipalities of Lukavac and Srebrenik transport the collected waste to Doboj non-sanitary RL. Alternative site for these two cities would be future regional landfill in Zivinice. </w:t>
            </w:r>
          </w:p>
        </w:tc>
        <w:tc>
          <w:tcPr>
            <w:tcW w:w="1204" w:type="pct"/>
          </w:tcPr>
          <w:p w14:paraId="17A088F9" w14:textId="77777777" w:rsidR="00023423" w:rsidRPr="008A2404" w:rsidRDefault="00023423" w:rsidP="00023423">
            <w:pPr>
              <w:rPr>
                <w:sz w:val="18"/>
                <w:szCs w:val="18"/>
                <w:lang w:val="en-US"/>
              </w:rPr>
            </w:pPr>
            <w:r w:rsidRPr="008A2404">
              <w:rPr>
                <w:sz w:val="18"/>
                <w:szCs w:val="18"/>
                <w:lang w:val="en-US"/>
              </w:rPr>
              <w:t>A well-managed, but non-sanitary RL in Doboj (located in RS) is currently serving 6 municipalities from FBiH. Some of these municipalities will be transporting their waste to Zivinice RL, once constructed, and some will continue to be served by Doboj RL. This site has prepared all the technical design and documentations to be upgraded to a sanitary RL.</w:t>
            </w:r>
          </w:p>
        </w:tc>
      </w:tr>
    </w:tbl>
    <w:p w14:paraId="7D0112B0" w14:textId="77777777" w:rsidR="00844BF2" w:rsidRPr="008A2404" w:rsidRDefault="00844BF2" w:rsidP="00844BF2">
      <w:pPr>
        <w:rPr>
          <w:lang w:val="en-US" w:eastAsia="x-none"/>
        </w:rPr>
      </w:pPr>
    </w:p>
    <w:p w14:paraId="114319F5" w14:textId="77777777" w:rsidR="005847F2" w:rsidRPr="008A2404" w:rsidRDefault="0023292C" w:rsidP="002F10AA">
      <w:pPr>
        <w:pStyle w:val="Heading2"/>
      </w:pPr>
      <w:bookmarkStart w:id="68" w:name="_Toc56968514"/>
      <w:bookmarkStart w:id="69" w:name="_Toc57271756"/>
      <w:bookmarkStart w:id="70" w:name="_Toc58961833"/>
      <w:bookmarkEnd w:id="68"/>
      <w:bookmarkEnd w:id="69"/>
      <w:r w:rsidRPr="008A2404">
        <w:t xml:space="preserve">Biodiversity and </w:t>
      </w:r>
      <w:r w:rsidR="00872801" w:rsidRPr="008A2404">
        <w:t>P</w:t>
      </w:r>
      <w:r w:rsidRPr="008A2404">
        <w:t xml:space="preserve">rotected </w:t>
      </w:r>
      <w:r w:rsidR="00872801" w:rsidRPr="008A2404">
        <w:t>A</w:t>
      </w:r>
      <w:r w:rsidRPr="008A2404">
        <w:t>reas</w:t>
      </w:r>
      <w:bookmarkEnd w:id="70"/>
    </w:p>
    <w:p w14:paraId="6A2FB917" w14:textId="3EC5C2BB" w:rsidR="005847F2" w:rsidRPr="008A2404" w:rsidRDefault="005847F2" w:rsidP="005E24F0">
      <w:pPr>
        <w:pStyle w:val="Heading3"/>
      </w:pPr>
      <w:bookmarkStart w:id="71" w:name="_Toc58961834"/>
      <w:r w:rsidRPr="008A2404">
        <w:t>Habitats</w:t>
      </w:r>
      <w:bookmarkEnd w:id="71"/>
      <w:r w:rsidRPr="008A2404">
        <w:t xml:space="preserve"> </w:t>
      </w:r>
    </w:p>
    <w:p w14:paraId="43DC9414" w14:textId="5C1FDEDE" w:rsidR="005847F2" w:rsidRPr="008A2404" w:rsidRDefault="004C4BE8" w:rsidP="005847F2">
      <w:pPr>
        <w:jc w:val="both"/>
        <w:rPr>
          <w:lang w:val="en-US"/>
        </w:rPr>
      </w:pPr>
      <w:r w:rsidRPr="008A2404">
        <w:rPr>
          <w:lang w:val="en-US"/>
        </w:rPr>
        <w:t xml:space="preserve">The </w:t>
      </w:r>
      <w:r w:rsidR="005847F2" w:rsidRPr="008A2404">
        <w:rPr>
          <w:lang w:val="en-US"/>
        </w:rPr>
        <w:t xml:space="preserve">Federation of BiH is very rich </w:t>
      </w:r>
      <w:r w:rsidRPr="008A2404">
        <w:rPr>
          <w:lang w:val="en-US"/>
        </w:rPr>
        <w:t xml:space="preserve">in </w:t>
      </w:r>
      <w:r w:rsidR="005847F2" w:rsidRPr="008A2404">
        <w:rPr>
          <w:lang w:val="en-US"/>
        </w:rPr>
        <w:t>landscape diversity consisting of all forms of geological and biological diversity</w:t>
      </w:r>
      <w:r w:rsidRPr="008A2404">
        <w:rPr>
          <w:lang w:val="en-US"/>
        </w:rPr>
        <w:t xml:space="preserve">: </w:t>
      </w:r>
      <w:r w:rsidR="005847F2" w:rsidRPr="008A2404">
        <w:rPr>
          <w:lang w:val="en-US"/>
        </w:rPr>
        <w:t xml:space="preserve">Mediterranean landscapes, Sub-Mediterranean landscapes, Mediterranean-mountain landscapes, </w:t>
      </w:r>
      <w:r w:rsidRPr="008A2404">
        <w:rPr>
          <w:lang w:val="en-US"/>
        </w:rPr>
        <w:t xml:space="preserve">and </w:t>
      </w:r>
      <w:r w:rsidR="005847F2" w:rsidRPr="008A2404">
        <w:rPr>
          <w:lang w:val="en-US"/>
        </w:rPr>
        <w:t xml:space="preserve">Oro-Mediterranean landscapes. </w:t>
      </w:r>
      <w:r w:rsidRPr="008A2404">
        <w:rPr>
          <w:lang w:val="en-US"/>
        </w:rPr>
        <w:t>F</w:t>
      </w:r>
      <w:r w:rsidR="005847F2" w:rsidRPr="008A2404">
        <w:rPr>
          <w:lang w:val="en-US"/>
        </w:rPr>
        <w:t>rom the lowest levels of Bosanska Posavina (altitude 100 m) to the highest mountain peaks (Cvrsnica, Vranica, Bjelasnica)</w:t>
      </w:r>
      <w:r w:rsidRPr="008A2404">
        <w:rPr>
          <w:lang w:val="en-US"/>
        </w:rPr>
        <w:t xml:space="preserve"> </w:t>
      </w:r>
      <w:r w:rsidR="005847F2" w:rsidRPr="008A2404">
        <w:rPr>
          <w:lang w:val="en-US"/>
        </w:rPr>
        <w:t xml:space="preserve">the following landscapes evolved: Peripanonian landscapes, </w:t>
      </w:r>
      <w:r w:rsidR="005847F2" w:rsidRPr="008A2404">
        <w:rPr>
          <w:lang w:val="en-US"/>
        </w:rPr>
        <w:lastRenderedPageBreak/>
        <w:t xml:space="preserve">Panonian landscapes, Highland landscapes, Hilly landscapes, </w:t>
      </w:r>
      <w:r w:rsidRPr="008A2404">
        <w:rPr>
          <w:lang w:val="en-US"/>
        </w:rPr>
        <w:t xml:space="preserve">and </w:t>
      </w:r>
      <w:r w:rsidR="005847F2" w:rsidRPr="008A2404">
        <w:rPr>
          <w:lang w:val="en-US"/>
        </w:rPr>
        <w:t>Mountain landscapes. Each landscape can be divided into several ecosystems (forests, meadows, rocky ground, osier-bed and ecosystems of arable and inhabited land)</w:t>
      </w:r>
      <w:r w:rsidR="005847F2" w:rsidRPr="008A2404">
        <w:rPr>
          <w:rStyle w:val="FootnoteReference"/>
          <w:lang w:val="en-US"/>
        </w:rPr>
        <w:t xml:space="preserve"> </w:t>
      </w:r>
      <w:r w:rsidR="005847F2" w:rsidRPr="008A2404">
        <w:rPr>
          <w:rStyle w:val="FootnoteReference"/>
          <w:lang w:val="en-US"/>
        </w:rPr>
        <w:footnoteReference w:id="25"/>
      </w:r>
      <w:r w:rsidR="005847F2" w:rsidRPr="008A2404">
        <w:rPr>
          <w:lang w:val="en-US"/>
        </w:rPr>
        <w:t xml:space="preserve">. </w:t>
      </w:r>
    </w:p>
    <w:p w14:paraId="00298C40" w14:textId="0EB6722B" w:rsidR="005847F2" w:rsidRPr="008A2404" w:rsidRDefault="000A3AEF" w:rsidP="005847F2">
      <w:pPr>
        <w:jc w:val="both"/>
        <w:rPr>
          <w:lang w:val="en-US"/>
        </w:rPr>
      </w:pPr>
      <w:r w:rsidRPr="008A2404">
        <w:rPr>
          <w:lang w:val="en-US"/>
        </w:rPr>
        <w:t>A u</w:t>
      </w:r>
      <w:r w:rsidR="005847F2" w:rsidRPr="008A2404">
        <w:rPr>
          <w:lang w:val="en-US"/>
        </w:rPr>
        <w:t xml:space="preserve">nique quality of the FBiH area is recognized in specific landscapes: </w:t>
      </w:r>
    </w:p>
    <w:p w14:paraId="54F62394" w14:textId="003ABF7B" w:rsidR="005847F2" w:rsidRPr="008A2404" w:rsidRDefault="005847F2" w:rsidP="00FE47A5">
      <w:pPr>
        <w:pStyle w:val="Bullets"/>
      </w:pPr>
      <w:r w:rsidRPr="008A2404">
        <w:rPr>
          <w:b/>
        </w:rPr>
        <w:t>High mountain landscapes</w:t>
      </w:r>
      <w:r w:rsidRPr="008A2404">
        <w:t xml:space="preserve"> found at higher altitudes in central and northern FBIH are dominantly covered by mountain meadows, alluvial plains, cracks, basophilous peat bogs, pre-mountain ecosystems of pine trees, beech, white bark-pine, spruce and fir tree. Very diverse and biologically relevant ecosystems are located at steep slopes, sinkholes, depressions, on cliffs with carbonate and siliceous geological base and shallow humus-based accumulation soil. </w:t>
      </w:r>
    </w:p>
    <w:p w14:paraId="01BFC4AE" w14:textId="675E3DAB" w:rsidR="005847F2" w:rsidRPr="008A2404" w:rsidRDefault="005847F2" w:rsidP="00FE47A5">
      <w:pPr>
        <w:pStyle w:val="Bullets"/>
      </w:pPr>
      <w:r w:rsidRPr="008A2404">
        <w:rPr>
          <w:b/>
        </w:rPr>
        <w:t>Relict and refugial ecosystems</w:t>
      </w:r>
      <w:r w:rsidRPr="008A2404">
        <w:t xml:space="preserve"> which accommodate many types of relict plants and animals, are crucial for biodiversity of BiH, and thereby for global diversity. They include:</w:t>
      </w:r>
    </w:p>
    <w:p w14:paraId="34E8F5E4" w14:textId="77777777" w:rsidR="005847F2" w:rsidRPr="008A2404" w:rsidRDefault="005847F2" w:rsidP="00FE47A5">
      <w:pPr>
        <w:pStyle w:val="Bullets"/>
        <w:numPr>
          <w:ilvl w:val="1"/>
          <w:numId w:val="28"/>
        </w:numPr>
        <w:ind w:left="1276" w:hanging="283"/>
      </w:pPr>
      <w:r w:rsidRPr="008A2404">
        <w:t xml:space="preserve">Landscapes of relict pine forests in dolomites and ophiolitic zone with ecosystems of Illyrian pine and white bark pine; </w:t>
      </w:r>
    </w:p>
    <w:p w14:paraId="682E0BE3" w14:textId="77777777" w:rsidR="005847F2" w:rsidRPr="008A2404" w:rsidRDefault="005847F2" w:rsidP="00FE47A5">
      <w:pPr>
        <w:pStyle w:val="Bullets"/>
        <w:numPr>
          <w:ilvl w:val="1"/>
          <w:numId w:val="28"/>
        </w:numPr>
        <w:ind w:left="1276" w:hanging="283"/>
      </w:pPr>
      <w:r w:rsidRPr="008A2404">
        <w:t xml:space="preserve">Landscapes of relict and refugial ecosystems in canyons and cliffs of Una, Sana, Neretva, Bosna and Drina rivers, (which contain the largest diversity of ecosystems and habitats). </w:t>
      </w:r>
    </w:p>
    <w:p w14:paraId="498AEF10" w14:textId="0CBC64B6" w:rsidR="005847F2" w:rsidRPr="008A2404" w:rsidRDefault="005847F2" w:rsidP="00FE47A5">
      <w:pPr>
        <w:pStyle w:val="Bullets"/>
      </w:pPr>
      <w:r w:rsidRPr="008A2404">
        <w:rPr>
          <w:b/>
        </w:rPr>
        <w:t>Marshy landscapes</w:t>
      </w:r>
      <w:r w:rsidRPr="008A2404">
        <w:t xml:space="preserve"> </w:t>
      </w:r>
      <w:r w:rsidR="000A3AEF" w:rsidRPr="008A2404">
        <w:t xml:space="preserve">such as </w:t>
      </w:r>
      <w:r w:rsidRPr="008A2404">
        <w:t>Hutovo Blato, Busko Blato, mountain lakes of Kupres, Bjelasnica, Prenj, Cvrsnica, Sator, and island-shaped marshy areas in Vranica and Zvijezda</w:t>
      </w:r>
      <w:r w:rsidR="000A3AEF" w:rsidRPr="008A2404">
        <w:t xml:space="preserve">, which </w:t>
      </w:r>
      <w:r w:rsidRPr="008A2404">
        <w:t xml:space="preserve">are nowadays </w:t>
      </w:r>
      <w:r w:rsidR="000A3AEF" w:rsidRPr="008A2404">
        <w:t xml:space="preserve">the </w:t>
      </w:r>
      <w:r w:rsidRPr="008A2404">
        <w:t xml:space="preserve">most endangered ecosystems in FBiH. Marshy areas are habitats of many rare plants and different species of birds, reptiles, amphibians and fishes. </w:t>
      </w:r>
    </w:p>
    <w:p w14:paraId="72020C5B" w14:textId="40524108" w:rsidR="005847F2" w:rsidRPr="008A2404" w:rsidRDefault="005847F2" w:rsidP="00FE47A5">
      <w:pPr>
        <w:pStyle w:val="Bullets"/>
      </w:pPr>
      <w:r w:rsidRPr="008A2404">
        <w:rPr>
          <w:b/>
        </w:rPr>
        <w:t>Complex ecosystem of Karst valleys</w:t>
      </w:r>
      <w:r w:rsidRPr="008A2404">
        <w:t xml:space="preserve"> (Grahovsko, Livanjsko, Glamocko, Kupresko, Suicko, Grudsko, Posusko, Dugo polje, Mostarsko Blato, Ljubusko, Stolacko and western part of Popovo polje with hydro geological and morphological phenomenon – the Cave of Vjetrenica). Ecologically and biologically </w:t>
      </w:r>
      <w:r w:rsidR="000A3AEF" w:rsidRPr="008A2404">
        <w:t xml:space="preserve">the </w:t>
      </w:r>
      <w:r w:rsidRPr="008A2404">
        <w:t>most interesting Karst phenomenon are Karst valleys</w:t>
      </w:r>
      <w:r w:rsidRPr="008A2404">
        <w:rPr>
          <w:rStyle w:val="FootnoteReference"/>
        </w:rPr>
        <w:t xml:space="preserve"> </w:t>
      </w:r>
      <w:r w:rsidRPr="008A2404">
        <w:rPr>
          <w:rStyle w:val="FootnoteReference"/>
        </w:rPr>
        <w:footnoteReference w:id="26"/>
      </w:r>
      <w:r w:rsidRPr="008A2404">
        <w:t>.</w:t>
      </w:r>
    </w:p>
    <w:p w14:paraId="53A0ED34" w14:textId="4C79C9BD" w:rsidR="005847F2" w:rsidRPr="008A2404" w:rsidRDefault="000A3AEF" w:rsidP="005847F2">
      <w:pPr>
        <w:spacing w:before="240"/>
        <w:jc w:val="both"/>
        <w:rPr>
          <w:lang w:val="en-US"/>
        </w:rPr>
      </w:pPr>
      <w:r w:rsidRPr="008A2404">
        <w:rPr>
          <w:lang w:val="en-US"/>
        </w:rPr>
        <w:t>O</w:t>
      </w:r>
      <w:r w:rsidR="005847F2" w:rsidRPr="008A2404">
        <w:rPr>
          <w:lang w:val="en-US"/>
        </w:rPr>
        <w:t>ver 50 habitat types</w:t>
      </w:r>
      <w:r w:rsidRPr="008A2404">
        <w:rPr>
          <w:lang w:val="en-US"/>
        </w:rPr>
        <w:t xml:space="preserve"> are identified </w:t>
      </w:r>
      <w:r w:rsidR="005847F2" w:rsidRPr="008A2404">
        <w:rPr>
          <w:lang w:val="en-US"/>
        </w:rPr>
        <w:t>in</w:t>
      </w:r>
      <w:r w:rsidRPr="008A2404">
        <w:rPr>
          <w:lang w:val="en-US"/>
        </w:rPr>
        <w:t xml:space="preserve"> the</w:t>
      </w:r>
      <w:r w:rsidR="005847F2" w:rsidRPr="008A2404">
        <w:rPr>
          <w:lang w:val="en-US"/>
        </w:rPr>
        <w:t xml:space="preserve"> FBiH, many of which are priority habitats</w:t>
      </w:r>
      <w:r w:rsidRPr="008A2404">
        <w:rPr>
          <w:lang w:val="en-US"/>
        </w:rPr>
        <w:t xml:space="preserve"> </w:t>
      </w:r>
      <w:r w:rsidR="005847F2" w:rsidRPr="008A2404">
        <w:rPr>
          <w:lang w:val="en-US"/>
        </w:rPr>
        <w:t xml:space="preserve">according to Annex I of Habitats Directive, such as: </w:t>
      </w:r>
      <w:r w:rsidRPr="008A2404">
        <w:rPr>
          <w:lang w:val="en-US"/>
        </w:rPr>
        <w:t>Mediterranean</w:t>
      </w:r>
      <w:r w:rsidR="005847F2" w:rsidRPr="008A2404">
        <w:rPr>
          <w:lang w:val="en-US"/>
        </w:rPr>
        <w:t xml:space="preserve"> temporary ponds, turloughs,</w:t>
      </w:r>
      <w:r w:rsidR="00CC0EA2" w:rsidRPr="008A2404">
        <w:rPr>
          <w:lang w:val="en-US"/>
        </w:rPr>
        <w:t xml:space="preserve"> </w:t>
      </w:r>
      <w:r w:rsidR="005847F2" w:rsidRPr="008A2404">
        <w:rPr>
          <w:lang w:val="en-US"/>
        </w:rPr>
        <w:t xml:space="preserve">bushes with </w:t>
      </w:r>
      <w:r w:rsidR="005847F2" w:rsidRPr="008A2404">
        <w:rPr>
          <w:i/>
          <w:lang w:val="en-US"/>
        </w:rPr>
        <w:t>Pinus</w:t>
      </w:r>
      <w:r w:rsidR="005847F2" w:rsidRPr="008A2404">
        <w:rPr>
          <w:lang w:val="en-US"/>
        </w:rPr>
        <w:t xml:space="preserve"> </w:t>
      </w:r>
      <w:r w:rsidR="005847F2" w:rsidRPr="008A2404">
        <w:rPr>
          <w:i/>
          <w:lang w:val="en-US"/>
        </w:rPr>
        <w:t>mugo</w:t>
      </w:r>
      <w:r w:rsidR="005847F2" w:rsidRPr="008A2404">
        <w:rPr>
          <w:lang w:val="en-US"/>
        </w:rPr>
        <w:t xml:space="preserve"> and </w:t>
      </w:r>
      <w:r w:rsidR="005847F2" w:rsidRPr="008A2404">
        <w:rPr>
          <w:i/>
          <w:lang w:val="en-US"/>
        </w:rPr>
        <w:t>Rhododendron hirsutum</w:t>
      </w:r>
      <w:r w:rsidR="005847F2" w:rsidRPr="008A2404">
        <w:rPr>
          <w:lang w:val="en-US"/>
        </w:rPr>
        <w:t>, pseudo-steppe with grasses and annuals of the Thero-Brachypodietea, Petrifying springs with tufa formation (Cratoneurion) and Medio-European calcareous scree of hill and montane levels</w:t>
      </w:r>
      <w:r w:rsidRPr="008A2404">
        <w:rPr>
          <w:rStyle w:val="FootnoteReference"/>
          <w:lang w:val="en-US"/>
        </w:rPr>
        <w:footnoteReference w:id="27"/>
      </w:r>
      <w:r w:rsidR="005847F2" w:rsidRPr="008A2404">
        <w:rPr>
          <w:lang w:val="en-US"/>
        </w:rPr>
        <w:t>.</w:t>
      </w:r>
    </w:p>
    <w:p w14:paraId="0F77CB4E" w14:textId="1F8FD5BE" w:rsidR="000A3AEF" w:rsidRPr="008A2404" w:rsidRDefault="000A3AEF" w:rsidP="005E24F0">
      <w:pPr>
        <w:pStyle w:val="Heading3"/>
      </w:pPr>
      <w:bookmarkStart w:id="72" w:name="_Toc58961835"/>
      <w:r w:rsidRPr="008A2404">
        <w:t>Flora</w:t>
      </w:r>
      <w:bookmarkEnd w:id="72"/>
    </w:p>
    <w:p w14:paraId="5FB8BE54" w14:textId="74FBD278" w:rsidR="005847F2" w:rsidRPr="008A2404" w:rsidRDefault="000A3AEF" w:rsidP="005847F2">
      <w:pPr>
        <w:spacing w:before="240"/>
        <w:jc w:val="both"/>
        <w:rPr>
          <w:lang w:val="en-US"/>
        </w:rPr>
      </w:pPr>
      <w:r w:rsidRPr="008A2404">
        <w:rPr>
          <w:lang w:val="en-US"/>
        </w:rPr>
        <w:t>T</w:t>
      </w:r>
      <w:r w:rsidR="005847F2" w:rsidRPr="008A2404">
        <w:rPr>
          <w:lang w:val="en-US"/>
        </w:rPr>
        <w:t xml:space="preserve">he Red List of Flora in FBiH </w:t>
      </w:r>
      <w:r w:rsidR="007E778A" w:rsidRPr="008A2404">
        <w:rPr>
          <w:lang w:val="en-US"/>
        </w:rPr>
        <w:t>contains the list of</w:t>
      </w:r>
      <w:r w:rsidR="005847F2" w:rsidRPr="008A2404">
        <w:rPr>
          <w:lang w:val="en-US"/>
        </w:rPr>
        <w:t xml:space="preserve"> 658 plant </w:t>
      </w:r>
      <w:r w:rsidR="005847F2" w:rsidRPr="008A2404">
        <w:rPr>
          <w:szCs w:val="20"/>
          <w:lang w:val="en-US"/>
        </w:rPr>
        <w:t>species</w:t>
      </w:r>
      <w:r w:rsidR="007E778A" w:rsidRPr="008A2404">
        <w:rPr>
          <w:szCs w:val="20"/>
          <w:lang w:val="en-US"/>
        </w:rPr>
        <w:t xml:space="preserve"> of which </w:t>
      </w:r>
      <w:r w:rsidR="005847F2" w:rsidRPr="008A2404">
        <w:rPr>
          <w:lang w:val="en-US"/>
        </w:rPr>
        <w:t xml:space="preserve">the highest number of endemic species in FBiH belongs to flora of vascular plants. Current data show that 450 endemic taxa can be found in BiH. Many of those are located in endemic </w:t>
      </w:r>
      <w:r w:rsidR="00C70C08" w:rsidRPr="008A2404">
        <w:rPr>
          <w:lang w:val="en-US"/>
        </w:rPr>
        <w:t>centers</w:t>
      </w:r>
      <w:r w:rsidR="005847F2" w:rsidRPr="008A2404">
        <w:rPr>
          <w:lang w:val="en-US"/>
        </w:rPr>
        <w:t xml:space="preserve"> in FBiH. </w:t>
      </w:r>
      <w:r w:rsidRPr="008A2404">
        <w:rPr>
          <w:lang w:val="en-US"/>
        </w:rPr>
        <w:t xml:space="preserve">The studies </w:t>
      </w:r>
      <w:r w:rsidR="005847F2" w:rsidRPr="008A2404">
        <w:rPr>
          <w:lang w:val="en-US"/>
        </w:rPr>
        <w:t>confirmed that the high mountains of northern Herzegovina (Prenj, Cvrsnica, Cabulja) are the richest in endemic species (125 taxa)</w:t>
      </w:r>
      <w:r w:rsidR="007E778A" w:rsidRPr="008A2404">
        <w:rPr>
          <w:lang w:val="en-US"/>
        </w:rPr>
        <w:t xml:space="preserve"> with the mountain Prenj being the single richest source of </w:t>
      </w:r>
      <w:r w:rsidR="005847F2" w:rsidRPr="008A2404">
        <w:rPr>
          <w:lang w:val="en-US"/>
        </w:rPr>
        <w:t>endemic flora  (99)</w:t>
      </w:r>
      <w:r w:rsidR="005847F2" w:rsidRPr="008A2404">
        <w:rPr>
          <w:rStyle w:val="FootnoteReference"/>
          <w:lang w:val="en-US"/>
        </w:rPr>
        <w:footnoteReference w:id="28"/>
      </w:r>
      <w:r w:rsidR="005847F2" w:rsidRPr="008A2404">
        <w:rPr>
          <w:lang w:val="en-US"/>
        </w:rPr>
        <w:t xml:space="preserve">. Species of special interest are stenoendems that can be found in the aforementioned Prenj-Cvrsnica-Cabulja complex or Neretva Canyon such as: </w:t>
      </w:r>
      <w:r w:rsidR="005847F2" w:rsidRPr="008A2404">
        <w:rPr>
          <w:i/>
          <w:lang w:val="en-US"/>
        </w:rPr>
        <w:t>Acinos orontius</w:t>
      </w:r>
      <w:r w:rsidR="005847F2" w:rsidRPr="008A2404">
        <w:rPr>
          <w:lang w:val="en-US"/>
        </w:rPr>
        <w:t xml:space="preserve">, </w:t>
      </w:r>
      <w:r w:rsidR="005847F2" w:rsidRPr="008A2404">
        <w:rPr>
          <w:i/>
          <w:lang w:val="en-US"/>
        </w:rPr>
        <w:t>Alyssum moellendorfianum</w:t>
      </w:r>
      <w:r w:rsidR="005847F2" w:rsidRPr="008A2404">
        <w:rPr>
          <w:lang w:val="en-US"/>
        </w:rPr>
        <w:t xml:space="preserve">, </w:t>
      </w:r>
      <w:r w:rsidR="005847F2" w:rsidRPr="008A2404">
        <w:rPr>
          <w:i/>
          <w:lang w:val="en-US"/>
        </w:rPr>
        <w:t>Asperula hercegovina</w:t>
      </w:r>
      <w:r w:rsidR="005847F2" w:rsidRPr="008A2404">
        <w:rPr>
          <w:lang w:val="en-US"/>
        </w:rPr>
        <w:t xml:space="preserve">, </w:t>
      </w:r>
      <w:r w:rsidR="005847F2" w:rsidRPr="008A2404">
        <w:rPr>
          <w:i/>
          <w:lang w:val="en-US"/>
        </w:rPr>
        <w:t>Barbarea bosniaca</w:t>
      </w:r>
      <w:r w:rsidR="005847F2" w:rsidRPr="008A2404">
        <w:rPr>
          <w:lang w:val="en-US"/>
        </w:rPr>
        <w:t xml:space="preserve">, </w:t>
      </w:r>
      <w:r w:rsidR="005847F2" w:rsidRPr="008A2404">
        <w:rPr>
          <w:i/>
          <w:lang w:val="en-US"/>
        </w:rPr>
        <w:t>Campanula hercegovina</w:t>
      </w:r>
      <w:r w:rsidR="005847F2" w:rsidRPr="008A2404">
        <w:rPr>
          <w:lang w:val="en-US"/>
        </w:rPr>
        <w:t xml:space="preserve">, </w:t>
      </w:r>
      <w:r w:rsidR="005847F2" w:rsidRPr="008A2404">
        <w:rPr>
          <w:i/>
          <w:lang w:val="en-US"/>
        </w:rPr>
        <w:t>Dianthus freynii</w:t>
      </w:r>
      <w:r w:rsidR="005847F2" w:rsidRPr="008A2404">
        <w:rPr>
          <w:lang w:val="en-US"/>
        </w:rPr>
        <w:t xml:space="preserve">, </w:t>
      </w:r>
      <w:r w:rsidR="005847F2" w:rsidRPr="008A2404">
        <w:rPr>
          <w:i/>
          <w:lang w:val="en-US"/>
        </w:rPr>
        <w:t>Edraianthus niveus</w:t>
      </w:r>
      <w:r w:rsidR="005847F2" w:rsidRPr="008A2404">
        <w:rPr>
          <w:lang w:val="en-US"/>
        </w:rPr>
        <w:t xml:space="preserve">, </w:t>
      </w:r>
      <w:r w:rsidR="005847F2" w:rsidRPr="008A2404">
        <w:rPr>
          <w:i/>
          <w:lang w:val="en-US"/>
        </w:rPr>
        <w:t>Oxytropis prenja</w:t>
      </w:r>
      <w:r w:rsidR="005847F2" w:rsidRPr="008A2404">
        <w:rPr>
          <w:lang w:val="en-US"/>
        </w:rPr>
        <w:t xml:space="preserve"> etc.</w:t>
      </w:r>
    </w:p>
    <w:p w14:paraId="488689E0" w14:textId="7D76AA61" w:rsidR="005847F2" w:rsidRPr="008A2404" w:rsidRDefault="005847F2" w:rsidP="005847F2">
      <w:pPr>
        <w:spacing w:before="240"/>
        <w:jc w:val="both"/>
        <w:rPr>
          <w:lang w:val="en-US"/>
        </w:rPr>
      </w:pPr>
      <w:r w:rsidRPr="008A2404">
        <w:rPr>
          <w:lang w:val="en-US"/>
        </w:rPr>
        <w:t>In the Livanjsko polje area</w:t>
      </w:r>
      <w:r w:rsidR="00652192" w:rsidRPr="008A2404">
        <w:rPr>
          <w:lang w:val="en-US"/>
        </w:rPr>
        <w:t xml:space="preserve">, the </w:t>
      </w:r>
      <w:r w:rsidRPr="008A2404">
        <w:rPr>
          <w:lang w:val="en-US"/>
        </w:rPr>
        <w:t xml:space="preserve">previous research has </w:t>
      </w:r>
      <w:r w:rsidR="00652192" w:rsidRPr="008A2404">
        <w:rPr>
          <w:lang w:val="en-US"/>
        </w:rPr>
        <w:t>reported presence of</w:t>
      </w:r>
      <w:r w:rsidRPr="008A2404">
        <w:rPr>
          <w:lang w:val="en-US"/>
        </w:rPr>
        <w:t xml:space="preserve"> over 700 species of vascular plants, including a number of endemic</w:t>
      </w:r>
      <w:r w:rsidR="00652192" w:rsidRPr="008A2404">
        <w:rPr>
          <w:lang w:val="en-US"/>
        </w:rPr>
        <w:t xml:space="preserve"> </w:t>
      </w:r>
      <w:r w:rsidRPr="008A2404">
        <w:rPr>
          <w:lang w:val="en-US"/>
        </w:rPr>
        <w:t>s</w:t>
      </w:r>
      <w:r w:rsidR="00652192" w:rsidRPr="008A2404">
        <w:rPr>
          <w:lang w:val="en-US"/>
        </w:rPr>
        <w:t>pecies</w:t>
      </w:r>
      <w:r w:rsidRPr="008A2404">
        <w:rPr>
          <w:lang w:val="en-US"/>
        </w:rPr>
        <w:t xml:space="preserve"> </w:t>
      </w:r>
      <w:r w:rsidR="00652192" w:rsidRPr="008A2404">
        <w:rPr>
          <w:lang w:val="en-US"/>
        </w:rPr>
        <w:t>found</w:t>
      </w:r>
      <w:r w:rsidRPr="008A2404">
        <w:rPr>
          <w:lang w:val="en-US"/>
        </w:rPr>
        <w:t xml:space="preserve"> exclusively </w:t>
      </w:r>
      <w:r w:rsidR="00652192" w:rsidRPr="008A2404">
        <w:rPr>
          <w:lang w:val="en-US"/>
        </w:rPr>
        <w:t>in</w:t>
      </w:r>
      <w:r w:rsidRPr="008A2404">
        <w:rPr>
          <w:lang w:val="en-US"/>
        </w:rPr>
        <w:t xml:space="preserve"> karst fields</w:t>
      </w:r>
      <w:r w:rsidR="00652192" w:rsidRPr="008A2404">
        <w:rPr>
          <w:lang w:val="en-US"/>
        </w:rPr>
        <w:t xml:space="preserve"> such as</w:t>
      </w:r>
      <w:r w:rsidRPr="008A2404">
        <w:rPr>
          <w:lang w:val="en-US"/>
        </w:rPr>
        <w:t xml:space="preserve"> </w:t>
      </w:r>
      <w:r w:rsidRPr="008A2404">
        <w:rPr>
          <w:i/>
          <w:lang w:val="en-US"/>
        </w:rPr>
        <w:t>Molinia coerulea</w:t>
      </w:r>
      <w:r w:rsidRPr="008A2404">
        <w:rPr>
          <w:lang w:val="en-US"/>
        </w:rPr>
        <w:t xml:space="preserve">, </w:t>
      </w:r>
      <w:r w:rsidRPr="008A2404">
        <w:rPr>
          <w:i/>
          <w:lang w:val="en-US"/>
        </w:rPr>
        <w:t xml:space="preserve">Peucedanum </w:t>
      </w:r>
      <w:r w:rsidRPr="008A2404">
        <w:rPr>
          <w:i/>
          <w:lang w:val="en-US"/>
        </w:rPr>
        <w:lastRenderedPageBreak/>
        <w:t>pospichalii</w:t>
      </w:r>
      <w:r w:rsidRPr="008A2404">
        <w:rPr>
          <w:lang w:val="en-US"/>
        </w:rPr>
        <w:t xml:space="preserve">, </w:t>
      </w:r>
      <w:r w:rsidRPr="008A2404">
        <w:rPr>
          <w:i/>
          <w:lang w:val="en-US"/>
        </w:rPr>
        <w:t>Gladiolus illyricus</w:t>
      </w:r>
      <w:r w:rsidRPr="008A2404">
        <w:rPr>
          <w:lang w:val="en-US"/>
        </w:rPr>
        <w:t xml:space="preserve">, </w:t>
      </w:r>
      <w:r w:rsidRPr="008A2404">
        <w:rPr>
          <w:i/>
          <w:lang w:val="en-US"/>
        </w:rPr>
        <w:t>Carex panicea</w:t>
      </w:r>
      <w:r w:rsidRPr="008A2404">
        <w:rPr>
          <w:lang w:val="en-US"/>
        </w:rPr>
        <w:t xml:space="preserve">, </w:t>
      </w:r>
      <w:r w:rsidRPr="008A2404">
        <w:rPr>
          <w:i/>
          <w:lang w:val="en-US"/>
        </w:rPr>
        <w:t>Scilla littardierei</w:t>
      </w:r>
      <w:r w:rsidRPr="008A2404">
        <w:rPr>
          <w:lang w:val="en-US"/>
        </w:rPr>
        <w:t xml:space="preserve">, </w:t>
      </w:r>
      <w:r w:rsidRPr="008A2404">
        <w:rPr>
          <w:i/>
          <w:lang w:val="en-US"/>
        </w:rPr>
        <w:t>Hieracium pavichii</w:t>
      </w:r>
      <w:r w:rsidRPr="008A2404">
        <w:rPr>
          <w:lang w:val="en-US"/>
        </w:rPr>
        <w:t xml:space="preserve">, </w:t>
      </w:r>
      <w:r w:rsidRPr="008A2404">
        <w:rPr>
          <w:i/>
          <w:lang w:val="en-US"/>
        </w:rPr>
        <w:t>Edraianthus dalmaticus</w:t>
      </w:r>
      <w:r w:rsidR="00652192" w:rsidRPr="008A2404">
        <w:rPr>
          <w:i/>
          <w:lang w:val="en-US"/>
        </w:rPr>
        <w:t>,</w:t>
      </w:r>
      <w:r w:rsidRPr="008A2404">
        <w:rPr>
          <w:lang w:val="en-US"/>
        </w:rPr>
        <w:t xml:space="preserve"> etc.</w:t>
      </w:r>
      <w:r w:rsidR="00652192" w:rsidRPr="008A2404">
        <w:rPr>
          <w:lang w:val="en-US"/>
        </w:rPr>
        <w:t>,</w:t>
      </w:r>
      <w:r w:rsidRPr="008A2404">
        <w:rPr>
          <w:lang w:val="en-US"/>
        </w:rPr>
        <w:t xml:space="preserve"> as well as a large number of medicinal, aromatic and honey plants. </w:t>
      </w:r>
    </w:p>
    <w:p w14:paraId="6C642C51" w14:textId="77777777" w:rsidR="005847F2" w:rsidRPr="008A2404" w:rsidRDefault="005847F2" w:rsidP="005847F2">
      <w:pPr>
        <w:spacing w:before="240"/>
        <w:jc w:val="both"/>
        <w:rPr>
          <w:lang w:val="en-US"/>
        </w:rPr>
      </w:pPr>
      <w:r w:rsidRPr="008A2404">
        <w:rPr>
          <w:lang w:val="en-US"/>
        </w:rPr>
        <w:t xml:space="preserve">Hutovo Blato is a Ramsar and IBA site, as well as a protected area in FBiH with high biodiversity value. Marsh, wet meadows, alluvial </w:t>
      </w:r>
      <w:r w:rsidRPr="008A2404">
        <w:rPr>
          <w:i/>
          <w:lang w:val="en-US"/>
        </w:rPr>
        <w:t xml:space="preserve">Salix </w:t>
      </w:r>
      <w:r w:rsidRPr="008A2404">
        <w:rPr>
          <w:lang w:val="en-US"/>
        </w:rPr>
        <w:t xml:space="preserve">sp., </w:t>
      </w:r>
      <w:r w:rsidRPr="008A2404">
        <w:rPr>
          <w:i/>
          <w:lang w:val="en-US"/>
        </w:rPr>
        <w:t xml:space="preserve">Alnus </w:t>
      </w:r>
      <w:r w:rsidRPr="008A2404">
        <w:rPr>
          <w:lang w:val="en-US"/>
        </w:rPr>
        <w:t xml:space="preserve">sp. And </w:t>
      </w:r>
      <w:r w:rsidRPr="008A2404">
        <w:rPr>
          <w:i/>
          <w:lang w:val="en-US"/>
        </w:rPr>
        <w:t xml:space="preserve">Populus </w:t>
      </w:r>
      <w:r w:rsidRPr="008A2404">
        <w:rPr>
          <w:lang w:val="en-US"/>
        </w:rPr>
        <w:t xml:space="preserve">sp. forests along with dry and warm shrubland offer habitats for many plant and animal species. The vegetation of Hutovo Blato consists of 39 plant communities. The </w:t>
      </w:r>
      <w:r w:rsidRPr="008A2404">
        <w:rPr>
          <w:i/>
          <w:lang w:val="en-US"/>
        </w:rPr>
        <w:t>Fimbristylion</w:t>
      </w:r>
      <w:r w:rsidRPr="008A2404">
        <w:rPr>
          <w:lang w:val="en-US"/>
        </w:rPr>
        <w:t xml:space="preserve"> </w:t>
      </w:r>
      <w:r w:rsidRPr="008A2404">
        <w:rPr>
          <w:i/>
          <w:lang w:val="en-US"/>
        </w:rPr>
        <w:t>dichotomae</w:t>
      </w:r>
      <w:r w:rsidRPr="008A2404">
        <w:rPr>
          <w:lang w:val="en-US"/>
        </w:rPr>
        <w:t xml:space="preserve"> communities are especially valuable because of the rare and endangered FBiH plants, e.g. </w:t>
      </w:r>
      <w:r w:rsidRPr="008A2404">
        <w:rPr>
          <w:i/>
          <w:lang w:val="en-US"/>
        </w:rPr>
        <w:t>Ludwigia palustris</w:t>
      </w:r>
      <w:r w:rsidRPr="008A2404">
        <w:rPr>
          <w:lang w:val="en-US"/>
        </w:rPr>
        <w:t xml:space="preserve">, </w:t>
      </w:r>
      <w:r w:rsidRPr="008A2404">
        <w:rPr>
          <w:i/>
          <w:lang w:val="en-US"/>
        </w:rPr>
        <w:t>Veronica anagalloides</w:t>
      </w:r>
      <w:r w:rsidRPr="008A2404">
        <w:rPr>
          <w:lang w:val="en-US"/>
        </w:rPr>
        <w:t xml:space="preserve"> and </w:t>
      </w:r>
      <w:r w:rsidRPr="008A2404">
        <w:rPr>
          <w:i/>
          <w:lang w:val="en-US"/>
        </w:rPr>
        <w:t>Baldel liaranunculoides</w:t>
      </w:r>
      <w:r w:rsidRPr="008A2404">
        <w:rPr>
          <w:lang w:val="en-US"/>
        </w:rPr>
        <w:t>. Valuable marsh plant communities provide suitable biotopes for the breeding and resting of water birds</w:t>
      </w:r>
      <w:r w:rsidRPr="008A2404">
        <w:rPr>
          <w:rStyle w:val="FootnoteReference"/>
          <w:lang w:val="en-US"/>
        </w:rPr>
        <w:footnoteReference w:id="29"/>
      </w:r>
      <w:r w:rsidRPr="008A2404">
        <w:rPr>
          <w:lang w:val="en-US"/>
        </w:rPr>
        <w:t>.</w:t>
      </w:r>
    </w:p>
    <w:p w14:paraId="5A050660" w14:textId="6AE53196" w:rsidR="005847F2" w:rsidRPr="008A2404" w:rsidRDefault="005847F2" w:rsidP="005847F2">
      <w:pPr>
        <w:spacing w:before="240"/>
        <w:jc w:val="both"/>
        <w:rPr>
          <w:lang w:val="en-US"/>
        </w:rPr>
      </w:pPr>
      <w:r w:rsidRPr="008A2404">
        <w:rPr>
          <w:lang w:val="en-US"/>
        </w:rPr>
        <w:t>Local environmental action plan (LEAP) of Siroki Brijeg municipality</w:t>
      </w:r>
      <w:r w:rsidR="007E778A" w:rsidRPr="008A2404">
        <w:rPr>
          <w:lang w:val="en-US"/>
        </w:rPr>
        <w:t xml:space="preserve"> </w:t>
      </w:r>
      <w:r w:rsidRPr="008A2404">
        <w:rPr>
          <w:lang w:val="en-US"/>
        </w:rPr>
        <w:t xml:space="preserve">lists the following species as endemic or endangered: </w:t>
      </w:r>
      <w:r w:rsidRPr="008A2404">
        <w:rPr>
          <w:i/>
          <w:lang w:val="en-US"/>
        </w:rPr>
        <w:t>Campanula hercegovina, Edraianthus tenuifolius, Helleborus hercegovinus, Lonicera barbasiana, Astragalus illiricus, Aspenula hercegovina, Petteria ramentacea, Frittilaria meleagris, Galanthus nivalis, Crocus neapolitanus, Gladiolus illiricus</w:t>
      </w:r>
      <w:r w:rsidRPr="008A2404">
        <w:rPr>
          <w:lang w:val="en-US"/>
        </w:rPr>
        <w:t>, and all species of family Orchidaceae</w:t>
      </w:r>
      <w:r w:rsidRPr="008A2404">
        <w:rPr>
          <w:rStyle w:val="FootnoteReference"/>
          <w:lang w:val="en-US"/>
        </w:rPr>
        <w:footnoteReference w:id="30"/>
      </w:r>
      <w:r w:rsidRPr="008A2404">
        <w:rPr>
          <w:lang w:val="en-US"/>
        </w:rPr>
        <w:t>.</w:t>
      </w:r>
    </w:p>
    <w:p w14:paraId="0DD280E5" w14:textId="77777777" w:rsidR="005847F2" w:rsidRPr="008A2404" w:rsidRDefault="005847F2" w:rsidP="005E24F0">
      <w:pPr>
        <w:pStyle w:val="Heading3"/>
      </w:pPr>
      <w:bookmarkStart w:id="73" w:name="_Toc58961836"/>
      <w:r w:rsidRPr="008A2404">
        <w:t>Fauna</w:t>
      </w:r>
      <w:bookmarkEnd w:id="73"/>
    </w:p>
    <w:p w14:paraId="5FA799DF" w14:textId="77777777" w:rsidR="005847F2" w:rsidRPr="008A2404" w:rsidRDefault="005847F2" w:rsidP="00362359">
      <w:pPr>
        <w:rPr>
          <w:color w:val="2F5496" w:themeColor="accent1" w:themeShade="BF"/>
          <w:lang w:val="en-US"/>
        </w:rPr>
      </w:pPr>
      <w:r w:rsidRPr="008A2404">
        <w:rPr>
          <w:color w:val="2F5496" w:themeColor="accent1" w:themeShade="BF"/>
          <w:lang w:val="en-US"/>
        </w:rPr>
        <w:t>Invertebrates</w:t>
      </w:r>
    </w:p>
    <w:p w14:paraId="57BA0531" w14:textId="6D23A17A" w:rsidR="005847F2" w:rsidRPr="008A2404" w:rsidRDefault="00652192" w:rsidP="005847F2">
      <w:pPr>
        <w:jc w:val="both"/>
        <w:rPr>
          <w:lang w:val="en-US"/>
        </w:rPr>
      </w:pPr>
      <w:r w:rsidRPr="008A2404">
        <w:rPr>
          <w:lang w:val="en-US"/>
        </w:rPr>
        <w:t>F</w:t>
      </w:r>
      <w:r w:rsidR="005847F2" w:rsidRPr="008A2404">
        <w:rPr>
          <w:lang w:val="en-US"/>
        </w:rPr>
        <w:t>auna of aquatic insects</w:t>
      </w:r>
      <w:r w:rsidRPr="008A2404">
        <w:rPr>
          <w:lang w:val="en-US"/>
        </w:rPr>
        <w:t xml:space="preserve"> is the most representative of freshwater ecosystems in FBiH with high level of diversity and endemism</w:t>
      </w:r>
      <w:r w:rsidR="005847F2" w:rsidRPr="008A2404">
        <w:rPr>
          <w:lang w:val="en-US"/>
        </w:rPr>
        <w:t xml:space="preserve">. </w:t>
      </w:r>
      <w:r w:rsidRPr="008A2404">
        <w:rPr>
          <w:lang w:val="en-US"/>
        </w:rPr>
        <w:t>The</w:t>
      </w:r>
      <w:r w:rsidR="005847F2" w:rsidRPr="008A2404">
        <w:rPr>
          <w:lang w:val="en-US"/>
        </w:rPr>
        <w:t xml:space="preserve"> fauna of mayflies comprises </w:t>
      </w:r>
      <w:r w:rsidRPr="008A2404">
        <w:rPr>
          <w:lang w:val="en-US"/>
        </w:rPr>
        <w:t xml:space="preserve">of </w:t>
      </w:r>
      <w:r w:rsidR="005847F2" w:rsidRPr="008A2404">
        <w:rPr>
          <w:lang w:val="en-US"/>
        </w:rPr>
        <w:t>58 species belonging to 20 genera, of which five are Dinaric, Balkan or Dinaric-alpine endemic species</w:t>
      </w:r>
      <w:r w:rsidR="005847F2" w:rsidRPr="008A2404">
        <w:rPr>
          <w:rStyle w:val="FootnoteReference"/>
          <w:lang w:val="en-US"/>
        </w:rPr>
        <w:footnoteReference w:id="31"/>
      </w:r>
      <w:r w:rsidR="005847F2" w:rsidRPr="008A2404">
        <w:rPr>
          <w:lang w:val="en-US"/>
        </w:rPr>
        <w:t>.</w:t>
      </w:r>
    </w:p>
    <w:p w14:paraId="16661453" w14:textId="64CD3CD0" w:rsidR="005847F2" w:rsidRPr="008A2404" w:rsidRDefault="005847F2" w:rsidP="005847F2">
      <w:pPr>
        <w:jc w:val="both"/>
        <w:rPr>
          <w:lang w:val="en-US"/>
        </w:rPr>
      </w:pPr>
      <w:r w:rsidRPr="008A2404">
        <w:rPr>
          <w:lang w:val="en-US"/>
        </w:rPr>
        <w:t xml:space="preserve">Karst caves are </w:t>
      </w:r>
      <w:r w:rsidR="00652192" w:rsidRPr="008A2404">
        <w:rPr>
          <w:lang w:val="en-US"/>
        </w:rPr>
        <w:t>believed</w:t>
      </w:r>
      <w:r w:rsidRPr="008A2404">
        <w:rPr>
          <w:lang w:val="en-US"/>
        </w:rPr>
        <w:t xml:space="preserve"> to be rich in endemic species but they have only been sporadically researched. One of the most famous and fauna-rich</w:t>
      </w:r>
      <w:r w:rsidR="00652192" w:rsidRPr="008A2404">
        <w:rPr>
          <w:lang w:val="en-US"/>
        </w:rPr>
        <w:t>est</w:t>
      </w:r>
      <w:r w:rsidRPr="008A2404">
        <w:rPr>
          <w:lang w:val="en-US"/>
        </w:rPr>
        <w:t xml:space="preserve"> caves in the country is Vjetrenica in Popovo Polje. Over 100 species have been recorded there, including 35 species of troglobionts (cave-dwelling creatures) such as </w:t>
      </w:r>
      <w:r w:rsidRPr="008A2404">
        <w:rPr>
          <w:i/>
          <w:lang w:val="en-US"/>
        </w:rPr>
        <w:t>Dinaria vjetrenicae,</w:t>
      </w:r>
      <w:r w:rsidRPr="008A2404">
        <w:rPr>
          <w:lang w:val="en-US"/>
        </w:rPr>
        <w:t xml:space="preserve"> </w:t>
      </w:r>
      <w:r w:rsidRPr="008A2404">
        <w:rPr>
          <w:i/>
          <w:lang w:val="en-US"/>
        </w:rPr>
        <w:t xml:space="preserve">Stalagtia hercegovinensis </w:t>
      </w:r>
      <w:r w:rsidRPr="008A2404">
        <w:rPr>
          <w:lang w:val="en-US"/>
        </w:rPr>
        <w:t xml:space="preserve">or </w:t>
      </w:r>
      <w:r w:rsidRPr="008A2404">
        <w:rPr>
          <w:i/>
          <w:lang w:val="en-US"/>
        </w:rPr>
        <w:t>Lanzania vjetrenicae vjetrenicae</w:t>
      </w:r>
      <w:r w:rsidRPr="008A2404">
        <w:rPr>
          <w:rStyle w:val="FootnoteReference"/>
          <w:lang w:val="en-US"/>
        </w:rPr>
        <w:footnoteReference w:id="32"/>
      </w:r>
      <w:r w:rsidRPr="008A2404">
        <w:rPr>
          <w:lang w:val="en-US"/>
        </w:rPr>
        <w:t xml:space="preserve">. </w:t>
      </w:r>
    </w:p>
    <w:p w14:paraId="652680BA" w14:textId="5C15334F" w:rsidR="005847F2" w:rsidRPr="008A2404" w:rsidRDefault="00E04F7B" w:rsidP="005847F2">
      <w:pPr>
        <w:jc w:val="both"/>
        <w:rPr>
          <w:lang w:val="en-US"/>
        </w:rPr>
      </w:pPr>
      <w:r w:rsidRPr="008A2404">
        <w:rPr>
          <w:lang w:val="en-US"/>
        </w:rPr>
        <w:t xml:space="preserve">In the Project municipalities, the </w:t>
      </w:r>
      <w:r w:rsidR="005847F2" w:rsidRPr="008A2404">
        <w:rPr>
          <w:lang w:val="en-US"/>
        </w:rPr>
        <w:t xml:space="preserve">river Listica in </w:t>
      </w:r>
      <w:r w:rsidR="00652192" w:rsidRPr="008A2404">
        <w:rPr>
          <w:lang w:val="en-US"/>
        </w:rPr>
        <w:t xml:space="preserve">the </w:t>
      </w:r>
      <w:r w:rsidR="005847F2" w:rsidRPr="008A2404">
        <w:rPr>
          <w:lang w:val="en-US"/>
        </w:rPr>
        <w:t xml:space="preserve">municipality of Siroki Brijeg has a high diversity of macrozoobentos and very high </w:t>
      </w:r>
      <w:r w:rsidRPr="008A2404">
        <w:rPr>
          <w:lang w:val="en-US"/>
        </w:rPr>
        <w:t xml:space="preserve">water </w:t>
      </w:r>
      <w:r w:rsidR="005847F2" w:rsidRPr="008A2404">
        <w:rPr>
          <w:lang w:val="en-US"/>
        </w:rPr>
        <w:t>quality</w:t>
      </w:r>
      <w:r w:rsidR="005847F2" w:rsidRPr="008A2404">
        <w:rPr>
          <w:rStyle w:val="FootnoteReference"/>
          <w:lang w:val="en-US"/>
        </w:rPr>
        <w:footnoteReference w:id="33"/>
      </w:r>
      <w:r w:rsidR="005847F2" w:rsidRPr="008A2404">
        <w:rPr>
          <w:lang w:val="en-US"/>
        </w:rPr>
        <w:t xml:space="preserve">. </w:t>
      </w:r>
      <w:r w:rsidR="00652192" w:rsidRPr="008A2404">
        <w:rPr>
          <w:lang w:val="en-US"/>
        </w:rPr>
        <w:t>The E</w:t>
      </w:r>
      <w:r w:rsidR="005847F2" w:rsidRPr="008A2404">
        <w:rPr>
          <w:lang w:val="en-US"/>
        </w:rPr>
        <w:t>uropean crayfish (</w:t>
      </w:r>
      <w:r w:rsidR="005847F2" w:rsidRPr="008A2404">
        <w:rPr>
          <w:i/>
          <w:lang w:val="en-US"/>
        </w:rPr>
        <w:t>Astacus astacus</w:t>
      </w:r>
      <w:r w:rsidR="005847F2" w:rsidRPr="008A2404">
        <w:rPr>
          <w:lang w:val="en-US"/>
        </w:rPr>
        <w:t xml:space="preserve">) is no longer </w:t>
      </w:r>
      <w:r w:rsidR="00652192" w:rsidRPr="008A2404">
        <w:rPr>
          <w:lang w:val="en-US"/>
        </w:rPr>
        <w:t>regularly</w:t>
      </w:r>
      <w:r w:rsidR="005847F2" w:rsidRPr="008A2404">
        <w:rPr>
          <w:lang w:val="en-US"/>
        </w:rPr>
        <w:t xml:space="preserve"> seen near this river which indicates habitat degradation and pollution. This river is also </w:t>
      </w:r>
      <w:r w:rsidR="00652192" w:rsidRPr="008A2404">
        <w:rPr>
          <w:lang w:val="en-US"/>
        </w:rPr>
        <w:t>flowing</w:t>
      </w:r>
      <w:r w:rsidR="005847F2" w:rsidRPr="008A2404">
        <w:rPr>
          <w:lang w:val="en-US"/>
        </w:rPr>
        <w:t xml:space="preserve"> through </w:t>
      </w:r>
      <w:r w:rsidR="00652192" w:rsidRPr="008A2404">
        <w:rPr>
          <w:lang w:val="en-US"/>
        </w:rPr>
        <w:t xml:space="preserve">the </w:t>
      </w:r>
      <w:r w:rsidR="005847F2" w:rsidRPr="008A2404">
        <w:rPr>
          <w:lang w:val="en-US"/>
        </w:rPr>
        <w:t xml:space="preserve">Mostarsko Blato </w:t>
      </w:r>
      <w:r w:rsidR="00652192" w:rsidRPr="008A2404">
        <w:rPr>
          <w:lang w:val="en-US"/>
        </w:rPr>
        <w:t xml:space="preserve">karst field </w:t>
      </w:r>
      <w:r w:rsidR="005847F2" w:rsidRPr="008A2404">
        <w:rPr>
          <w:lang w:val="en-US"/>
        </w:rPr>
        <w:t xml:space="preserve">and </w:t>
      </w:r>
      <w:r w:rsidR="00652192" w:rsidRPr="008A2404">
        <w:rPr>
          <w:lang w:val="en-US"/>
        </w:rPr>
        <w:t>this inflow is of</w:t>
      </w:r>
      <w:r w:rsidR="005847F2" w:rsidRPr="008A2404">
        <w:rPr>
          <w:lang w:val="en-US"/>
        </w:rPr>
        <w:t xml:space="preserve"> big importance to the ecosystem of Mostarsko Blato. </w:t>
      </w:r>
      <w:r w:rsidR="00652192" w:rsidRPr="008A2404">
        <w:rPr>
          <w:lang w:val="en-US"/>
        </w:rPr>
        <w:t>A</w:t>
      </w:r>
      <w:r w:rsidR="005847F2" w:rsidRPr="008A2404">
        <w:rPr>
          <w:lang w:val="en-US"/>
        </w:rPr>
        <w:t xml:space="preserve">n endemic species of Trichoptera </w:t>
      </w:r>
      <w:r w:rsidR="005847F2" w:rsidRPr="008A2404">
        <w:rPr>
          <w:i/>
          <w:lang w:val="en-US"/>
        </w:rPr>
        <w:t xml:space="preserve">Drusus ramae </w:t>
      </w:r>
      <w:r w:rsidR="00652192" w:rsidRPr="008A2404">
        <w:rPr>
          <w:lang w:val="en-US"/>
        </w:rPr>
        <w:t>is</w:t>
      </w:r>
      <w:r w:rsidR="005847F2" w:rsidRPr="008A2404">
        <w:rPr>
          <w:lang w:val="en-US"/>
        </w:rPr>
        <w:t xml:space="preserve"> found</w:t>
      </w:r>
      <w:r w:rsidR="00652192" w:rsidRPr="008A2404">
        <w:rPr>
          <w:lang w:val="en-US"/>
        </w:rPr>
        <w:t xml:space="preserve"> in the woter of spring Borak</w:t>
      </w:r>
      <w:r w:rsidR="005847F2" w:rsidRPr="008A2404">
        <w:rPr>
          <w:lang w:val="en-US"/>
        </w:rPr>
        <w:t xml:space="preserve">. </w:t>
      </w:r>
      <w:r w:rsidR="00652192" w:rsidRPr="008A2404">
        <w:rPr>
          <w:lang w:val="en-US"/>
        </w:rPr>
        <w:t xml:space="preserve">According to information presented in the </w:t>
      </w:r>
      <w:r w:rsidR="005847F2" w:rsidRPr="008A2404">
        <w:rPr>
          <w:lang w:val="en-US"/>
        </w:rPr>
        <w:t>L</w:t>
      </w:r>
      <w:r w:rsidR="00652192" w:rsidRPr="008A2404">
        <w:rPr>
          <w:lang w:val="en-US"/>
        </w:rPr>
        <w:t xml:space="preserve">ocal Environmental Action </w:t>
      </w:r>
      <w:r w:rsidR="005847F2" w:rsidRPr="008A2404">
        <w:rPr>
          <w:lang w:val="en-US"/>
        </w:rPr>
        <w:t>P</w:t>
      </w:r>
      <w:r w:rsidR="00652192" w:rsidRPr="008A2404">
        <w:rPr>
          <w:lang w:val="en-US"/>
        </w:rPr>
        <w:t>lan (LEAP) of Siroki Brijeg</w:t>
      </w:r>
      <w:r w:rsidR="005847F2" w:rsidRPr="008A2404">
        <w:rPr>
          <w:lang w:val="en-US"/>
        </w:rPr>
        <w:t>, the</w:t>
      </w:r>
      <w:r w:rsidR="00652192" w:rsidRPr="008A2404">
        <w:rPr>
          <w:lang w:val="en-US"/>
        </w:rPr>
        <w:t xml:space="preserve"> following </w:t>
      </w:r>
      <w:r w:rsidR="005847F2" w:rsidRPr="008A2404">
        <w:rPr>
          <w:lang w:val="en-US"/>
        </w:rPr>
        <w:t xml:space="preserve">invertebrate species should be protected: </w:t>
      </w:r>
      <w:r w:rsidR="005847F2" w:rsidRPr="008A2404">
        <w:rPr>
          <w:i/>
          <w:lang w:val="en-US"/>
        </w:rPr>
        <w:t>Lucanus</w:t>
      </w:r>
      <w:r w:rsidR="005847F2" w:rsidRPr="008A2404">
        <w:rPr>
          <w:lang w:val="en-US"/>
        </w:rPr>
        <w:t xml:space="preserve"> </w:t>
      </w:r>
      <w:r w:rsidR="005847F2" w:rsidRPr="008A2404">
        <w:rPr>
          <w:i/>
          <w:lang w:val="en-US"/>
        </w:rPr>
        <w:t>cervus, Formica rufa, Papilio machaon</w:t>
      </w:r>
      <w:r w:rsidR="005847F2" w:rsidRPr="008A2404">
        <w:rPr>
          <w:rStyle w:val="FootnoteReference"/>
          <w:lang w:val="en-US"/>
        </w:rPr>
        <w:footnoteReference w:id="34"/>
      </w:r>
      <w:r w:rsidR="005847F2" w:rsidRPr="008A2404">
        <w:rPr>
          <w:lang w:val="en-US"/>
        </w:rPr>
        <w:t>.</w:t>
      </w:r>
    </w:p>
    <w:p w14:paraId="112551D7" w14:textId="77777777" w:rsidR="005847F2" w:rsidRPr="008A2404" w:rsidRDefault="005847F2" w:rsidP="00362359">
      <w:pPr>
        <w:rPr>
          <w:color w:val="2F5496" w:themeColor="accent1" w:themeShade="BF"/>
          <w:lang w:val="en-US"/>
        </w:rPr>
      </w:pPr>
      <w:r w:rsidRPr="008A2404">
        <w:rPr>
          <w:color w:val="2F5496" w:themeColor="accent1" w:themeShade="BF"/>
          <w:lang w:val="en-US"/>
        </w:rPr>
        <w:t>Fish</w:t>
      </w:r>
    </w:p>
    <w:p w14:paraId="2ABADB86" w14:textId="247D26E6" w:rsidR="00652192" w:rsidRPr="008A2404" w:rsidRDefault="005847F2" w:rsidP="005847F2">
      <w:pPr>
        <w:jc w:val="both"/>
        <w:rPr>
          <w:i/>
          <w:lang w:val="en-US"/>
        </w:rPr>
      </w:pPr>
      <w:r w:rsidRPr="008A2404">
        <w:rPr>
          <w:lang w:val="en-US"/>
        </w:rPr>
        <w:t xml:space="preserve">Fish fauna </w:t>
      </w:r>
      <w:r w:rsidR="00652192" w:rsidRPr="008A2404">
        <w:rPr>
          <w:lang w:val="en-US"/>
        </w:rPr>
        <w:t xml:space="preserve">of the FBIH </w:t>
      </w:r>
      <w:r w:rsidRPr="008A2404">
        <w:rPr>
          <w:lang w:val="en-US"/>
        </w:rPr>
        <w:t>is relatively well investigated. A lot of species of fish from the</w:t>
      </w:r>
      <w:r w:rsidR="00652192" w:rsidRPr="008A2404">
        <w:rPr>
          <w:lang w:val="en-US"/>
        </w:rPr>
        <w:t xml:space="preserve"> families of</w:t>
      </w:r>
      <w:r w:rsidRPr="008A2404">
        <w:rPr>
          <w:lang w:val="en-US"/>
        </w:rPr>
        <w:t xml:space="preserve"> Salmonidae, Ciprinidae, Perciedae, Thymallidae, Cottidae and Centrarchidae live in the FBiH rivers. River Neretva and its tributaries are notable for endemic and </w:t>
      </w:r>
      <w:r w:rsidR="00652192" w:rsidRPr="008A2404">
        <w:rPr>
          <w:lang w:val="en-US"/>
        </w:rPr>
        <w:t>autochthonous</w:t>
      </w:r>
      <w:r w:rsidRPr="008A2404">
        <w:rPr>
          <w:lang w:val="en-US"/>
        </w:rPr>
        <w:t xml:space="preserve"> species, among which are marble trout (</w:t>
      </w:r>
      <w:r w:rsidRPr="008A2404">
        <w:rPr>
          <w:i/>
          <w:lang w:val="en-US"/>
        </w:rPr>
        <w:t>Salmo marmoratus</w:t>
      </w:r>
      <w:r w:rsidRPr="008A2404">
        <w:rPr>
          <w:lang w:val="en-US"/>
        </w:rPr>
        <w:t>), softmouth trout (</w:t>
      </w:r>
      <w:r w:rsidRPr="008A2404">
        <w:rPr>
          <w:i/>
          <w:lang w:val="en-US"/>
        </w:rPr>
        <w:t>Salmothymus obtusirostris oxyrhychnus</w:t>
      </w:r>
      <w:r w:rsidRPr="008A2404">
        <w:rPr>
          <w:lang w:val="en-US"/>
        </w:rPr>
        <w:t>), Neretvan nase (</w:t>
      </w:r>
      <w:r w:rsidRPr="008A2404">
        <w:rPr>
          <w:i/>
          <w:lang w:val="en-US"/>
        </w:rPr>
        <w:t>Chondrostoma knerii</w:t>
      </w:r>
      <w:r w:rsidRPr="008A2404">
        <w:rPr>
          <w:lang w:val="en-US"/>
        </w:rPr>
        <w:t>) and Adriatic dace (</w:t>
      </w:r>
      <w:r w:rsidRPr="008A2404">
        <w:rPr>
          <w:i/>
          <w:lang w:val="en-US"/>
        </w:rPr>
        <w:t>Squalius svalizze</w:t>
      </w:r>
      <w:r w:rsidRPr="008A2404">
        <w:rPr>
          <w:lang w:val="en-US"/>
        </w:rPr>
        <w:t>). Dalmatian barbelgudgeon (</w:t>
      </w:r>
      <w:r w:rsidRPr="008A2404">
        <w:rPr>
          <w:i/>
          <w:lang w:val="en-US"/>
        </w:rPr>
        <w:t>Aulopyge huegelii</w:t>
      </w:r>
      <w:r w:rsidRPr="008A2404">
        <w:rPr>
          <w:lang w:val="en-US"/>
        </w:rPr>
        <w:t xml:space="preserve">), which is classified as endangered </w:t>
      </w:r>
      <w:r w:rsidR="00652192" w:rsidRPr="008A2404">
        <w:rPr>
          <w:lang w:val="en-US"/>
        </w:rPr>
        <w:t>according to the</w:t>
      </w:r>
      <w:r w:rsidRPr="008A2404">
        <w:rPr>
          <w:lang w:val="en-US"/>
        </w:rPr>
        <w:t xml:space="preserve"> IUCN</w:t>
      </w:r>
      <w:r w:rsidR="00652192" w:rsidRPr="008A2404">
        <w:rPr>
          <w:lang w:val="en-US"/>
        </w:rPr>
        <w:t xml:space="preserve"> classification</w:t>
      </w:r>
      <w:r w:rsidRPr="008A2404">
        <w:rPr>
          <w:lang w:val="en-US"/>
        </w:rPr>
        <w:t xml:space="preserve">, can be found in karst creeks and lakes of southwestern FBiH. </w:t>
      </w:r>
      <w:r w:rsidRPr="008A2404">
        <w:rPr>
          <w:lang w:val="en-US"/>
        </w:rPr>
        <w:lastRenderedPageBreak/>
        <w:t>According to</w:t>
      </w:r>
      <w:r w:rsidR="00652192" w:rsidRPr="008A2404">
        <w:rPr>
          <w:lang w:val="en-US"/>
        </w:rPr>
        <w:t xml:space="preserve"> the</w:t>
      </w:r>
      <w:r w:rsidRPr="008A2404">
        <w:rPr>
          <w:lang w:val="en-US"/>
        </w:rPr>
        <w:t xml:space="preserve"> FBiH Red list of fauna, seven fish species are considered critically endangered: </w:t>
      </w:r>
      <w:r w:rsidRPr="008A2404">
        <w:rPr>
          <w:i/>
          <w:lang w:val="en-US"/>
        </w:rPr>
        <w:t>Acipenser sturio</w:t>
      </w:r>
      <w:r w:rsidRPr="008A2404">
        <w:rPr>
          <w:lang w:val="en-US"/>
        </w:rPr>
        <w:t xml:space="preserve">, </w:t>
      </w:r>
      <w:r w:rsidRPr="008A2404">
        <w:rPr>
          <w:i/>
          <w:lang w:val="en-US"/>
        </w:rPr>
        <w:t>Salmo marmoratus</w:t>
      </w:r>
      <w:r w:rsidRPr="008A2404">
        <w:rPr>
          <w:lang w:val="en-US"/>
        </w:rPr>
        <w:t xml:space="preserve">, </w:t>
      </w:r>
      <w:r w:rsidRPr="008A2404">
        <w:rPr>
          <w:i/>
          <w:lang w:val="en-US"/>
        </w:rPr>
        <w:t>S. obtusirostris</w:t>
      </w:r>
      <w:r w:rsidRPr="008A2404">
        <w:rPr>
          <w:lang w:val="en-US"/>
        </w:rPr>
        <w:t xml:space="preserve">, </w:t>
      </w:r>
      <w:r w:rsidRPr="008A2404">
        <w:rPr>
          <w:i/>
          <w:lang w:val="en-US"/>
        </w:rPr>
        <w:t>Telestes methohiensis</w:t>
      </w:r>
      <w:r w:rsidRPr="008A2404">
        <w:rPr>
          <w:lang w:val="en-US"/>
        </w:rPr>
        <w:t xml:space="preserve">, </w:t>
      </w:r>
      <w:r w:rsidRPr="008A2404">
        <w:rPr>
          <w:i/>
          <w:lang w:val="en-US"/>
        </w:rPr>
        <w:t>T. turskyi</w:t>
      </w:r>
      <w:r w:rsidRPr="008A2404">
        <w:rPr>
          <w:lang w:val="en-US"/>
        </w:rPr>
        <w:t xml:space="preserve">, </w:t>
      </w:r>
      <w:r w:rsidRPr="008A2404">
        <w:rPr>
          <w:i/>
          <w:lang w:val="en-US"/>
        </w:rPr>
        <w:t xml:space="preserve">Squalius microlepis </w:t>
      </w:r>
      <w:r w:rsidRPr="008A2404">
        <w:rPr>
          <w:lang w:val="en-US"/>
        </w:rPr>
        <w:t xml:space="preserve">and </w:t>
      </w:r>
      <w:r w:rsidRPr="008A2404">
        <w:rPr>
          <w:i/>
          <w:lang w:val="en-US"/>
        </w:rPr>
        <w:t>Chrondrostoma phoxinu</w:t>
      </w:r>
      <w:r w:rsidR="00652192" w:rsidRPr="008A2404">
        <w:rPr>
          <w:i/>
          <w:lang w:val="en-US"/>
        </w:rPr>
        <w:t>.</w:t>
      </w:r>
    </w:p>
    <w:p w14:paraId="4443AEB7" w14:textId="30A50C06" w:rsidR="005847F2" w:rsidRPr="008A2404" w:rsidRDefault="00652192" w:rsidP="005847F2">
      <w:pPr>
        <w:jc w:val="both"/>
        <w:rPr>
          <w:lang w:val="en-US"/>
        </w:rPr>
      </w:pPr>
      <w:r w:rsidRPr="008A2404">
        <w:rPr>
          <w:lang w:val="en-US"/>
        </w:rPr>
        <w:t>M</w:t>
      </w:r>
      <w:r w:rsidR="005847F2" w:rsidRPr="008A2404">
        <w:rPr>
          <w:lang w:val="en-US"/>
        </w:rPr>
        <w:t xml:space="preserve">arine </w:t>
      </w:r>
      <w:r w:rsidRPr="008A2404">
        <w:rPr>
          <w:lang w:val="en-US"/>
        </w:rPr>
        <w:t>biology is relatively</w:t>
      </w:r>
      <w:r w:rsidR="005847F2" w:rsidRPr="008A2404">
        <w:rPr>
          <w:lang w:val="en-US"/>
        </w:rPr>
        <w:t xml:space="preserve"> new research field develop</w:t>
      </w:r>
      <w:r w:rsidRPr="008A2404">
        <w:rPr>
          <w:lang w:val="en-US"/>
        </w:rPr>
        <w:t>ed</w:t>
      </w:r>
      <w:r w:rsidR="005847F2" w:rsidRPr="008A2404">
        <w:rPr>
          <w:lang w:val="en-US"/>
        </w:rPr>
        <w:t xml:space="preserve"> in FBiH. According to some authors, out of 12 confirmed species of cartilaginous fish in Neum bay, three species can be considered as critically endangered and another three as endangered</w:t>
      </w:r>
      <w:r w:rsidR="005847F2" w:rsidRPr="008A2404">
        <w:rPr>
          <w:rStyle w:val="FootnoteReference"/>
          <w:lang w:val="en-US"/>
        </w:rPr>
        <w:footnoteReference w:id="35"/>
      </w:r>
      <w:r w:rsidR="005847F2" w:rsidRPr="008A2404">
        <w:rPr>
          <w:lang w:val="en-US"/>
        </w:rPr>
        <w:t>.</w:t>
      </w:r>
    </w:p>
    <w:p w14:paraId="73926AB5" w14:textId="09250D21" w:rsidR="005847F2" w:rsidRPr="008A2404" w:rsidRDefault="00E04F7B" w:rsidP="005847F2">
      <w:pPr>
        <w:jc w:val="both"/>
        <w:rPr>
          <w:lang w:val="en-US"/>
        </w:rPr>
      </w:pPr>
      <w:r w:rsidRPr="008A2404">
        <w:rPr>
          <w:lang w:val="en-US"/>
        </w:rPr>
        <w:t>In the Project municipalities, the r</w:t>
      </w:r>
      <w:r w:rsidR="005847F2" w:rsidRPr="008A2404">
        <w:rPr>
          <w:lang w:val="en-US"/>
        </w:rPr>
        <w:t xml:space="preserve">iver Usora in </w:t>
      </w:r>
      <w:r w:rsidRPr="008A2404">
        <w:rPr>
          <w:lang w:val="en-US"/>
        </w:rPr>
        <w:t xml:space="preserve">the </w:t>
      </w:r>
      <w:r w:rsidR="005847F2" w:rsidRPr="008A2404">
        <w:rPr>
          <w:lang w:val="en-US"/>
        </w:rPr>
        <w:t>Tesanj</w:t>
      </w:r>
      <w:r w:rsidRPr="008A2404">
        <w:rPr>
          <w:lang w:val="en-US"/>
        </w:rPr>
        <w:t xml:space="preserve"> Municipality is rich with the following species</w:t>
      </w:r>
      <w:r w:rsidR="005847F2" w:rsidRPr="008A2404">
        <w:rPr>
          <w:lang w:val="en-US"/>
        </w:rPr>
        <w:t xml:space="preserve">: </w:t>
      </w:r>
      <w:r w:rsidR="005847F2" w:rsidRPr="008A2404">
        <w:rPr>
          <w:i/>
          <w:lang w:val="en-US"/>
        </w:rPr>
        <w:t>Barbus barbus, Abrmis brama, Leuciscus cephalus, Rutilus pigus virgo, Leucaspius delinetus, Gobio gobio, Alburnus alburnus, Chondrostoma nasus, Aspius aspius, Scardinius erythrphtalamus, Leuciscua leuciscus, Carassius aratus gibelio</w:t>
      </w:r>
      <w:r w:rsidR="005847F2" w:rsidRPr="008A2404">
        <w:rPr>
          <w:rStyle w:val="FootnoteReference"/>
          <w:lang w:val="en-US"/>
        </w:rPr>
        <w:footnoteReference w:id="36"/>
      </w:r>
      <w:r w:rsidR="005847F2" w:rsidRPr="008A2404">
        <w:rPr>
          <w:lang w:val="en-US"/>
        </w:rPr>
        <w:t>. The disturbance of the balance was caused by the excessive extraction of gravel from the riverbed, which caused the disappearance of three fish species.</w:t>
      </w:r>
    </w:p>
    <w:p w14:paraId="5314A5DA" w14:textId="773202AA" w:rsidR="005847F2" w:rsidRPr="008A2404" w:rsidRDefault="00E04F7B" w:rsidP="005847F2">
      <w:pPr>
        <w:jc w:val="both"/>
        <w:rPr>
          <w:lang w:val="en-US"/>
        </w:rPr>
      </w:pPr>
      <w:r w:rsidRPr="008A2404">
        <w:rPr>
          <w:lang w:val="en-US"/>
        </w:rPr>
        <w:t>The problem of</w:t>
      </w:r>
      <w:r w:rsidR="005847F2" w:rsidRPr="008A2404">
        <w:rPr>
          <w:lang w:val="en-US"/>
        </w:rPr>
        <w:t xml:space="preserve"> anthropogenic pressure is common in many ecosystems in FBiH</w:t>
      </w:r>
      <w:r w:rsidRPr="008A2404">
        <w:rPr>
          <w:lang w:val="en-US"/>
        </w:rPr>
        <w:t>, which among the others, caused the d</w:t>
      </w:r>
      <w:r w:rsidR="005847F2" w:rsidRPr="008A2404">
        <w:rPr>
          <w:lang w:val="en-US"/>
        </w:rPr>
        <w:t xml:space="preserve">isappearance of </w:t>
      </w:r>
      <w:r w:rsidR="005847F2" w:rsidRPr="008A2404">
        <w:rPr>
          <w:i/>
          <w:lang w:val="en-US"/>
        </w:rPr>
        <w:t xml:space="preserve">Conger conger </w:t>
      </w:r>
      <w:r w:rsidR="005847F2" w:rsidRPr="008A2404">
        <w:rPr>
          <w:lang w:val="en-US"/>
        </w:rPr>
        <w:t xml:space="preserve">in </w:t>
      </w:r>
      <w:r w:rsidRPr="008A2404">
        <w:rPr>
          <w:lang w:val="en-US"/>
        </w:rPr>
        <w:t xml:space="preserve">the </w:t>
      </w:r>
      <w:r w:rsidR="005847F2" w:rsidRPr="008A2404">
        <w:rPr>
          <w:lang w:val="en-US"/>
        </w:rPr>
        <w:t xml:space="preserve">river Listica in Siroki Brijeg. </w:t>
      </w:r>
      <w:r w:rsidRPr="008A2404">
        <w:rPr>
          <w:lang w:val="en-US"/>
        </w:rPr>
        <w:t>I</w:t>
      </w:r>
      <w:r w:rsidR="005847F2" w:rsidRPr="008A2404">
        <w:rPr>
          <w:lang w:val="en-US"/>
        </w:rPr>
        <w:t>t has been</w:t>
      </w:r>
      <w:r w:rsidRPr="008A2404">
        <w:rPr>
          <w:lang w:val="en-US"/>
        </w:rPr>
        <w:t xml:space="preserve"> also reported t</w:t>
      </w:r>
      <w:r w:rsidR="005847F2" w:rsidRPr="008A2404">
        <w:rPr>
          <w:lang w:val="en-US"/>
        </w:rPr>
        <w:t xml:space="preserve">hat </w:t>
      </w:r>
      <w:r w:rsidRPr="008A2404">
        <w:rPr>
          <w:lang w:val="en-US"/>
        </w:rPr>
        <w:t xml:space="preserve">the </w:t>
      </w:r>
      <w:r w:rsidR="005847F2" w:rsidRPr="008A2404">
        <w:rPr>
          <w:lang w:val="en-US"/>
        </w:rPr>
        <w:t xml:space="preserve">European crayfish and otters </w:t>
      </w:r>
      <w:r w:rsidRPr="008A2404">
        <w:rPr>
          <w:lang w:val="en-US"/>
        </w:rPr>
        <w:t>cannot be found</w:t>
      </w:r>
      <w:r w:rsidR="005847F2" w:rsidRPr="008A2404">
        <w:rPr>
          <w:lang w:val="en-US"/>
        </w:rPr>
        <w:t xml:space="preserve"> in th</w:t>
      </w:r>
      <w:r w:rsidRPr="008A2404">
        <w:rPr>
          <w:lang w:val="en-US"/>
        </w:rPr>
        <w:t>ese</w:t>
      </w:r>
      <w:r w:rsidR="005847F2" w:rsidRPr="008A2404">
        <w:rPr>
          <w:lang w:val="en-US"/>
        </w:rPr>
        <w:t xml:space="preserve"> river anymore.</w:t>
      </w:r>
    </w:p>
    <w:p w14:paraId="5A2B7F06" w14:textId="77777777" w:rsidR="005847F2" w:rsidRPr="008A2404" w:rsidRDefault="005847F2" w:rsidP="00362359">
      <w:pPr>
        <w:rPr>
          <w:color w:val="2F5496" w:themeColor="accent1" w:themeShade="BF"/>
          <w:lang w:val="en-US"/>
        </w:rPr>
      </w:pPr>
      <w:r w:rsidRPr="008A2404">
        <w:rPr>
          <w:color w:val="2F5496" w:themeColor="accent1" w:themeShade="BF"/>
          <w:lang w:val="en-US"/>
        </w:rPr>
        <w:t>Amphibians and Reptiles</w:t>
      </w:r>
    </w:p>
    <w:p w14:paraId="26D181D2" w14:textId="1437890A" w:rsidR="005847F2" w:rsidRPr="008A2404" w:rsidRDefault="00E04F7B" w:rsidP="005847F2">
      <w:pPr>
        <w:jc w:val="both"/>
        <w:rPr>
          <w:iCs/>
          <w:lang w:val="en-US"/>
        </w:rPr>
      </w:pPr>
      <w:r w:rsidRPr="008A2404">
        <w:rPr>
          <w:lang w:val="en-US"/>
        </w:rPr>
        <w:t>A total of 23</w:t>
      </w:r>
      <w:r w:rsidR="005847F2" w:rsidRPr="008A2404">
        <w:rPr>
          <w:lang w:val="en-US"/>
        </w:rPr>
        <w:t xml:space="preserve"> species of amphibians </w:t>
      </w:r>
      <w:r w:rsidRPr="008A2404">
        <w:rPr>
          <w:lang w:val="en-US"/>
        </w:rPr>
        <w:t>are recorded in the</w:t>
      </w:r>
      <w:r w:rsidR="005847F2" w:rsidRPr="008A2404">
        <w:rPr>
          <w:lang w:val="en-US"/>
        </w:rPr>
        <w:t xml:space="preserve"> FBiH</w:t>
      </w:r>
      <w:r w:rsidRPr="008A2404">
        <w:rPr>
          <w:lang w:val="en-US"/>
        </w:rPr>
        <w:t>, of that 14</w:t>
      </w:r>
      <w:r w:rsidR="005847F2" w:rsidRPr="008A2404">
        <w:rPr>
          <w:lang w:val="en-US"/>
        </w:rPr>
        <w:t xml:space="preserve"> species are on </w:t>
      </w:r>
      <w:r w:rsidRPr="008A2404">
        <w:rPr>
          <w:lang w:val="en-US"/>
        </w:rPr>
        <w:t xml:space="preserve">the </w:t>
      </w:r>
      <w:r w:rsidR="005847F2" w:rsidRPr="008A2404">
        <w:rPr>
          <w:lang w:val="en-US"/>
        </w:rPr>
        <w:t xml:space="preserve">FBiH Red list of </w:t>
      </w:r>
      <w:r w:rsidR="005847F2" w:rsidRPr="008A2404">
        <w:rPr>
          <w:szCs w:val="20"/>
          <w:lang w:val="en-US"/>
        </w:rPr>
        <w:t>faun</w:t>
      </w:r>
      <w:r w:rsidRPr="008A2404">
        <w:rPr>
          <w:szCs w:val="20"/>
          <w:lang w:val="en-US"/>
        </w:rPr>
        <w:t>a</w:t>
      </w:r>
      <w:r w:rsidR="005847F2" w:rsidRPr="008A2404">
        <w:rPr>
          <w:szCs w:val="20"/>
          <w:lang w:val="en-US"/>
        </w:rPr>
        <w:t>.</w:t>
      </w:r>
      <w:r w:rsidR="005847F2" w:rsidRPr="008A2404">
        <w:rPr>
          <w:lang w:val="en-US"/>
        </w:rPr>
        <w:t xml:space="preserve"> Some of the most unique features of </w:t>
      </w:r>
      <w:r w:rsidRPr="008A2404">
        <w:rPr>
          <w:lang w:val="en-US"/>
        </w:rPr>
        <w:t xml:space="preserve">the </w:t>
      </w:r>
      <w:r w:rsidR="005847F2" w:rsidRPr="008A2404">
        <w:rPr>
          <w:lang w:val="en-US"/>
        </w:rPr>
        <w:t xml:space="preserve">FBiH amphibian diversity are </w:t>
      </w:r>
      <w:r w:rsidR="005847F2" w:rsidRPr="008A2404">
        <w:rPr>
          <w:i/>
          <w:lang w:val="en-US"/>
        </w:rPr>
        <w:t xml:space="preserve">Salamandra atra prenjensis </w:t>
      </w:r>
      <w:r w:rsidR="005847F2" w:rsidRPr="008A2404">
        <w:rPr>
          <w:lang w:val="en-US"/>
        </w:rPr>
        <w:t xml:space="preserve">– endangered subspecies of alpine salamander endemic to Mts Prenj and Cvrsnica in FBiH, and </w:t>
      </w:r>
      <w:r w:rsidR="005847F2" w:rsidRPr="008A2404">
        <w:rPr>
          <w:i/>
          <w:lang w:val="en-US"/>
        </w:rPr>
        <w:t xml:space="preserve">Proteus anguinus </w:t>
      </w:r>
      <w:r w:rsidR="005847F2" w:rsidRPr="008A2404">
        <w:rPr>
          <w:lang w:val="en-US"/>
        </w:rPr>
        <w:t xml:space="preserve">– endangered olm endemic to </w:t>
      </w:r>
      <w:r w:rsidRPr="008A2404">
        <w:rPr>
          <w:lang w:val="en-US"/>
        </w:rPr>
        <w:t xml:space="preserve">the </w:t>
      </w:r>
      <w:r w:rsidR="005847F2" w:rsidRPr="008A2404">
        <w:rPr>
          <w:lang w:val="en-US"/>
        </w:rPr>
        <w:t xml:space="preserve">Dinaric karst. </w:t>
      </w:r>
      <w:r w:rsidR="005847F2" w:rsidRPr="008A2404">
        <w:rPr>
          <w:i/>
          <w:lang w:val="en-US"/>
        </w:rPr>
        <w:t>Triturus carnifex</w:t>
      </w:r>
      <w:r w:rsidRPr="008A2404">
        <w:rPr>
          <w:iCs/>
          <w:lang w:val="en-US"/>
        </w:rPr>
        <w:t>,</w:t>
      </w:r>
      <w:r w:rsidRPr="008A2404">
        <w:rPr>
          <w:i/>
          <w:lang w:val="en-US"/>
        </w:rPr>
        <w:t xml:space="preserve"> </w:t>
      </w:r>
      <w:r w:rsidRPr="008A2404">
        <w:rPr>
          <w:iCs/>
          <w:lang w:val="en-US"/>
        </w:rPr>
        <w:t xml:space="preserve">which is listed in </w:t>
      </w:r>
      <w:r w:rsidRPr="008A2404">
        <w:rPr>
          <w:lang w:val="en-US"/>
        </w:rPr>
        <w:t xml:space="preserve">Annex II of the Bern Convention, </w:t>
      </w:r>
      <w:r w:rsidR="005847F2" w:rsidRPr="008A2404">
        <w:rPr>
          <w:lang w:val="en-US"/>
        </w:rPr>
        <w:t xml:space="preserve">is </w:t>
      </w:r>
      <w:r w:rsidRPr="008A2404">
        <w:rPr>
          <w:lang w:val="en-US"/>
        </w:rPr>
        <w:t xml:space="preserve">found on </w:t>
      </w:r>
      <w:r w:rsidR="005847F2" w:rsidRPr="008A2404">
        <w:rPr>
          <w:lang w:val="en-US"/>
        </w:rPr>
        <w:t xml:space="preserve">only one </w:t>
      </w:r>
      <w:r w:rsidRPr="008A2404">
        <w:rPr>
          <w:lang w:val="en-US"/>
        </w:rPr>
        <w:t xml:space="preserve">location in the </w:t>
      </w:r>
      <w:r w:rsidR="005847F2" w:rsidRPr="008A2404">
        <w:rPr>
          <w:lang w:val="en-US"/>
        </w:rPr>
        <w:t>whole BiH</w:t>
      </w:r>
      <w:r w:rsidRPr="008A2404">
        <w:rPr>
          <w:lang w:val="en-US"/>
        </w:rPr>
        <w:t xml:space="preserve">, </w:t>
      </w:r>
      <w:r w:rsidR="005847F2" w:rsidRPr="008A2404">
        <w:rPr>
          <w:lang w:val="en-US"/>
        </w:rPr>
        <w:t>near Bihac in northwestern</w:t>
      </w:r>
      <w:r w:rsidRPr="008A2404">
        <w:rPr>
          <w:lang w:val="en-US"/>
        </w:rPr>
        <w:t xml:space="preserve"> part of the</w:t>
      </w:r>
      <w:r w:rsidR="005847F2" w:rsidRPr="008A2404">
        <w:rPr>
          <w:lang w:val="en-US"/>
        </w:rPr>
        <w:t xml:space="preserve"> FBiH</w:t>
      </w:r>
      <w:r w:rsidRPr="008A2404">
        <w:rPr>
          <w:rStyle w:val="FootnoteReference"/>
          <w:lang w:val="en-US"/>
        </w:rPr>
        <w:footnoteReference w:id="37"/>
      </w:r>
      <w:r w:rsidR="005847F2" w:rsidRPr="008A2404">
        <w:rPr>
          <w:lang w:val="en-US"/>
        </w:rPr>
        <w:t>.</w:t>
      </w:r>
    </w:p>
    <w:p w14:paraId="3554341C" w14:textId="3528A4D0" w:rsidR="005847F2" w:rsidRPr="008A2404" w:rsidRDefault="005847F2" w:rsidP="005847F2">
      <w:pPr>
        <w:jc w:val="both"/>
        <w:rPr>
          <w:lang w:val="en-US"/>
        </w:rPr>
      </w:pPr>
      <w:r w:rsidRPr="008A2404">
        <w:rPr>
          <w:lang w:val="en-US"/>
        </w:rPr>
        <w:t xml:space="preserve">A total of 33 reptile species can be found in BiH, and 30 of them can be found in FBiH as well. Reptiles are dominant in southern, warmer parts of FBiH. Somewhat recent discoveries of sea turtles </w:t>
      </w:r>
      <w:r w:rsidRPr="008A2404">
        <w:rPr>
          <w:i/>
          <w:lang w:val="en-US"/>
        </w:rPr>
        <w:t xml:space="preserve">Caretta caretta </w:t>
      </w:r>
      <w:r w:rsidRPr="008A2404">
        <w:rPr>
          <w:lang w:val="en-US"/>
        </w:rPr>
        <w:t>and</w:t>
      </w:r>
      <w:r w:rsidR="00CC0EA2" w:rsidRPr="008A2404">
        <w:rPr>
          <w:lang w:val="en-US"/>
        </w:rPr>
        <w:t xml:space="preserve"> </w:t>
      </w:r>
      <w:r w:rsidRPr="008A2404">
        <w:rPr>
          <w:i/>
          <w:lang w:val="en-US"/>
        </w:rPr>
        <w:t xml:space="preserve">Dermochelys coriacea </w:t>
      </w:r>
      <w:r w:rsidRPr="008A2404">
        <w:rPr>
          <w:lang w:val="en-US"/>
        </w:rPr>
        <w:t xml:space="preserve">in Neum bay have highlighted the need for research and better management of FBiH's coastal waters. Both of there species are listed as vulnerable (VU) by IUCN. </w:t>
      </w:r>
      <w:r w:rsidR="00E04F7B" w:rsidRPr="008A2404">
        <w:rPr>
          <w:lang w:val="en-US"/>
        </w:rPr>
        <w:t xml:space="preserve">The </w:t>
      </w:r>
      <w:r w:rsidRPr="008A2404">
        <w:rPr>
          <w:lang w:val="en-US"/>
        </w:rPr>
        <w:t>Red list of fauna of FBiH considers 28 species.</w:t>
      </w:r>
    </w:p>
    <w:p w14:paraId="373123C2" w14:textId="77777777" w:rsidR="005847F2" w:rsidRPr="008A2404" w:rsidRDefault="005847F2" w:rsidP="00362359">
      <w:pPr>
        <w:rPr>
          <w:color w:val="2F5496" w:themeColor="accent1" w:themeShade="BF"/>
          <w:lang w:val="en-US"/>
        </w:rPr>
      </w:pPr>
      <w:r w:rsidRPr="008A2404">
        <w:rPr>
          <w:color w:val="2F5496" w:themeColor="accent1" w:themeShade="BF"/>
          <w:lang w:val="en-US"/>
        </w:rPr>
        <w:t>Birds</w:t>
      </w:r>
    </w:p>
    <w:p w14:paraId="73358844" w14:textId="5291F3B5" w:rsidR="005847F2" w:rsidRPr="008A2404" w:rsidRDefault="005847F2" w:rsidP="005847F2">
      <w:pPr>
        <w:jc w:val="both"/>
        <w:rPr>
          <w:lang w:val="en-US"/>
        </w:rPr>
      </w:pPr>
      <w:r w:rsidRPr="008A2404">
        <w:rPr>
          <w:lang w:val="en-US"/>
        </w:rPr>
        <w:t xml:space="preserve">Diversity in landscapes and ecosystems supports high diversity in bird species as well. </w:t>
      </w:r>
      <w:r w:rsidR="00E04F7B" w:rsidRPr="008A2404">
        <w:rPr>
          <w:lang w:val="en-US"/>
        </w:rPr>
        <w:t xml:space="preserve">Total od 328 species of birds have been found on the FBiH Red list. </w:t>
      </w:r>
      <w:r w:rsidRPr="008A2404">
        <w:rPr>
          <w:lang w:val="en-US"/>
        </w:rPr>
        <w:t>Most of the species are nesting, while migratory species have seasonal presence, usually near water bodies. Most important sites for migrating birds in FBiH are Hutovo Blato and Livanjsko polje with Busko Lake</w:t>
      </w:r>
      <w:r w:rsidR="00E04F7B" w:rsidRPr="008A2404">
        <w:rPr>
          <w:lang w:val="en-US"/>
        </w:rPr>
        <w:t xml:space="preserve">, also being recongnised as </w:t>
      </w:r>
      <w:r w:rsidRPr="008A2404">
        <w:rPr>
          <w:lang w:val="en-US"/>
        </w:rPr>
        <w:t xml:space="preserve">IBA sites. In the area of Livanjsko polje, including the artificial accumulation Busko Lake in its southeastern part, 235 species of birds have been registered so far. The nesting population of the corn crake </w:t>
      </w:r>
      <w:r w:rsidRPr="008A2404">
        <w:rPr>
          <w:i/>
          <w:lang w:val="en-US"/>
        </w:rPr>
        <w:t>Crex crex</w:t>
      </w:r>
      <w:r w:rsidRPr="008A2404">
        <w:rPr>
          <w:lang w:val="en-US"/>
        </w:rPr>
        <w:t xml:space="preserve"> in Livanjsko polje stands out as extremely numerous – this is the largest nesting population in whole BiH and one of the most numerous in the entire Balkan region. Many </w:t>
      </w:r>
      <w:r w:rsidR="00E04F7B" w:rsidRPr="008A2404">
        <w:rPr>
          <w:lang w:val="en-US"/>
        </w:rPr>
        <w:t>species</w:t>
      </w:r>
      <w:r w:rsidRPr="008A2404">
        <w:rPr>
          <w:lang w:val="en-US"/>
        </w:rPr>
        <w:t xml:space="preserve"> can be seen during the nesting period, among which are the Montagu's harrier </w:t>
      </w:r>
      <w:r w:rsidRPr="008A2404">
        <w:rPr>
          <w:i/>
          <w:lang w:val="en-US"/>
        </w:rPr>
        <w:t>Circus pygargus</w:t>
      </w:r>
      <w:r w:rsidRPr="008A2404">
        <w:rPr>
          <w:lang w:val="en-US"/>
        </w:rPr>
        <w:t xml:space="preserve">, the short-toed snake eagle </w:t>
      </w:r>
      <w:r w:rsidRPr="008A2404">
        <w:rPr>
          <w:i/>
          <w:lang w:val="en-US"/>
        </w:rPr>
        <w:t>Circaetus gallicus</w:t>
      </w:r>
      <w:r w:rsidRPr="008A2404">
        <w:rPr>
          <w:lang w:val="en-US"/>
        </w:rPr>
        <w:t xml:space="preserve">, the white-tailed eagle </w:t>
      </w:r>
      <w:r w:rsidRPr="008A2404">
        <w:rPr>
          <w:i/>
          <w:lang w:val="en-US"/>
        </w:rPr>
        <w:t>Haliaetus albicilla</w:t>
      </w:r>
      <w:r w:rsidRPr="008A2404">
        <w:rPr>
          <w:lang w:val="en-US"/>
        </w:rPr>
        <w:t xml:space="preserve">, red-crested pochard </w:t>
      </w:r>
      <w:r w:rsidRPr="008A2404">
        <w:rPr>
          <w:i/>
          <w:lang w:val="en-US"/>
        </w:rPr>
        <w:t>Netta rufina</w:t>
      </w:r>
      <w:r w:rsidRPr="008A2404">
        <w:rPr>
          <w:lang w:val="en-US"/>
        </w:rPr>
        <w:t xml:space="preserve">, red-backed shrike </w:t>
      </w:r>
      <w:r w:rsidRPr="008A2404">
        <w:rPr>
          <w:i/>
          <w:lang w:val="en-US"/>
        </w:rPr>
        <w:t>Lanius colurio</w:t>
      </w:r>
      <w:r w:rsidRPr="008A2404">
        <w:rPr>
          <w:lang w:val="en-US"/>
        </w:rPr>
        <w:t xml:space="preserve">, northern lapwing </w:t>
      </w:r>
      <w:r w:rsidRPr="008A2404">
        <w:rPr>
          <w:i/>
          <w:lang w:val="en-US"/>
        </w:rPr>
        <w:t>Vanellus vanellus</w:t>
      </w:r>
      <w:r w:rsidRPr="008A2404">
        <w:rPr>
          <w:lang w:val="en-US"/>
        </w:rPr>
        <w:t xml:space="preserve"> etc. It is interesting that Livanjsko polje is the southernmost nesting site in Europe for common snipe </w:t>
      </w:r>
      <w:r w:rsidRPr="008A2404">
        <w:rPr>
          <w:i/>
          <w:lang w:val="en-US"/>
        </w:rPr>
        <w:t>Gallinago gallinago</w:t>
      </w:r>
      <w:r w:rsidRPr="008A2404">
        <w:rPr>
          <w:lang w:val="en-US"/>
        </w:rPr>
        <w:t xml:space="preserve">. Livanjsko polje is an </w:t>
      </w:r>
      <w:r w:rsidRPr="008A2404">
        <w:rPr>
          <w:lang w:val="en-US"/>
        </w:rPr>
        <w:lastRenderedPageBreak/>
        <w:t xml:space="preserve">extremely important resting place for the Eurasian spoonbill </w:t>
      </w:r>
      <w:r w:rsidRPr="008A2404">
        <w:rPr>
          <w:i/>
          <w:lang w:val="en-US"/>
        </w:rPr>
        <w:t>Platalea leucorodia</w:t>
      </w:r>
      <w:r w:rsidRPr="008A2404">
        <w:rPr>
          <w:lang w:val="en-US"/>
        </w:rPr>
        <w:t xml:space="preserve"> and other species that migrate along the Adriatic Flyway, and 70,000 wetland species were recorded during the winter</w:t>
      </w:r>
      <w:r w:rsidRPr="008A2404">
        <w:rPr>
          <w:rStyle w:val="FootnoteReference"/>
          <w:color w:val="auto"/>
          <w:lang w:val="en-US"/>
        </w:rPr>
        <w:footnoteReference w:id="38"/>
      </w:r>
      <w:r w:rsidRPr="008A2404">
        <w:rPr>
          <w:lang w:val="en-US"/>
        </w:rPr>
        <w:t xml:space="preserve">. </w:t>
      </w:r>
    </w:p>
    <w:p w14:paraId="03EAF084" w14:textId="77777777" w:rsidR="005847F2" w:rsidRPr="008A2404" w:rsidRDefault="005847F2" w:rsidP="00362359">
      <w:pPr>
        <w:rPr>
          <w:color w:val="2F5496" w:themeColor="accent1" w:themeShade="BF"/>
          <w:lang w:val="en-US"/>
        </w:rPr>
      </w:pPr>
      <w:r w:rsidRPr="008A2404">
        <w:rPr>
          <w:color w:val="2F5496" w:themeColor="accent1" w:themeShade="BF"/>
          <w:lang w:val="en-US"/>
        </w:rPr>
        <w:t>Mammals</w:t>
      </w:r>
    </w:p>
    <w:p w14:paraId="10DAC497" w14:textId="77777777" w:rsidR="000F70C3" w:rsidRPr="008A2404" w:rsidRDefault="000F70C3" w:rsidP="005847F2">
      <w:pPr>
        <w:jc w:val="both"/>
        <w:rPr>
          <w:lang w:val="en-US"/>
        </w:rPr>
      </w:pPr>
      <w:r w:rsidRPr="008A2404">
        <w:rPr>
          <w:lang w:val="en-US"/>
        </w:rPr>
        <w:t>The FBiH Red List of Fauna evaluates a total of 79 species</w:t>
      </w:r>
      <w:r w:rsidRPr="008A2404">
        <w:rPr>
          <w:szCs w:val="20"/>
          <w:lang w:val="en-US"/>
        </w:rPr>
        <w:t xml:space="preserve">. </w:t>
      </w:r>
      <w:r w:rsidR="00E04F7B" w:rsidRPr="008A2404">
        <w:rPr>
          <w:lang w:val="en-US"/>
        </w:rPr>
        <w:t>T</w:t>
      </w:r>
      <w:r w:rsidR="005847F2" w:rsidRPr="008A2404">
        <w:rPr>
          <w:lang w:val="en-US"/>
        </w:rPr>
        <w:t xml:space="preserve">he most numerous </w:t>
      </w:r>
      <w:r w:rsidR="00E04F7B" w:rsidRPr="008A2404">
        <w:rPr>
          <w:lang w:val="en-US"/>
        </w:rPr>
        <w:t xml:space="preserve">mammals in FBIH </w:t>
      </w:r>
      <w:r w:rsidR="005847F2" w:rsidRPr="008A2404">
        <w:rPr>
          <w:lang w:val="en-US"/>
        </w:rPr>
        <w:t>are rodents (shrews, hedgehogs, moles, rabbits, squirrels, mice, down and voles), martens, wild boars, deer</w:t>
      </w:r>
      <w:r w:rsidR="00CC0EA2" w:rsidRPr="008A2404">
        <w:rPr>
          <w:lang w:val="en-US"/>
        </w:rPr>
        <w:t xml:space="preserve"> </w:t>
      </w:r>
      <w:r w:rsidR="005847F2" w:rsidRPr="008A2404">
        <w:rPr>
          <w:lang w:val="en-US"/>
        </w:rPr>
        <w:t xml:space="preserve">and other game species. </w:t>
      </w:r>
    </w:p>
    <w:p w14:paraId="671999F8" w14:textId="6EDF8ABF" w:rsidR="005847F2" w:rsidRPr="008A2404" w:rsidRDefault="005847F2" w:rsidP="005847F2">
      <w:pPr>
        <w:jc w:val="both"/>
        <w:rPr>
          <w:lang w:val="en-US"/>
        </w:rPr>
      </w:pPr>
      <w:r w:rsidRPr="008A2404">
        <w:rPr>
          <w:lang w:val="en-US"/>
        </w:rPr>
        <w:t xml:space="preserve">Three large carnivores can be found in mountainous and hilly parts of FBiH – gray wolf, brown bear and Eurasian lynx. </w:t>
      </w:r>
      <w:r w:rsidRPr="008A2404">
        <w:rPr>
          <w:i/>
          <w:lang w:val="en-US"/>
        </w:rPr>
        <w:t xml:space="preserve">Canis lupus kurjak </w:t>
      </w:r>
      <w:r w:rsidRPr="008A2404">
        <w:rPr>
          <w:lang w:val="en-US"/>
        </w:rPr>
        <w:t xml:space="preserve">subspecies of </w:t>
      </w:r>
      <w:r w:rsidR="00E04F7B" w:rsidRPr="008A2404">
        <w:rPr>
          <w:lang w:val="en-US"/>
        </w:rPr>
        <w:t xml:space="preserve">the </w:t>
      </w:r>
      <w:r w:rsidRPr="008A2404">
        <w:rPr>
          <w:lang w:val="en-US"/>
        </w:rPr>
        <w:t xml:space="preserve">gray wolf was described by S. Bolkay as Bosnian wolf in 1925. However, this is not an accepted subspecies in modern classification of </w:t>
      </w:r>
      <w:r w:rsidR="000F70C3" w:rsidRPr="008A2404">
        <w:rPr>
          <w:lang w:val="en-US"/>
        </w:rPr>
        <w:t xml:space="preserve">the </w:t>
      </w:r>
      <w:r w:rsidRPr="008A2404">
        <w:rPr>
          <w:lang w:val="en-US"/>
        </w:rPr>
        <w:t>Eurasian wolf. In FBiH, the number of individuals in the population of brown bears</w:t>
      </w:r>
      <w:r w:rsidR="000F70C3" w:rsidRPr="008A2404">
        <w:rPr>
          <w:lang w:val="en-US"/>
        </w:rPr>
        <w:t xml:space="preserve"> </w:t>
      </w:r>
      <w:r w:rsidRPr="008A2404">
        <w:rPr>
          <w:lang w:val="en-US"/>
        </w:rPr>
        <w:t>was not determined and nothing is</w:t>
      </w:r>
      <w:r w:rsidR="00CC0EA2" w:rsidRPr="008A2404">
        <w:rPr>
          <w:lang w:val="en-US"/>
        </w:rPr>
        <w:t xml:space="preserve"> </w:t>
      </w:r>
      <w:r w:rsidRPr="008A2404">
        <w:rPr>
          <w:lang w:val="en-US"/>
        </w:rPr>
        <w:t>known about the dynamics of movement, including the territories of individuals</w:t>
      </w:r>
      <w:r w:rsidRPr="008A2404">
        <w:rPr>
          <w:rStyle w:val="FootnoteReference"/>
          <w:lang w:val="en-US"/>
        </w:rPr>
        <w:footnoteReference w:id="39"/>
      </w:r>
      <w:r w:rsidRPr="008A2404">
        <w:rPr>
          <w:lang w:val="en-US"/>
        </w:rPr>
        <w:t xml:space="preserve">. </w:t>
      </w:r>
    </w:p>
    <w:p w14:paraId="5C34AAC4" w14:textId="77777777" w:rsidR="005847F2" w:rsidRPr="008A2404" w:rsidRDefault="005847F2" w:rsidP="005847F2">
      <w:pPr>
        <w:jc w:val="both"/>
        <w:rPr>
          <w:lang w:val="en-US"/>
        </w:rPr>
      </w:pPr>
      <w:r w:rsidRPr="008A2404">
        <w:rPr>
          <w:lang w:val="en-US"/>
        </w:rPr>
        <w:t xml:space="preserve">Municipality of Tesanj has a hunting ground that covers the whole municipality. Some of the species present within its limits are: fox, rabbit, roe deer, European polecat, wild boar etc. </w:t>
      </w:r>
      <w:r w:rsidRPr="008A2404">
        <w:rPr>
          <w:rStyle w:val="FootnoteReference"/>
          <w:lang w:val="en-US"/>
        </w:rPr>
        <w:footnoteReference w:id="40"/>
      </w:r>
    </w:p>
    <w:p w14:paraId="37B86C83" w14:textId="77777777" w:rsidR="005847F2" w:rsidRPr="008A2404" w:rsidRDefault="005847F2" w:rsidP="005E24F0">
      <w:pPr>
        <w:pStyle w:val="Heading3"/>
      </w:pPr>
      <w:bookmarkStart w:id="74" w:name="_Toc58961837"/>
      <w:r w:rsidRPr="008A2404">
        <w:t>Protected Areas</w:t>
      </w:r>
      <w:bookmarkEnd w:id="74"/>
    </w:p>
    <w:p w14:paraId="17166140" w14:textId="664452A9" w:rsidR="00B859A0" w:rsidRPr="008A2404" w:rsidRDefault="000F70C3" w:rsidP="004C4BE8">
      <w:pPr>
        <w:jc w:val="both"/>
        <w:rPr>
          <w:rFonts w:cs="Calibri"/>
          <w:bCs/>
          <w:i/>
          <w:color w:val="1F497D"/>
          <w:sz w:val="16"/>
          <w:szCs w:val="18"/>
          <w:lang w:val="en-US"/>
        </w:rPr>
      </w:pPr>
      <w:r w:rsidRPr="008A2404">
        <w:rPr>
          <w:lang w:val="en-US"/>
        </w:rPr>
        <w:t>The</w:t>
      </w:r>
      <w:r w:rsidR="005847F2" w:rsidRPr="008A2404">
        <w:rPr>
          <w:lang w:val="en-US"/>
        </w:rPr>
        <w:t xml:space="preserve"> total of 12 P</w:t>
      </w:r>
      <w:r w:rsidRPr="008A2404">
        <w:rPr>
          <w:lang w:val="en-US"/>
        </w:rPr>
        <w:t xml:space="preserve">rotected </w:t>
      </w:r>
      <w:r w:rsidR="005847F2" w:rsidRPr="008A2404">
        <w:rPr>
          <w:lang w:val="en-US"/>
        </w:rPr>
        <w:t>A</w:t>
      </w:r>
      <w:r w:rsidRPr="008A2404">
        <w:rPr>
          <w:lang w:val="en-US"/>
        </w:rPr>
        <w:t>reas (Pa</w:t>
      </w:r>
      <w:r w:rsidR="005847F2" w:rsidRPr="008A2404">
        <w:rPr>
          <w:lang w:val="en-US"/>
        </w:rPr>
        <w:t>s</w:t>
      </w:r>
      <w:r w:rsidRPr="008A2404">
        <w:rPr>
          <w:lang w:val="en-US"/>
        </w:rPr>
        <w:t>)</w:t>
      </w:r>
      <w:r w:rsidR="005847F2" w:rsidRPr="008A2404">
        <w:rPr>
          <w:lang w:val="en-US"/>
        </w:rPr>
        <w:t xml:space="preserve"> have been proclaimed to date cover</w:t>
      </w:r>
      <w:r w:rsidRPr="008A2404">
        <w:rPr>
          <w:lang w:val="en-US"/>
        </w:rPr>
        <w:t>ing</w:t>
      </w:r>
      <w:r w:rsidR="005847F2" w:rsidRPr="008A2404">
        <w:rPr>
          <w:lang w:val="en-US"/>
        </w:rPr>
        <w:t xml:space="preserve"> 84</w:t>
      </w:r>
      <w:r w:rsidRPr="008A2404">
        <w:rPr>
          <w:lang w:val="en-US"/>
        </w:rPr>
        <w:t>,</w:t>
      </w:r>
      <w:r w:rsidR="005847F2" w:rsidRPr="008A2404">
        <w:rPr>
          <w:lang w:val="en-US"/>
        </w:rPr>
        <w:t>677</w:t>
      </w:r>
      <w:r w:rsidRPr="008A2404">
        <w:rPr>
          <w:lang w:val="en-US"/>
        </w:rPr>
        <w:t>.</w:t>
      </w:r>
      <w:r w:rsidR="005847F2" w:rsidRPr="008A2404">
        <w:rPr>
          <w:lang w:val="en-US"/>
        </w:rPr>
        <w:t>39 ha or 3</w:t>
      </w:r>
      <w:r w:rsidRPr="008A2404">
        <w:rPr>
          <w:lang w:val="en-US"/>
        </w:rPr>
        <w:t>.</w:t>
      </w:r>
      <w:r w:rsidR="005847F2" w:rsidRPr="008A2404">
        <w:rPr>
          <w:lang w:val="en-US"/>
        </w:rPr>
        <w:t xml:space="preserve">24% of the FBiH </w:t>
      </w:r>
      <w:r w:rsidRPr="008A2404">
        <w:rPr>
          <w:lang w:val="en-US"/>
        </w:rPr>
        <w:t>teritorry</w:t>
      </w:r>
      <w:r w:rsidR="005847F2" w:rsidRPr="008A2404">
        <w:rPr>
          <w:lang w:val="en-US"/>
        </w:rPr>
        <w:t xml:space="preserve">. Out of 12 PAs, one is a National Park (IUCN Category II), six are Nature Parks or Nature Monuments (IUCN Category III) and five </w:t>
      </w:r>
      <w:r w:rsidR="005847F2" w:rsidRPr="008A2404">
        <w:rPr>
          <w:szCs w:val="20"/>
          <w:lang w:val="en-US"/>
        </w:rPr>
        <w:t>are Protected Landscapes (IUCN Category V). Coastal and sea areas in FBiH have not been protected so far. All FBIH PAs are shown in</w:t>
      </w:r>
      <w:r w:rsidR="007C5696" w:rsidRPr="008A2404">
        <w:rPr>
          <w:szCs w:val="20"/>
          <w:lang w:val="en-US"/>
        </w:rPr>
        <w:t xml:space="preserve"> </w:t>
      </w:r>
      <w:r w:rsidRPr="008A2404">
        <w:rPr>
          <w:color w:val="446590"/>
          <w:szCs w:val="20"/>
          <w:lang w:val="en-US"/>
        </w:rPr>
        <w:fldChar w:fldCharType="begin"/>
      </w:r>
      <w:r w:rsidRPr="008A2404">
        <w:rPr>
          <w:color w:val="446590"/>
          <w:szCs w:val="20"/>
          <w:lang w:val="en-US"/>
        </w:rPr>
        <w:instrText xml:space="preserve"> REF _Ref57408800 \h  \* MERGEFORMAT </w:instrText>
      </w:r>
      <w:r w:rsidRPr="008A2404">
        <w:rPr>
          <w:color w:val="446590"/>
          <w:szCs w:val="20"/>
          <w:lang w:val="en-US"/>
        </w:rPr>
      </w:r>
      <w:r w:rsidRPr="008A2404">
        <w:rPr>
          <w:color w:val="446590"/>
          <w:szCs w:val="20"/>
          <w:lang w:val="en-US"/>
        </w:rPr>
        <w:fldChar w:fldCharType="separate"/>
      </w:r>
      <w:r w:rsidR="00124619" w:rsidRPr="00124619">
        <w:rPr>
          <w:rFonts w:asciiTheme="minorHAnsi" w:hAnsiTheme="minorHAnsi" w:cstheme="minorHAnsi"/>
          <w:i/>
          <w:iCs/>
          <w:color w:val="446590"/>
          <w:szCs w:val="20"/>
          <w:lang w:val="en-US"/>
        </w:rPr>
        <w:t>Figure 14</w:t>
      </w:r>
      <w:r w:rsidRPr="008A2404">
        <w:rPr>
          <w:color w:val="446590"/>
          <w:szCs w:val="20"/>
          <w:lang w:val="en-US"/>
        </w:rPr>
        <w:fldChar w:fldCharType="end"/>
      </w:r>
      <w:bookmarkStart w:id="75" w:name="_Ref56677879"/>
      <w:r w:rsidR="00C70C08" w:rsidRPr="008A2404">
        <w:rPr>
          <w:szCs w:val="20"/>
          <w:lang w:val="en-US"/>
        </w:rPr>
        <w:t xml:space="preserve"> and </w:t>
      </w:r>
      <w:r w:rsidR="00C70C08" w:rsidRPr="008A2404">
        <w:rPr>
          <w:szCs w:val="20"/>
          <w:lang w:val="en-US"/>
        </w:rPr>
        <w:fldChar w:fldCharType="begin"/>
      </w:r>
      <w:r w:rsidR="00C70C08" w:rsidRPr="008A2404">
        <w:rPr>
          <w:szCs w:val="20"/>
          <w:lang w:val="en-US"/>
        </w:rPr>
        <w:instrText xml:space="preserve"> REF _Ref57408784 \h  \* MERGEFORMAT </w:instrText>
      </w:r>
      <w:r w:rsidR="00C70C08" w:rsidRPr="008A2404">
        <w:rPr>
          <w:szCs w:val="20"/>
          <w:lang w:val="en-US"/>
        </w:rPr>
      </w:r>
      <w:r w:rsidR="00C70C08" w:rsidRPr="008A2404">
        <w:rPr>
          <w:szCs w:val="20"/>
          <w:lang w:val="en-US"/>
        </w:rPr>
        <w:fldChar w:fldCharType="separate"/>
      </w:r>
      <w:r w:rsidR="00124619" w:rsidRPr="00124619">
        <w:rPr>
          <w:rFonts w:cs="Calibri"/>
          <w:i/>
          <w:color w:val="1F497D"/>
          <w:szCs w:val="20"/>
          <w:lang w:val="en-US"/>
        </w:rPr>
        <w:t>Table 4</w:t>
      </w:r>
      <w:r w:rsidR="00C70C08" w:rsidRPr="008A2404">
        <w:rPr>
          <w:szCs w:val="20"/>
          <w:lang w:val="en-US"/>
        </w:rPr>
        <w:fldChar w:fldCharType="end"/>
      </w:r>
      <w:r w:rsidR="00C70C08" w:rsidRPr="008A2404">
        <w:rPr>
          <w:szCs w:val="20"/>
          <w:lang w:val="en-US"/>
        </w:rPr>
        <w:t>.</w:t>
      </w:r>
    </w:p>
    <w:bookmarkEnd w:id="75"/>
    <w:p w14:paraId="5901B5CE" w14:textId="77777777" w:rsidR="005847F2" w:rsidRPr="008A2404" w:rsidRDefault="005847F2" w:rsidP="003662BB">
      <w:pPr>
        <w:keepNext/>
        <w:jc w:val="center"/>
        <w:rPr>
          <w:lang w:val="en-US"/>
        </w:rPr>
      </w:pPr>
      <w:r w:rsidRPr="008A2404">
        <w:rPr>
          <w:noProof/>
          <w:lang w:val="en-US" w:eastAsia="hr-HR"/>
        </w:rPr>
        <w:lastRenderedPageBreak/>
        <w:drawing>
          <wp:inline distT="0" distB="0" distL="0" distR="0" wp14:anchorId="087E304E" wp14:editId="1173FCA5">
            <wp:extent cx="5630481" cy="3981037"/>
            <wp:effectExtent l="0" t="0" r="0" b="0"/>
            <wp:docPr id="28" name="Picture 0" descr="PA_FB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_FBiH.jpg"/>
                    <pic:cNvPicPr/>
                  </pic:nvPicPr>
                  <pic:blipFill>
                    <a:blip r:embed="rId34" cstate="print"/>
                    <a:stretch>
                      <a:fillRect/>
                    </a:stretch>
                  </pic:blipFill>
                  <pic:spPr>
                    <a:xfrm>
                      <a:off x="0" y="0"/>
                      <a:ext cx="5660541" cy="4002291"/>
                    </a:xfrm>
                    <a:prstGeom prst="rect">
                      <a:avLst/>
                    </a:prstGeom>
                  </pic:spPr>
                </pic:pic>
              </a:graphicData>
            </a:graphic>
          </wp:inline>
        </w:drawing>
      </w:r>
    </w:p>
    <w:p w14:paraId="7F25672C" w14:textId="64AF958B" w:rsidR="00B859A0" w:rsidRPr="008A2404" w:rsidRDefault="00B859A0" w:rsidP="004C4BE8">
      <w:pPr>
        <w:spacing w:before="0"/>
        <w:jc w:val="center"/>
        <w:rPr>
          <w:rFonts w:asciiTheme="minorHAnsi" w:hAnsiTheme="minorHAnsi" w:cstheme="minorHAnsi"/>
          <w:b/>
          <w:bCs/>
          <w:i/>
          <w:szCs w:val="18"/>
          <w:lang w:val="en-US"/>
        </w:rPr>
      </w:pPr>
      <w:bookmarkStart w:id="76" w:name="_Ref57408800"/>
      <w:bookmarkStart w:id="77" w:name="_Toc58961913"/>
      <w:r w:rsidRPr="008A2404">
        <w:rPr>
          <w:rFonts w:asciiTheme="minorHAnsi" w:hAnsiTheme="minorHAnsi" w:cstheme="minorHAnsi"/>
          <w:i/>
          <w:iCs/>
          <w:color w:val="1F3864"/>
          <w:sz w:val="18"/>
          <w:szCs w:val="18"/>
          <w:lang w:val="en-US"/>
        </w:rPr>
        <w:t xml:space="preserve">Figure </w:t>
      </w:r>
      <w:bookmarkStart w:id="78" w:name="figure19"/>
      <w:r w:rsidRPr="008A2404">
        <w:rPr>
          <w:rFonts w:asciiTheme="minorHAnsi" w:hAnsiTheme="minorHAnsi" w:cstheme="minorHAnsi"/>
          <w:i/>
          <w:iCs/>
          <w:color w:val="1F3864"/>
          <w:sz w:val="18"/>
          <w:szCs w:val="18"/>
          <w:lang w:val="en-US"/>
        </w:rPr>
        <w:fldChar w:fldCharType="begin"/>
      </w:r>
      <w:r w:rsidRPr="008A2404">
        <w:rPr>
          <w:rFonts w:asciiTheme="minorHAnsi" w:hAnsiTheme="minorHAnsi" w:cstheme="minorHAnsi"/>
          <w:i/>
          <w:iCs/>
          <w:color w:val="1F3864"/>
          <w:sz w:val="18"/>
          <w:szCs w:val="18"/>
          <w:lang w:val="en-US"/>
        </w:rPr>
        <w:instrText xml:space="preserve"> SEQ Figure \* ARABIC </w:instrText>
      </w:r>
      <w:r w:rsidRPr="008A2404">
        <w:rPr>
          <w:rFonts w:asciiTheme="minorHAnsi" w:hAnsiTheme="minorHAnsi" w:cstheme="minorHAnsi"/>
          <w:i/>
          <w:iCs/>
          <w:color w:val="1F3864"/>
          <w:sz w:val="18"/>
          <w:szCs w:val="18"/>
          <w:lang w:val="en-US"/>
        </w:rPr>
        <w:fldChar w:fldCharType="separate"/>
      </w:r>
      <w:r w:rsidR="00124619">
        <w:rPr>
          <w:rFonts w:asciiTheme="minorHAnsi" w:hAnsiTheme="minorHAnsi" w:cstheme="minorHAnsi"/>
          <w:i/>
          <w:iCs/>
          <w:noProof/>
          <w:color w:val="1F3864"/>
          <w:sz w:val="18"/>
          <w:szCs w:val="18"/>
          <w:lang w:val="en-US"/>
        </w:rPr>
        <w:t>14</w:t>
      </w:r>
      <w:r w:rsidRPr="008A2404">
        <w:rPr>
          <w:rFonts w:asciiTheme="minorHAnsi" w:hAnsiTheme="minorHAnsi" w:cstheme="minorHAnsi"/>
          <w:i/>
          <w:iCs/>
          <w:color w:val="1F3864"/>
          <w:sz w:val="18"/>
          <w:szCs w:val="18"/>
          <w:lang w:val="en-US"/>
        </w:rPr>
        <w:fldChar w:fldCharType="end"/>
      </w:r>
      <w:bookmarkEnd w:id="76"/>
      <w:bookmarkEnd w:id="78"/>
      <w:r w:rsidRPr="008A2404">
        <w:rPr>
          <w:rFonts w:asciiTheme="minorHAnsi" w:hAnsiTheme="minorHAnsi" w:cstheme="minorHAnsi"/>
          <w:i/>
          <w:iCs/>
          <w:color w:val="1F3864"/>
          <w:sz w:val="18"/>
          <w:szCs w:val="18"/>
          <w:lang w:val="en-US"/>
        </w:rPr>
        <w:t>:</w:t>
      </w:r>
      <w:r w:rsidRPr="008A2404">
        <w:rPr>
          <w:rFonts w:asciiTheme="minorHAnsi" w:hAnsiTheme="minorHAnsi" w:cstheme="minorHAnsi"/>
          <w:i/>
          <w:sz w:val="18"/>
          <w:szCs w:val="18"/>
          <w:lang w:val="en-US"/>
        </w:rPr>
        <w:t xml:space="preserve"> Protected Areas in FBiH</w:t>
      </w:r>
      <w:bookmarkEnd w:id="77"/>
    </w:p>
    <w:p w14:paraId="16D2E6E5" w14:textId="136044A4" w:rsidR="004C4BE8" w:rsidRPr="008A2404" w:rsidRDefault="004C4BE8" w:rsidP="005847F2">
      <w:pPr>
        <w:jc w:val="both"/>
        <w:rPr>
          <w:lang w:val="en-US"/>
        </w:rPr>
      </w:pPr>
    </w:p>
    <w:p w14:paraId="4803A3E5" w14:textId="77777777" w:rsidR="00C70C08" w:rsidRPr="008A2404" w:rsidRDefault="00C70C08" w:rsidP="005847F2">
      <w:pPr>
        <w:jc w:val="both"/>
        <w:rPr>
          <w:lang w:val="en-US"/>
        </w:rPr>
      </w:pPr>
    </w:p>
    <w:p w14:paraId="272C662D" w14:textId="7E47405E" w:rsidR="00C70C08" w:rsidRPr="008A2404" w:rsidRDefault="00C70C08" w:rsidP="0000119C">
      <w:pPr>
        <w:pStyle w:val="Caption"/>
        <w:jc w:val="left"/>
      </w:pPr>
      <w:bookmarkStart w:id="79" w:name="_Ref57408784"/>
      <w:bookmarkStart w:id="80" w:name="_Toc58961887"/>
      <w:r w:rsidRPr="008A2404">
        <w:t xml:space="preserve">Table </w:t>
      </w:r>
      <w:bookmarkStart w:id="81" w:name="table3"/>
      <w:r w:rsidRPr="008A2404">
        <w:fldChar w:fldCharType="begin"/>
      </w:r>
      <w:r w:rsidRPr="008A2404">
        <w:instrText xml:space="preserve"> SEQ Table \* ARABIC </w:instrText>
      </w:r>
      <w:r w:rsidRPr="008A2404">
        <w:fldChar w:fldCharType="separate"/>
      </w:r>
      <w:r w:rsidR="00124619">
        <w:rPr>
          <w:noProof/>
        </w:rPr>
        <w:t>4</w:t>
      </w:r>
      <w:r w:rsidRPr="008A2404">
        <w:fldChar w:fldCharType="end"/>
      </w:r>
      <w:bookmarkEnd w:id="79"/>
      <w:bookmarkEnd w:id="81"/>
      <w:r w:rsidRPr="008A2404">
        <w:t xml:space="preserve">: </w:t>
      </w:r>
      <w:r w:rsidRPr="008A2404">
        <w:rPr>
          <w:color w:val="auto"/>
        </w:rPr>
        <w:t>List of Protected Areas in FBiH with IUCN Categorization and Area</w:t>
      </w:r>
      <w:bookmarkEnd w:id="80"/>
      <w:r w:rsidRPr="008A2404">
        <w:rPr>
          <w:color w:val="auto"/>
        </w:rPr>
        <w:t xml:space="preserve"> </w:t>
      </w:r>
    </w:p>
    <w:tbl>
      <w:tblPr>
        <w:tblStyle w:val="TableGridLight1"/>
        <w:tblW w:w="0" w:type="auto"/>
        <w:tblLook w:val="04A0" w:firstRow="1" w:lastRow="0" w:firstColumn="1" w:lastColumn="0" w:noHBand="0" w:noVBand="1"/>
      </w:tblPr>
      <w:tblGrid>
        <w:gridCol w:w="553"/>
        <w:gridCol w:w="4833"/>
        <w:gridCol w:w="1556"/>
        <w:gridCol w:w="2068"/>
      </w:tblGrid>
      <w:tr w:rsidR="00C70C08" w:rsidRPr="008A2404" w14:paraId="00CC7045" w14:textId="77777777" w:rsidTr="00EE6E0A">
        <w:tc>
          <w:tcPr>
            <w:tcW w:w="553" w:type="dxa"/>
          </w:tcPr>
          <w:p w14:paraId="6D5896AD" w14:textId="77777777" w:rsidR="00C70C08" w:rsidRPr="008A2404" w:rsidRDefault="00C70C08" w:rsidP="00EE6E0A">
            <w:pPr>
              <w:spacing w:before="0" w:after="0" w:line="240" w:lineRule="auto"/>
              <w:jc w:val="center"/>
              <w:rPr>
                <w:i/>
                <w:color w:val="44546A" w:themeColor="text2"/>
                <w:sz w:val="18"/>
                <w:szCs w:val="18"/>
                <w:lang w:val="en-US"/>
              </w:rPr>
            </w:pPr>
            <w:r w:rsidRPr="008A2404">
              <w:rPr>
                <w:i/>
                <w:color w:val="44546A" w:themeColor="text2"/>
                <w:sz w:val="18"/>
                <w:szCs w:val="18"/>
                <w:lang w:val="en-US"/>
              </w:rPr>
              <w:t>No.</w:t>
            </w:r>
          </w:p>
        </w:tc>
        <w:tc>
          <w:tcPr>
            <w:tcW w:w="4840" w:type="dxa"/>
          </w:tcPr>
          <w:p w14:paraId="7A994BE0" w14:textId="77777777" w:rsidR="00C70C08" w:rsidRPr="008A2404" w:rsidRDefault="00C70C08" w:rsidP="00EE6E0A">
            <w:pPr>
              <w:spacing w:before="0" w:after="0" w:line="240" w:lineRule="auto"/>
              <w:jc w:val="center"/>
              <w:rPr>
                <w:i/>
                <w:color w:val="44546A" w:themeColor="text2"/>
                <w:sz w:val="18"/>
                <w:szCs w:val="18"/>
                <w:lang w:val="en-US"/>
              </w:rPr>
            </w:pPr>
            <w:r w:rsidRPr="008A2404">
              <w:rPr>
                <w:i/>
                <w:color w:val="44546A" w:themeColor="text2"/>
                <w:sz w:val="18"/>
                <w:szCs w:val="18"/>
                <w:lang w:val="en-US"/>
              </w:rPr>
              <w:t>Name of protected area</w:t>
            </w:r>
          </w:p>
        </w:tc>
        <w:tc>
          <w:tcPr>
            <w:tcW w:w="1557" w:type="dxa"/>
          </w:tcPr>
          <w:p w14:paraId="6600D944" w14:textId="77777777" w:rsidR="00C70C08" w:rsidRPr="008A2404" w:rsidRDefault="00C70C08" w:rsidP="00EE6E0A">
            <w:pPr>
              <w:spacing w:before="0" w:after="0" w:line="240" w:lineRule="auto"/>
              <w:jc w:val="center"/>
              <w:rPr>
                <w:i/>
                <w:color w:val="44546A" w:themeColor="text2"/>
                <w:sz w:val="18"/>
                <w:szCs w:val="18"/>
                <w:lang w:val="en-US"/>
              </w:rPr>
            </w:pPr>
            <w:r w:rsidRPr="008A2404">
              <w:rPr>
                <w:i/>
                <w:color w:val="44546A" w:themeColor="text2"/>
                <w:sz w:val="18"/>
                <w:szCs w:val="18"/>
                <w:lang w:val="en-US"/>
              </w:rPr>
              <w:t>IUCN Category</w:t>
            </w:r>
          </w:p>
        </w:tc>
        <w:tc>
          <w:tcPr>
            <w:tcW w:w="2070" w:type="dxa"/>
          </w:tcPr>
          <w:p w14:paraId="499C0083" w14:textId="77777777" w:rsidR="00C70C08" w:rsidRPr="008A2404" w:rsidRDefault="00C70C08" w:rsidP="00EE6E0A">
            <w:pPr>
              <w:spacing w:before="0" w:after="0" w:line="240" w:lineRule="auto"/>
              <w:jc w:val="center"/>
              <w:rPr>
                <w:i/>
                <w:color w:val="44546A" w:themeColor="text2"/>
                <w:sz w:val="18"/>
                <w:szCs w:val="18"/>
                <w:lang w:val="en-US"/>
              </w:rPr>
            </w:pPr>
            <w:r w:rsidRPr="008A2404">
              <w:rPr>
                <w:i/>
                <w:color w:val="44546A" w:themeColor="text2"/>
                <w:sz w:val="18"/>
                <w:szCs w:val="18"/>
                <w:lang w:val="en-US"/>
              </w:rPr>
              <w:t>Area in hectares</w:t>
            </w:r>
          </w:p>
        </w:tc>
      </w:tr>
      <w:tr w:rsidR="00C70C08" w:rsidRPr="008A2404" w14:paraId="5CA35A0D" w14:textId="77777777" w:rsidTr="00EE6E0A">
        <w:tc>
          <w:tcPr>
            <w:tcW w:w="553" w:type="dxa"/>
          </w:tcPr>
          <w:p w14:paraId="3DFBAFE7" w14:textId="77777777" w:rsidR="00C70C08" w:rsidRPr="008A2404" w:rsidRDefault="00C70C08" w:rsidP="009F45C5">
            <w:pPr>
              <w:pStyle w:val="ListParagraph"/>
              <w:numPr>
                <w:ilvl w:val="0"/>
                <w:numId w:val="26"/>
              </w:numPr>
              <w:spacing w:before="0" w:after="0" w:line="240" w:lineRule="auto"/>
              <w:ind w:left="0" w:firstLine="0"/>
              <w:jc w:val="both"/>
              <w:rPr>
                <w:sz w:val="18"/>
                <w:szCs w:val="18"/>
              </w:rPr>
            </w:pPr>
          </w:p>
        </w:tc>
        <w:tc>
          <w:tcPr>
            <w:tcW w:w="4840" w:type="dxa"/>
          </w:tcPr>
          <w:p w14:paraId="7B980A88" w14:textId="77777777" w:rsidR="00C70C08" w:rsidRPr="008A2404" w:rsidRDefault="00C70C08" w:rsidP="00EE6E0A">
            <w:pPr>
              <w:spacing w:before="0" w:after="0" w:line="240" w:lineRule="auto"/>
              <w:rPr>
                <w:color w:val="000000"/>
                <w:sz w:val="18"/>
                <w:szCs w:val="18"/>
                <w:lang w:val="en-US"/>
              </w:rPr>
            </w:pPr>
            <w:r w:rsidRPr="008A2404">
              <w:rPr>
                <w:color w:val="000000"/>
                <w:sz w:val="18"/>
                <w:szCs w:val="18"/>
                <w:lang w:val="en-US"/>
              </w:rPr>
              <w:t>Una National Park</w:t>
            </w:r>
          </w:p>
        </w:tc>
        <w:tc>
          <w:tcPr>
            <w:tcW w:w="1557" w:type="dxa"/>
          </w:tcPr>
          <w:p w14:paraId="12D8F201" w14:textId="77777777" w:rsidR="00C70C08" w:rsidRPr="008A2404" w:rsidRDefault="00C70C08" w:rsidP="00EE6E0A">
            <w:pPr>
              <w:spacing w:before="0" w:after="0" w:line="240" w:lineRule="auto"/>
              <w:jc w:val="center"/>
              <w:rPr>
                <w:color w:val="000000"/>
                <w:sz w:val="18"/>
                <w:szCs w:val="18"/>
                <w:lang w:val="en-US"/>
              </w:rPr>
            </w:pPr>
            <w:r w:rsidRPr="008A2404">
              <w:rPr>
                <w:color w:val="000000"/>
                <w:sz w:val="18"/>
                <w:szCs w:val="18"/>
                <w:lang w:val="en-US"/>
              </w:rPr>
              <w:t>II</w:t>
            </w:r>
          </w:p>
        </w:tc>
        <w:tc>
          <w:tcPr>
            <w:tcW w:w="2070" w:type="dxa"/>
          </w:tcPr>
          <w:p w14:paraId="27C8C7BD" w14:textId="77777777" w:rsidR="00C70C08" w:rsidRPr="008A2404" w:rsidRDefault="00C70C08" w:rsidP="00EE6E0A">
            <w:pPr>
              <w:spacing w:before="0" w:after="0" w:line="240" w:lineRule="auto"/>
              <w:jc w:val="right"/>
              <w:rPr>
                <w:color w:val="000000"/>
                <w:sz w:val="18"/>
                <w:szCs w:val="18"/>
                <w:lang w:val="en-US"/>
              </w:rPr>
            </w:pPr>
            <w:r w:rsidRPr="008A2404">
              <w:rPr>
                <w:color w:val="000000"/>
                <w:sz w:val="18"/>
                <w:szCs w:val="18"/>
                <w:lang w:val="en-US"/>
              </w:rPr>
              <w:t>19,800.00</w:t>
            </w:r>
          </w:p>
        </w:tc>
      </w:tr>
      <w:tr w:rsidR="00C70C08" w:rsidRPr="008A2404" w14:paraId="43E95892" w14:textId="77777777" w:rsidTr="00EE6E0A">
        <w:tc>
          <w:tcPr>
            <w:tcW w:w="553" w:type="dxa"/>
          </w:tcPr>
          <w:p w14:paraId="01C28E00" w14:textId="77777777" w:rsidR="00C70C08" w:rsidRPr="008A2404" w:rsidRDefault="00C70C08" w:rsidP="009F45C5">
            <w:pPr>
              <w:pStyle w:val="ListParagraph"/>
              <w:numPr>
                <w:ilvl w:val="0"/>
                <w:numId w:val="26"/>
              </w:numPr>
              <w:spacing w:before="0" w:after="0" w:line="240" w:lineRule="auto"/>
              <w:ind w:left="0" w:firstLine="0"/>
              <w:jc w:val="both"/>
              <w:rPr>
                <w:sz w:val="18"/>
                <w:szCs w:val="18"/>
              </w:rPr>
            </w:pPr>
          </w:p>
        </w:tc>
        <w:tc>
          <w:tcPr>
            <w:tcW w:w="4840" w:type="dxa"/>
          </w:tcPr>
          <w:p w14:paraId="1FCE5158" w14:textId="77777777" w:rsidR="00C70C08" w:rsidRPr="008A2404" w:rsidRDefault="00C70C08" w:rsidP="00EE6E0A">
            <w:pPr>
              <w:spacing w:before="0" w:after="0" w:line="240" w:lineRule="auto"/>
              <w:rPr>
                <w:color w:val="000000"/>
                <w:sz w:val="18"/>
                <w:szCs w:val="18"/>
                <w:lang w:val="en-US"/>
              </w:rPr>
            </w:pPr>
            <w:r w:rsidRPr="008A2404">
              <w:rPr>
                <w:color w:val="000000"/>
                <w:sz w:val="18"/>
                <w:szCs w:val="18"/>
                <w:lang w:val="en-US"/>
              </w:rPr>
              <w:t>Blidinje Nature Park</w:t>
            </w:r>
          </w:p>
        </w:tc>
        <w:tc>
          <w:tcPr>
            <w:tcW w:w="1557" w:type="dxa"/>
          </w:tcPr>
          <w:p w14:paraId="4913716A" w14:textId="77777777" w:rsidR="00C70C08" w:rsidRPr="008A2404" w:rsidRDefault="00C70C08" w:rsidP="00EE6E0A">
            <w:pPr>
              <w:spacing w:before="0" w:after="0" w:line="240" w:lineRule="auto"/>
              <w:jc w:val="center"/>
              <w:rPr>
                <w:color w:val="000000"/>
                <w:sz w:val="18"/>
                <w:szCs w:val="18"/>
                <w:lang w:val="en-US"/>
              </w:rPr>
            </w:pPr>
            <w:r w:rsidRPr="008A2404">
              <w:rPr>
                <w:color w:val="000000"/>
                <w:sz w:val="18"/>
                <w:szCs w:val="18"/>
                <w:lang w:val="en-US"/>
              </w:rPr>
              <w:t>III</w:t>
            </w:r>
          </w:p>
        </w:tc>
        <w:tc>
          <w:tcPr>
            <w:tcW w:w="2070" w:type="dxa"/>
          </w:tcPr>
          <w:p w14:paraId="09F2D530" w14:textId="77777777" w:rsidR="00C70C08" w:rsidRPr="008A2404" w:rsidRDefault="00C70C08" w:rsidP="00EE6E0A">
            <w:pPr>
              <w:spacing w:before="0" w:after="0" w:line="240" w:lineRule="auto"/>
              <w:jc w:val="right"/>
              <w:rPr>
                <w:color w:val="000000"/>
                <w:sz w:val="18"/>
                <w:szCs w:val="18"/>
                <w:lang w:val="en-US"/>
              </w:rPr>
            </w:pPr>
            <w:r w:rsidRPr="008A2404">
              <w:rPr>
                <w:color w:val="000000"/>
                <w:sz w:val="18"/>
                <w:szCs w:val="18"/>
                <w:lang w:val="en-US"/>
              </w:rPr>
              <w:t>35,800.00</w:t>
            </w:r>
          </w:p>
        </w:tc>
      </w:tr>
      <w:tr w:rsidR="00C70C08" w:rsidRPr="008A2404" w14:paraId="662C9A57" w14:textId="77777777" w:rsidTr="00EE6E0A">
        <w:tc>
          <w:tcPr>
            <w:tcW w:w="553" w:type="dxa"/>
          </w:tcPr>
          <w:p w14:paraId="69F7B37A" w14:textId="77777777" w:rsidR="00C70C08" w:rsidRPr="008A2404" w:rsidRDefault="00C70C08" w:rsidP="009F45C5">
            <w:pPr>
              <w:pStyle w:val="ListParagraph"/>
              <w:numPr>
                <w:ilvl w:val="0"/>
                <w:numId w:val="26"/>
              </w:numPr>
              <w:spacing w:before="0" w:after="0" w:line="240" w:lineRule="auto"/>
              <w:ind w:left="0" w:firstLine="0"/>
              <w:jc w:val="both"/>
              <w:rPr>
                <w:sz w:val="18"/>
                <w:szCs w:val="18"/>
              </w:rPr>
            </w:pPr>
          </w:p>
        </w:tc>
        <w:tc>
          <w:tcPr>
            <w:tcW w:w="4840" w:type="dxa"/>
          </w:tcPr>
          <w:p w14:paraId="5EAD3260" w14:textId="77777777" w:rsidR="00C70C08" w:rsidRPr="008A2404" w:rsidRDefault="00C70C08" w:rsidP="00EE6E0A">
            <w:pPr>
              <w:spacing w:before="0" w:after="0" w:line="240" w:lineRule="auto"/>
              <w:rPr>
                <w:color w:val="000000"/>
                <w:sz w:val="18"/>
                <w:szCs w:val="18"/>
                <w:lang w:val="en-US"/>
              </w:rPr>
            </w:pPr>
            <w:r w:rsidRPr="008A2404">
              <w:rPr>
                <w:color w:val="000000"/>
                <w:sz w:val="18"/>
                <w:szCs w:val="18"/>
                <w:lang w:val="en-US"/>
              </w:rPr>
              <w:t>Hutovo Blato Nature Park</w:t>
            </w:r>
          </w:p>
        </w:tc>
        <w:tc>
          <w:tcPr>
            <w:tcW w:w="1557" w:type="dxa"/>
          </w:tcPr>
          <w:p w14:paraId="35726BA9" w14:textId="77777777" w:rsidR="00C70C08" w:rsidRPr="008A2404" w:rsidRDefault="00C70C08" w:rsidP="00EE6E0A">
            <w:pPr>
              <w:spacing w:before="0" w:after="0" w:line="240" w:lineRule="auto"/>
              <w:jc w:val="center"/>
              <w:rPr>
                <w:color w:val="000000"/>
                <w:sz w:val="18"/>
                <w:szCs w:val="18"/>
                <w:lang w:val="en-US"/>
              </w:rPr>
            </w:pPr>
            <w:r w:rsidRPr="008A2404">
              <w:rPr>
                <w:color w:val="000000"/>
                <w:sz w:val="18"/>
                <w:szCs w:val="18"/>
                <w:lang w:val="en-US"/>
              </w:rPr>
              <w:t>III</w:t>
            </w:r>
          </w:p>
        </w:tc>
        <w:tc>
          <w:tcPr>
            <w:tcW w:w="2070" w:type="dxa"/>
          </w:tcPr>
          <w:p w14:paraId="0199039F" w14:textId="77777777" w:rsidR="00C70C08" w:rsidRPr="008A2404" w:rsidRDefault="00C70C08" w:rsidP="00EE6E0A">
            <w:pPr>
              <w:spacing w:before="0" w:after="0" w:line="240" w:lineRule="auto"/>
              <w:jc w:val="right"/>
              <w:rPr>
                <w:color w:val="000000"/>
                <w:sz w:val="18"/>
                <w:szCs w:val="18"/>
                <w:lang w:val="en-US"/>
              </w:rPr>
            </w:pPr>
            <w:r w:rsidRPr="008A2404">
              <w:rPr>
                <w:color w:val="000000"/>
                <w:sz w:val="18"/>
                <w:szCs w:val="18"/>
                <w:lang w:val="en-US"/>
              </w:rPr>
              <w:t>7,411.00</w:t>
            </w:r>
          </w:p>
        </w:tc>
      </w:tr>
      <w:tr w:rsidR="00C70C08" w:rsidRPr="008A2404" w14:paraId="072B975F" w14:textId="77777777" w:rsidTr="00EE6E0A">
        <w:tc>
          <w:tcPr>
            <w:tcW w:w="553" w:type="dxa"/>
          </w:tcPr>
          <w:p w14:paraId="5829E28F" w14:textId="77777777" w:rsidR="00C70C08" w:rsidRPr="008A2404" w:rsidRDefault="00C70C08" w:rsidP="009F45C5">
            <w:pPr>
              <w:pStyle w:val="ListParagraph"/>
              <w:numPr>
                <w:ilvl w:val="0"/>
                <w:numId w:val="26"/>
              </w:numPr>
              <w:spacing w:before="0" w:after="0" w:line="240" w:lineRule="auto"/>
              <w:ind w:left="0" w:firstLine="0"/>
              <w:jc w:val="both"/>
              <w:rPr>
                <w:sz w:val="18"/>
                <w:szCs w:val="18"/>
              </w:rPr>
            </w:pPr>
          </w:p>
        </w:tc>
        <w:tc>
          <w:tcPr>
            <w:tcW w:w="4840" w:type="dxa"/>
          </w:tcPr>
          <w:p w14:paraId="59E55CEB" w14:textId="77777777" w:rsidR="00C70C08" w:rsidRPr="008A2404" w:rsidRDefault="00C70C08" w:rsidP="00EE6E0A">
            <w:pPr>
              <w:spacing w:before="0" w:after="0" w:line="240" w:lineRule="auto"/>
              <w:rPr>
                <w:color w:val="000000"/>
                <w:sz w:val="18"/>
                <w:szCs w:val="18"/>
                <w:lang w:val="en-US"/>
              </w:rPr>
            </w:pPr>
            <w:r w:rsidRPr="008A2404">
              <w:rPr>
                <w:color w:val="000000"/>
                <w:sz w:val="18"/>
                <w:szCs w:val="18"/>
                <w:lang w:val="en-US"/>
              </w:rPr>
              <w:t>Skakavac Waterfall Nature Monument</w:t>
            </w:r>
          </w:p>
        </w:tc>
        <w:tc>
          <w:tcPr>
            <w:tcW w:w="1557" w:type="dxa"/>
          </w:tcPr>
          <w:p w14:paraId="4F2A7C76" w14:textId="77777777" w:rsidR="00C70C08" w:rsidRPr="008A2404" w:rsidRDefault="00C70C08" w:rsidP="00EE6E0A">
            <w:pPr>
              <w:spacing w:before="0" w:after="0" w:line="240" w:lineRule="auto"/>
              <w:jc w:val="center"/>
              <w:rPr>
                <w:color w:val="000000"/>
                <w:sz w:val="18"/>
                <w:szCs w:val="18"/>
                <w:lang w:val="en-US"/>
              </w:rPr>
            </w:pPr>
            <w:r w:rsidRPr="008A2404">
              <w:rPr>
                <w:color w:val="000000"/>
                <w:sz w:val="18"/>
                <w:szCs w:val="18"/>
                <w:lang w:val="en-US"/>
              </w:rPr>
              <w:t>III</w:t>
            </w:r>
          </w:p>
        </w:tc>
        <w:tc>
          <w:tcPr>
            <w:tcW w:w="2070" w:type="dxa"/>
          </w:tcPr>
          <w:p w14:paraId="2BF59395" w14:textId="77777777" w:rsidR="00C70C08" w:rsidRPr="008A2404" w:rsidRDefault="00C70C08" w:rsidP="00EE6E0A">
            <w:pPr>
              <w:spacing w:before="0" w:after="0" w:line="240" w:lineRule="auto"/>
              <w:jc w:val="right"/>
              <w:rPr>
                <w:color w:val="000000"/>
                <w:sz w:val="18"/>
                <w:szCs w:val="18"/>
                <w:lang w:val="en-US"/>
              </w:rPr>
            </w:pPr>
            <w:r w:rsidRPr="008A2404">
              <w:rPr>
                <w:color w:val="000000"/>
                <w:sz w:val="18"/>
                <w:szCs w:val="18"/>
                <w:lang w:val="en-US"/>
              </w:rPr>
              <w:t>1,430.70</w:t>
            </w:r>
          </w:p>
        </w:tc>
      </w:tr>
      <w:tr w:rsidR="00C70C08" w:rsidRPr="008A2404" w14:paraId="47735B9B" w14:textId="77777777" w:rsidTr="00EE6E0A">
        <w:tc>
          <w:tcPr>
            <w:tcW w:w="553" w:type="dxa"/>
          </w:tcPr>
          <w:p w14:paraId="2E5ABBA1" w14:textId="77777777" w:rsidR="00C70C08" w:rsidRPr="008A2404" w:rsidRDefault="00C70C08" w:rsidP="009F45C5">
            <w:pPr>
              <w:pStyle w:val="ListParagraph"/>
              <w:numPr>
                <w:ilvl w:val="0"/>
                <w:numId w:val="26"/>
              </w:numPr>
              <w:spacing w:before="0" w:after="0" w:line="240" w:lineRule="auto"/>
              <w:ind w:left="0" w:firstLine="0"/>
              <w:jc w:val="both"/>
              <w:rPr>
                <w:sz w:val="18"/>
                <w:szCs w:val="18"/>
              </w:rPr>
            </w:pPr>
          </w:p>
        </w:tc>
        <w:tc>
          <w:tcPr>
            <w:tcW w:w="4840" w:type="dxa"/>
          </w:tcPr>
          <w:p w14:paraId="69DCD817" w14:textId="77777777" w:rsidR="00C70C08" w:rsidRPr="008A2404" w:rsidRDefault="00C70C08" w:rsidP="00EE6E0A">
            <w:pPr>
              <w:spacing w:before="0" w:after="0" w:line="240" w:lineRule="auto"/>
              <w:rPr>
                <w:color w:val="000000"/>
                <w:sz w:val="18"/>
                <w:szCs w:val="18"/>
                <w:lang w:val="en-US"/>
              </w:rPr>
            </w:pPr>
            <w:r w:rsidRPr="008A2404">
              <w:rPr>
                <w:color w:val="000000"/>
                <w:sz w:val="18"/>
                <w:szCs w:val="18"/>
                <w:lang w:val="en-US"/>
              </w:rPr>
              <w:t>Prokoško Lake Nature Monument</w:t>
            </w:r>
          </w:p>
        </w:tc>
        <w:tc>
          <w:tcPr>
            <w:tcW w:w="1557" w:type="dxa"/>
          </w:tcPr>
          <w:p w14:paraId="585AEAEE" w14:textId="77777777" w:rsidR="00C70C08" w:rsidRPr="008A2404" w:rsidRDefault="00C70C08" w:rsidP="00EE6E0A">
            <w:pPr>
              <w:spacing w:before="0" w:after="0" w:line="240" w:lineRule="auto"/>
              <w:jc w:val="center"/>
              <w:rPr>
                <w:color w:val="000000"/>
                <w:sz w:val="18"/>
                <w:szCs w:val="18"/>
                <w:lang w:val="en-US"/>
              </w:rPr>
            </w:pPr>
            <w:r w:rsidRPr="008A2404">
              <w:rPr>
                <w:color w:val="000000"/>
                <w:sz w:val="18"/>
                <w:szCs w:val="18"/>
                <w:lang w:val="en-US"/>
              </w:rPr>
              <w:t>III</w:t>
            </w:r>
          </w:p>
        </w:tc>
        <w:tc>
          <w:tcPr>
            <w:tcW w:w="2070" w:type="dxa"/>
          </w:tcPr>
          <w:p w14:paraId="32F3A0FA" w14:textId="77777777" w:rsidR="00C70C08" w:rsidRPr="008A2404" w:rsidRDefault="00C70C08" w:rsidP="00EE6E0A">
            <w:pPr>
              <w:spacing w:before="0" w:after="0" w:line="240" w:lineRule="auto"/>
              <w:jc w:val="right"/>
              <w:rPr>
                <w:color w:val="000000"/>
                <w:sz w:val="18"/>
                <w:szCs w:val="18"/>
                <w:lang w:val="en-US"/>
              </w:rPr>
            </w:pPr>
            <w:r w:rsidRPr="008A2404">
              <w:rPr>
                <w:color w:val="000000"/>
                <w:sz w:val="18"/>
                <w:szCs w:val="18"/>
                <w:lang w:val="en-US"/>
              </w:rPr>
              <w:t>2,225.00</w:t>
            </w:r>
          </w:p>
        </w:tc>
      </w:tr>
      <w:tr w:rsidR="00C70C08" w:rsidRPr="008A2404" w14:paraId="4D98CC9F" w14:textId="77777777" w:rsidTr="00EE6E0A">
        <w:tc>
          <w:tcPr>
            <w:tcW w:w="553" w:type="dxa"/>
          </w:tcPr>
          <w:p w14:paraId="2F8E1969" w14:textId="77777777" w:rsidR="00C70C08" w:rsidRPr="008A2404" w:rsidRDefault="00C70C08" w:rsidP="009F45C5">
            <w:pPr>
              <w:pStyle w:val="ListParagraph"/>
              <w:numPr>
                <w:ilvl w:val="0"/>
                <w:numId w:val="26"/>
              </w:numPr>
              <w:spacing w:before="0" w:after="0" w:line="240" w:lineRule="auto"/>
              <w:ind w:left="0" w:firstLine="0"/>
              <w:jc w:val="both"/>
              <w:rPr>
                <w:sz w:val="18"/>
                <w:szCs w:val="18"/>
              </w:rPr>
            </w:pPr>
          </w:p>
        </w:tc>
        <w:tc>
          <w:tcPr>
            <w:tcW w:w="4840" w:type="dxa"/>
          </w:tcPr>
          <w:p w14:paraId="79718B49" w14:textId="77777777" w:rsidR="00C70C08" w:rsidRPr="008A2404" w:rsidRDefault="00C70C08" w:rsidP="00EE6E0A">
            <w:pPr>
              <w:spacing w:before="0" w:after="0" w:line="240" w:lineRule="auto"/>
              <w:rPr>
                <w:color w:val="000000"/>
                <w:sz w:val="18"/>
                <w:szCs w:val="18"/>
                <w:lang w:val="en-US"/>
              </w:rPr>
            </w:pPr>
            <w:r w:rsidRPr="008A2404">
              <w:rPr>
                <w:color w:val="000000"/>
                <w:sz w:val="18"/>
                <w:szCs w:val="18"/>
                <w:lang w:val="en-US"/>
              </w:rPr>
              <w:t>Vrelo Bosne Nature Monument</w:t>
            </w:r>
          </w:p>
        </w:tc>
        <w:tc>
          <w:tcPr>
            <w:tcW w:w="1557" w:type="dxa"/>
          </w:tcPr>
          <w:p w14:paraId="13F96DED" w14:textId="77777777" w:rsidR="00C70C08" w:rsidRPr="008A2404" w:rsidRDefault="00C70C08" w:rsidP="00EE6E0A">
            <w:pPr>
              <w:spacing w:before="0" w:after="0" w:line="240" w:lineRule="auto"/>
              <w:jc w:val="center"/>
              <w:rPr>
                <w:color w:val="000000"/>
                <w:sz w:val="18"/>
                <w:szCs w:val="18"/>
                <w:lang w:val="en-US"/>
              </w:rPr>
            </w:pPr>
            <w:r w:rsidRPr="008A2404">
              <w:rPr>
                <w:color w:val="000000"/>
                <w:sz w:val="18"/>
                <w:szCs w:val="18"/>
                <w:lang w:val="en-US"/>
              </w:rPr>
              <w:t>III</w:t>
            </w:r>
          </w:p>
        </w:tc>
        <w:tc>
          <w:tcPr>
            <w:tcW w:w="2070" w:type="dxa"/>
          </w:tcPr>
          <w:p w14:paraId="62FAE10E" w14:textId="77777777" w:rsidR="00C70C08" w:rsidRPr="008A2404" w:rsidRDefault="00C70C08" w:rsidP="00EE6E0A">
            <w:pPr>
              <w:spacing w:before="0" w:after="0" w:line="240" w:lineRule="auto"/>
              <w:jc w:val="right"/>
              <w:rPr>
                <w:color w:val="000000"/>
                <w:sz w:val="18"/>
                <w:szCs w:val="18"/>
                <w:lang w:val="en-US"/>
              </w:rPr>
            </w:pPr>
            <w:r w:rsidRPr="008A2404">
              <w:rPr>
                <w:color w:val="000000"/>
                <w:sz w:val="18"/>
                <w:szCs w:val="18"/>
                <w:lang w:val="en-US"/>
              </w:rPr>
              <w:t>631.00</w:t>
            </w:r>
          </w:p>
        </w:tc>
      </w:tr>
      <w:tr w:rsidR="00C70C08" w:rsidRPr="008A2404" w14:paraId="65FCF894" w14:textId="77777777" w:rsidTr="00EE6E0A">
        <w:tc>
          <w:tcPr>
            <w:tcW w:w="553" w:type="dxa"/>
          </w:tcPr>
          <w:p w14:paraId="79EED73C" w14:textId="77777777" w:rsidR="00C70C08" w:rsidRPr="008A2404" w:rsidRDefault="00C70C08" w:rsidP="009F45C5">
            <w:pPr>
              <w:pStyle w:val="ListParagraph"/>
              <w:numPr>
                <w:ilvl w:val="0"/>
                <w:numId w:val="26"/>
              </w:numPr>
              <w:spacing w:before="0" w:after="0" w:line="240" w:lineRule="auto"/>
              <w:ind w:left="0" w:firstLine="0"/>
              <w:jc w:val="both"/>
              <w:rPr>
                <w:sz w:val="18"/>
                <w:szCs w:val="18"/>
              </w:rPr>
            </w:pPr>
          </w:p>
        </w:tc>
        <w:tc>
          <w:tcPr>
            <w:tcW w:w="4840" w:type="dxa"/>
          </w:tcPr>
          <w:p w14:paraId="5AC41314" w14:textId="77777777" w:rsidR="00C70C08" w:rsidRPr="008A2404" w:rsidRDefault="00C70C08" w:rsidP="00EE6E0A">
            <w:pPr>
              <w:spacing w:before="0" w:after="0" w:line="240" w:lineRule="auto"/>
              <w:rPr>
                <w:color w:val="000000"/>
                <w:sz w:val="18"/>
                <w:szCs w:val="18"/>
                <w:lang w:val="en-US"/>
              </w:rPr>
            </w:pPr>
            <w:r w:rsidRPr="008A2404">
              <w:rPr>
                <w:color w:val="000000"/>
                <w:sz w:val="18"/>
                <w:szCs w:val="18"/>
                <w:lang w:val="en-US"/>
              </w:rPr>
              <w:t>Tajan Nature Monument</w:t>
            </w:r>
          </w:p>
        </w:tc>
        <w:tc>
          <w:tcPr>
            <w:tcW w:w="1557" w:type="dxa"/>
          </w:tcPr>
          <w:p w14:paraId="2F1CD0E4" w14:textId="77777777" w:rsidR="00C70C08" w:rsidRPr="008A2404" w:rsidRDefault="00C70C08" w:rsidP="00EE6E0A">
            <w:pPr>
              <w:spacing w:before="0" w:after="0" w:line="240" w:lineRule="auto"/>
              <w:jc w:val="center"/>
              <w:rPr>
                <w:color w:val="000000"/>
                <w:sz w:val="18"/>
                <w:szCs w:val="18"/>
                <w:lang w:val="en-US"/>
              </w:rPr>
            </w:pPr>
            <w:r w:rsidRPr="008A2404">
              <w:rPr>
                <w:color w:val="000000"/>
                <w:sz w:val="18"/>
                <w:szCs w:val="18"/>
                <w:lang w:val="en-US"/>
              </w:rPr>
              <w:t>III</w:t>
            </w:r>
          </w:p>
        </w:tc>
        <w:tc>
          <w:tcPr>
            <w:tcW w:w="2070" w:type="dxa"/>
          </w:tcPr>
          <w:p w14:paraId="7F868082" w14:textId="77777777" w:rsidR="00C70C08" w:rsidRPr="008A2404" w:rsidRDefault="00C70C08" w:rsidP="00EE6E0A">
            <w:pPr>
              <w:spacing w:before="0" w:after="0" w:line="240" w:lineRule="auto"/>
              <w:jc w:val="right"/>
              <w:rPr>
                <w:color w:val="000000"/>
                <w:sz w:val="18"/>
                <w:szCs w:val="18"/>
                <w:lang w:val="en-US"/>
              </w:rPr>
            </w:pPr>
            <w:r w:rsidRPr="008A2404">
              <w:rPr>
                <w:color w:val="000000"/>
                <w:sz w:val="18"/>
                <w:szCs w:val="18"/>
                <w:lang w:val="en-US"/>
              </w:rPr>
              <w:t>4,948.35</w:t>
            </w:r>
          </w:p>
        </w:tc>
      </w:tr>
      <w:tr w:rsidR="00C70C08" w:rsidRPr="008A2404" w14:paraId="2B6C6AC4" w14:textId="77777777" w:rsidTr="00EE6E0A">
        <w:tc>
          <w:tcPr>
            <w:tcW w:w="553" w:type="dxa"/>
          </w:tcPr>
          <w:p w14:paraId="34D941A0" w14:textId="77777777" w:rsidR="00C70C08" w:rsidRPr="008A2404" w:rsidRDefault="00C70C08" w:rsidP="009F45C5">
            <w:pPr>
              <w:pStyle w:val="ListParagraph"/>
              <w:numPr>
                <w:ilvl w:val="0"/>
                <w:numId w:val="26"/>
              </w:numPr>
              <w:spacing w:before="0" w:after="0" w:line="240" w:lineRule="auto"/>
              <w:ind w:left="0" w:firstLine="0"/>
              <w:jc w:val="both"/>
              <w:rPr>
                <w:sz w:val="18"/>
                <w:szCs w:val="18"/>
              </w:rPr>
            </w:pPr>
          </w:p>
        </w:tc>
        <w:tc>
          <w:tcPr>
            <w:tcW w:w="4840" w:type="dxa"/>
          </w:tcPr>
          <w:p w14:paraId="0DB75445" w14:textId="77777777" w:rsidR="00C70C08" w:rsidRPr="008A2404" w:rsidRDefault="00C70C08" w:rsidP="00EE6E0A">
            <w:pPr>
              <w:spacing w:before="0" w:after="0" w:line="240" w:lineRule="auto"/>
              <w:rPr>
                <w:color w:val="000000"/>
                <w:sz w:val="18"/>
                <w:szCs w:val="18"/>
                <w:lang w:val="en-US"/>
              </w:rPr>
            </w:pPr>
            <w:r w:rsidRPr="008A2404">
              <w:rPr>
                <w:color w:val="000000"/>
                <w:sz w:val="18"/>
                <w:szCs w:val="18"/>
                <w:lang w:val="en-US"/>
              </w:rPr>
              <w:t>Bijambare Protected Landscape</w:t>
            </w:r>
          </w:p>
        </w:tc>
        <w:tc>
          <w:tcPr>
            <w:tcW w:w="1557" w:type="dxa"/>
          </w:tcPr>
          <w:p w14:paraId="4D2896EF" w14:textId="77777777" w:rsidR="00C70C08" w:rsidRPr="008A2404" w:rsidRDefault="00C70C08" w:rsidP="00EE6E0A">
            <w:pPr>
              <w:spacing w:before="0" w:after="0" w:line="240" w:lineRule="auto"/>
              <w:jc w:val="center"/>
              <w:rPr>
                <w:color w:val="000000"/>
                <w:sz w:val="18"/>
                <w:szCs w:val="18"/>
                <w:lang w:val="en-US"/>
              </w:rPr>
            </w:pPr>
            <w:r w:rsidRPr="008A2404">
              <w:rPr>
                <w:color w:val="000000"/>
                <w:sz w:val="18"/>
                <w:szCs w:val="18"/>
                <w:lang w:val="en-US"/>
              </w:rPr>
              <w:t>V</w:t>
            </w:r>
          </w:p>
        </w:tc>
        <w:tc>
          <w:tcPr>
            <w:tcW w:w="2070" w:type="dxa"/>
          </w:tcPr>
          <w:p w14:paraId="29332DAF" w14:textId="77777777" w:rsidR="00C70C08" w:rsidRPr="008A2404" w:rsidRDefault="00C70C08" w:rsidP="00EE6E0A">
            <w:pPr>
              <w:spacing w:before="0" w:after="0" w:line="240" w:lineRule="auto"/>
              <w:jc w:val="right"/>
              <w:rPr>
                <w:color w:val="000000"/>
                <w:sz w:val="18"/>
                <w:szCs w:val="18"/>
                <w:lang w:val="en-US"/>
              </w:rPr>
            </w:pPr>
            <w:r w:rsidRPr="008A2404">
              <w:rPr>
                <w:color w:val="000000"/>
                <w:sz w:val="18"/>
                <w:szCs w:val="18"/>
                <w:lang w:val="en-US"/>
              </w:rPr>
              <w:t>497.00</w:t>
            </w:r>
          </w:p>
        </w:tc>
      </w:tr>
      <w:tr w:rsidR="00C70C08" w:rsidRPr="008A2404" w14:paraId="7FE5B507" w14:textId="77777777" w:rsidTr="00EE6E0A">
        <w:tc>
          <w:tcPr>
            <w:tcW w:w="553" w:type="dxa"/>
          </w:tcPr>
          <w:p w14:paraId="7948B306" w14:textId="77777777" w:rsidR="00C70C08" w:rsidRPr="008A2404" w:rsidRDefault="00C70C08" w:rsidP="009F45C5">
            <w:pPr>
              <w:pStyle w:val="ListParagraph"/>
              <w:numPr>
                <w:ilvl w:val="0"/>
                <w:numId w:val="26"/>
              </w:numPr>
              <w:spacing w:before="0" w:after="0" w:line="240" w:lineRule="auto"/>
              <w:ind w:left="0" w:firstLine="0"/>
              <w:jc w:val="both"/>
              <w:rPr>
                <w:sz w:val="18"/>
                <w:szCs w:val="18"/>
              </w:rPr>
            </w:pPr>
          </w:p>
        </w:tc>
        <w:tc>
          <w:tcPr>
            <w:tcW w:w="4840" w:type="dxa"/>
          </w:tcPr>
          <w:p w14:paraId="7508D481" w14:textId="77777777" w:rsidR="00C70C08" w:rsidRPr="008A2404" w:rsidRDefault="00C70C08" w:rsidP="00EE6E0A">
            <w:pPr>
              <w:spacing w:before="0" w:after="0" w:line="240" w:lineRule="auto"/>
              <w:rPr>
                <w:color w:val="000000"/>
                <w:sz w:val="18"/>
                <w:szCs w:val="18"/>
                <w:lang w:val="en-US"/>
              </w:rPr>
            </w:pPr>
            <w:r w:rsidRPr="008A2404">
              <w:rPr>
                <w:color w:val="000000"/>
                <w:sz w:val="18"/>
                <w:szCs w:val="18"/>
                <w:lang w:val="en-US"/>
              </w:rPr>
              <w:t>Konjuh Protected Landscape</w:t>
            </w:r>
          </w:p>
        </w:tc>
        <w:tc>
          <w:tcPr>
            <w:tcW w:w="1557" w:type="dxa"/>
          </w:tcPr>
          <w:p w14:paraId="6ECD4548" w14:textId="77777777" w:rsidR="00C70C08" w:rsidRPr="008A2404" w:rsidRDefault="00C70C08" w:rsidP="00EE6E0A">
            <w:pPr>
              <w:spacing w:before="0" w:after="0" w:line="240" w:lineRule="auto"/>
              <w:jc w:val="center"/>
              <w:rPr>
                <w:color w:val="000000"/>
                <w:sz w:val="18"/>
                <w:szCs w:val="18"/>
                <w:lang w:val="en-US"/>
              </w:rPr>
            </w:pPr>
            <w:r w:rsidRPr="008A2404">
              <w:rPr>
                <w:color w:val="000000"/>
                <w:sz w:val="18"/>
                <w:szCs w:val="18"/>
                <w:lang w:val="en-US"/>
              </w:rPr>
              <w:t>V</w:t>
            </w:r>
          </w:p>
        </w:tc>
        <w:tc>
          <w:tcPr>
            <w:tcW w:w="2070" w:type="dxa"/>
          </w:tcPr>
          <w:p w14:paraId="53E7D510" w14:textId="77777777" w:rsidR="00C70C08" w:rsidRPr="008A2404" w:rsidRDefault="00C70C08" w:rsidP="00EE6E0A">
            <w:pPr>
              <w:spacing w:before="0" w:after="0" w:line="240" w:lineRule="auto"/>
              <w:jc w:val="right"/>
              <w:rPr>
                <w:color w:val="000000"/>
                <w:sz w:val="18"/>
                <w:szCs w:val="18"/>
                <w:lang w:val="en-US"/>
              </w:rPr>
            </w:pPr>
            <w:r w:rsidRPr="008A2404">
              <w:rPr>
                <w:color w:val="000000"/>
                <w:sz w:val="18"/>
                <w:szCs w:val="18"/>
                <w:lang w:val="en-US"/>
              </w:rPr>
              <w:t>8,645.34</w:t>
            </w:r>
          </w:p>
        </w:tc>
      </w:tr>
      <w:tr w:rsidR="00C70C08" w:rsidRPr="008A2404" w14:paraId="72AE0AA4" w14:textId="77777777" w:rsidTr="00EE6E0A">
        <w:tc>
          <w:tcPr>
            <w:tcW w:w="553" w:type="dxa"/>
          </w:tcPr>
          <w:p w14:paraId="2A5ED52A" w14:textId="77777777" w:rsidR="00C70C08" w:rsidRPr="008A2404" w:rsidRDefault="00C70C08" w:rsidP="009F45C5">
            <w:pPr>
              <w:pStyle w:val="ListParagraph"/>
              <w:numPr>
                <w:ilvl w:val="0"/>
                <w:numId w:val="26"/>
              </w:numPr>
              <w:spacing w:before="0" w:after="0" w:line="240" w:lineRule="auto"/>
              <w:ind w:left="0" w:firstLine="0"/>
              <w:jc w:val="both"/>
              <w:rPr>
                <w:sz w:val="18"/>
                <w:szCs w:val="18"/>
              </w:rPr>
            </w:pPr>
          </w:p>
        </w:tc>
        <w:tc>
          <w:tcPr>
            <w:tcW w:w="4840" w:type="dxa"/>
          </w:tcPr>
          <w:p w14:paraId="13247D69" w14:textId="77777777" w:rsidR="00C70C08" w:rsidRPr="008A2404" w:rsidRDefault="00C70C08" w:rsidP="00EE6E0A">
            <w:pPr>
              <w:spacing w:before="0" w:after="0" w:line="240" w:lineRule="auto"/>
              <w:rPr>
                <w:color w:val="000000"/>
                <w:sz w:val="18"/>
                <w:szCs w:val="18"/>
                <w:lang w:val="en-US"/>
              </w:rPr>
            </w:pPr>
            <w:r w:rsidRPr="008A2404">
              <w:rPr>
                <w:color w:val="000000"/>
                <w:sz w:val="18"/>
                <w:szCs w:val="18"/>
                <w:lang w:val="en-US"/>
              </w:rPr>
              <w:t>Trebević Protected Landscape</w:t>
            </w:r>
          </w:p>
        </w:tc>
        <w:tc>
          <w:tcPr>
            <w:tcW w:w="1557" w:type="dxa"/>
          </w:tcPr>
          <w:p w14:paraId="79EBCDC1" w14:textId="77777777" w:rsidR="00C70C08" w:rsidRPr="008A2404" w:rsidRDefault="00C70C08" w:rsidP="00EE6E0A">
            <w:pPr>
              <w:spacing w:before="0" w:after="0" w:line="240" w:lineRule="auto"/>
              <w:jc w:val="center"/>
              <w:rPr>
                <w:color w:val="000000"/>
                <w:sz w:val="18"/>
                <w:szCs w:val="18"/>
                <w:lang w:val="en-US"/>
              </w:rPr>
            </w:pPr>
            <w:r w:rsidRPr="008A2404">
              <w:rPr>
                <w:color w:val="000000"/>
                <w:sz w:val="18"/>
                <w:szCs w:val="18"/>
                <w:lang w:val="en-US"/>
              </w:rPr>
              <w:t>V</w:t>
            </w:r>
          </w:p>
        </w:tc>
        <w:tc>
          <w:tcPr>
            <w:tcW w:w="2070" w:type="dxa"/>
          </w:tcPr>
          <w:p w14:paraId="6641502F" w14:textId="77777777" w:rsidR="00C70C08" w:rsidRPr="008A2404" w:rsidRDefault="00C70C08" w:rsidP="00EE6E0A">
            <w:pPr>
              <w:spacing w:before="0" w:after="0" w:line="240" w:lineRule="auto"/>
              <w:jc w:val="right"/>
              <w:rPr>
                <w:color w:val="000000"/>
                <w:sz w:val="18"/>
                <w:szCs w:val="18"/>
                <w:lang w:val="en-US"/>
              </w:rPr>
            </w:pPr>
            <w:r w:rsidRPr="008A2404">
              <w:rPr>
                <w:color w:val="000000"/>
                <w:sz w:val="18"/>
                <w:szCs w:val="18"/>
                <w:lang w:val="en-US"/>
              </w:rPr>
              <w:t>400.20</w:t>
            </w:r>
          </w:p>
        </w:tc>
      </w:tr>
      <w:tr w:rsidR="00C70C08" w:rsidRPr="008A2404" w14:paraId="2D275482" w14:textId="77777777" w:rsidTr="00EE6E0A">
        <w:tc>
          <w:tcPr>
            <w:tcW w:w="553" w:type="dxa"/>
          </w:tcPr>
          <w:p w14:paraId="19DB212E" w14:textId="77777777" w:rsidR="00C70C08" w:rsidRPr="008A2404" w:rsidRDefault="00C70C08" w:rsidP="009F45C5">
            <w:pPr>
              <w:pStyle w:val="ListParagraph"/>
              <w:numPr>
                <w:ilvl w:val="0"/>
                <w:numId w:val="26"/>
              </w:numPr>
              <w:spacing w:before="0" w:after="0" w:line="240" w:lineRule="auto"/>
              <w:ind w:left="0" w:firstLine="0"/>
              <w:jc w:val="both"/>
              <w:rPr>
                <w:sz w:val="18"/>
                <w:szCs w:val="18"/>
              </w:rPr>
            </w:pPr>
          </w:p>
        </w:tc>
        <w:tc>
          <w:tcPr>
            <w:tcW w:w="4840" w:type="dxa"/>
          </w:tcPr>
          <w:p w14:paraId="06948EE6" w14:textId="77777777" w:rsidR="00C70C08" w:rsidRPr="008A2404" w:rsidRDefault="00C70C08" w:rsidP="00EE6E0A">
            <w:pPr>
              <w:spacing w:before="0" w:after="0" w:line="240" w:lineRule="auto"/>
              <w:rPr>
                <w:color w:val="000000"/>
                <w:sz w:val="18"/>
                <w:szCs w:val="18"/>
                <w:lang w:val="en-US"/>
              </w:rPr>
            </w:pPr>
            <w:r w:rsidRPr="008A2404">
              <w:rPr>
                <w:color w:val="000000"/>
                <w:sz w:val="18"/>
                <w:szCs w:val="18"/>
                <w:lang w:val="en-US"/>
              </w:rPr>
              <w:t>Bentbaša Protected Landscape</w:t>
            </w:r>
          </w:p>
        </w:tc>
        <w:tc>
          <w:tcPr>
            <w:tcW w:w="1557" w:type="dxa"/>
          </w:tcPr>
          <w:p w14:paraId="0C3AAEFA" w14:textId="77777777" w:rsidR="00C70C08" w:rsidRPr="008A2404" w:rsidRDefault="00C70C08" w:rsidP="00EE6E0A">
            <w:pPr>
              <w:spacing w:before="0" w:after="0" w:line="240" w:lineRule="auto"/>
              <w:jc w:val="center"/>
              <w:rPr>
                <w:color w:val="000000"/>
                <w:sz w:val="18"/>
                <w:szCs w:val="18"/>
                <w:lang w:val="en-US"/>
              </w:rPr>
            </w:pPr>
            <w:r w:rsidRPr="008A2404">
              <w:rPr>
                <w:color w:val="000000"/>
                <w:sz w:val="18"/>
                <w:szCs w:val="18"/>
                <w:lang w:val="en-US"/>
              </w:rPr>
              <w:t>V</w:t>
            </w:r>
          </w:p>
        </w:tc>
        <w:tc>
          <w:tcPr>
            <w:tcW w:w="2070" w:type="dxa"/>
          </w:tcPr>
          <w:p w14:paraId="425760BF" w14:textId="77777777" w:rsidR="00C70C08" w:rsidRPr="008A2404" w:rsidRDefault="00C70C08" w:rsidP="00EE6E0A">
            <w:pPr>
              <w:spacing w:before="0" w:after="0" w:line="240" w:lineRule="auto"/>
              <w:jc w:val="right"/>
              <w:rPr>
                <w:color w:val="000000"/>
                <w:sz w:val="18"/>
                <w:szCs w:val="18"/>
                <w:lang w:val="en-US"/>
              </w:rPr>
            </w:pPr>
            <w:r w:rsidRPr="008A2404">
              <w:rPr>
                <w:color w:val="000000"/>
                <w:sz w:val="18"/>
                <w:szCs w:val="18"/>
                <w:lang w:val="en-US"/>
              </w:rPr>
              <w:t>160.90</w:t>
            </w:r>
          </w:p>
        </w:tc>
      </w:tr>
      <w:tr w:rsidR="00C70C08" w:rsidRPr="008A2404" w14:paraId="1E91B099" w14:textId="77777777" w:rsidTr="00EE6E0A">
        <w:tc>
          <w:tcPr>
            <w:tcW w:w="553" w:type="dxa"/>
          </w:tcPr>
          <w:p w14:paraId="58E1BFE3" w14:textId="77777777" w:rsidR="00C70C08" w:rsidRPr="008A2404" w:rsidRDefault="00C70C08" w:rsidP="009F45C5">
            <w:pPr>
              <w:pStyle w:val="ListParagraph"/>
              <w:numPr>
                <w:ilvl w:val="0"/>
                <w:numId w:val="26"/>
              </w:numPr>
              <w:spacing w:before="0" w:after="0" w:line="240" w:lineRule="auto"/>
              <w:ind w:left="0" w:firstLine="0"/>
              <w:jc w:val="both"/>
              <w:rPr>
                <w:sz w:val="18"/>
                <w:szCs w:val="18"/>
              </w:rPr>
            </w:pPr>
          </w:p>
        </w:tc>
        <w:tc>
          <w:tcPr>
            <w:tcW w:w="4840" w:type="dxa"/>
          </w:tcPr>
          <w:p w14:paraId="678B5E4D" w14:textId="77777777" w:rsidR="00C70C08" w:rsidRPr="008A2404" w:rsidRDefault="00C70C08" w:rsidP="00EE6E0A">
            <w:pPr>
              <w:spacing w:before="0" w:after="0" w:line="240" w:lineRule="auto"/>
              <w:rPr>
                <w:color w:val="000000"/>
                <w:sz w:val="18"/>
                <w:szCs w:val="18"/>
                <w:lang w:val="en-US"/>
              </w:rPr>
            </w:pPr>
            <w:r w:rsidRPr="008A2404">
              <w:rPr>
                <w:color w:val="000000"/>
                <w:sz w:val="18"/>
                <w:szCs w:val="18"/>
                <w:lang w:val="en-US"/>
              </w:rPr>
              <w:t>Vjetrenica Cave Protected Landscape*</w:t>
            </w:r>
          </w:p>
        </w:tc>
        <w:tc>
          <w:tcPr>
            <w:tcW w:w="1557" w:type="dxa"/>
          </w:tcPr>
          <w:p w14:paraId="68AD8CF5" w14:textId="77777777" w:rsidR="00C70C08" w:rsidRPr="008A2404" w:rsidRDefault="00C70C08" w:rsidP="00EE6E0A">
            <w:pPr>
              <w:spacing w:before="0" w:after="0" w:line="240" w:lineRule="auto"/>
              <w:jc w:val="center"/>
              <w:rPr>
                <w:color w:val="000000"/>
                <w:sz w:val="18"/>
                <w:szCs w:val="18"/>
                <w:lang w:val="en-US"/>
              </w:rPr>
            </w:pPr>
            <w:r w:rsidRPr="008A2404">
              <w:rPr>
                <w:color w:val="000000"/>
                <w:sz w:val="18"/>
                <w:szCs w:val="18"/>
                <w:lang w:val="en-US"/>
              </w:rPr>
              <w:t>V</w:t>
            </w:r>
          </w:p>
        </w:tc>
        <w:tc>
          <w:tcPr>
            <w:tcW w:w="2070" w:type="dxa"/>
          </w:tcPr>
          <w:p w14:paraId="65057CCD" w14:textId="77777777" w:rsidR="00C70C08" w:rsidRPr="008A2404" w:rsidRDefault="00C70C08" w:rsidP="00EE6E0A">
            <w:pPr>
              <w:spacing w:before="0" w:after="0" w:line="240" w:lineRule="auto"/>
              <w:jc w:val="right"/>
              <w:rPr>
                <w:color w:val="000000"/>
                <w:sz w:val="18"/>
                <w:szCs w:val="18"/>
                <w:lang w:val="en-US"/>
              </w:rPr>
            </w:pPr>
            <w:r w:rsidRPr="008A2404">
              <w:rPr>
                <w:color w:val="000000"/>
                <w:sz w:val="18"/>
                <w:szCs w:val="18"/>
                <w:lang w:val="en-US"/>
              </w:rPr>
              <w:t>4,710.17*</w:t>
            </w:r>
          </w:p>
        </w:tc>
      </w:tr>
    </w:tbl>
    <w:p w14:paraId="5630952E" w14:textId="77777777" w:rsidR="00C70C08" w:rsidRPr="008A2404" w:rsidRDefault="00C70C08" w:rsidP="00C70C08">
      <w:pPr>
        <w:jc w:val="both"/>
        <w:rPr>
          <w:sz w:val="16"/>
          <w:szCs w:val="16"/>
          <w:lang w:val="en-US"/>
        </w:rPr>
      </w:pPr>
      <w:r w:rsidRPr="008A2404">
        <w:rPr>
          <w:sz w:val="16"/>
          <w:szCs w:val="16"/>
          <w:lang w:val="en-US"/>
        </w:rPr>
        <w:t>*considered as protected however with no legal protection since the procedure of re-proclamation and re-categorization is ongoing</w:t>
      </w:r>
    </w:p>
    <w:p w14:paraId="19DF50D3" w14:textId="77777777" w:rsidR="00C70C08" w:rsidRPr="008A2404" w:rsidRDefault="00C70C08" w:rsidP="005847F2">
      <w:pPr>
        <w:jc w:val="both"/>
        <w:rPr>
          <w:lang w:val="en-US"/>
        </w:rPr>
      </w:pPr>
    </w:p>
    <w:p w14:paraId="27287555" w14:textId="64CAD3E8" w:rsidR="005847F2" w:rsidRPr="008A2404" w:rsidRDefault="000F70C3" w:rsidP="005847F2">
      <w:pPr>
        <w:jc w:val="both"/>
        <w:rPr>
          <w:rFonts w:cs="Calibri"/>
          <w:lang w:val="en-US"/>
        </w:rPr>
      </w:pPr>
      <w:r w:rsidRPr="008A2404">
        <w:rPr>
          <w:lang w:val="en-US"/>
        </w:rPr>
        <w:t xml:space="preserve">The </w:t>
      </w:r>
      <w:r w:rsidR="005847F2" w:rsidRPr="008A2404">
        <w:rPr>
          <w:lang w:val="en-US"/>
        </w:rPr>
        <w:t xml:space="preserve">Proposal of the Spatial Plan of the FBiH (2008-2028), which is still in the process of adoption, envisages the establishment of 14 new protected areas with a total spatial coverage of 18.5% of the </w:t>
      </w:r>
      <w:r w:rsidRPr="008A2404">
        <w:rPr>
          <w:lang w:val="en-US"/>
        </w:rPr>
        <w:t>FBiH territory</w:t>
      </w:r>
      <w:r w:rsidR="005847F2" w:rsidRPr="008A2404">
        <w:rPr>
          <w:lang w:val="en-US"/>
        </w:rPr>
        <w:t xml:space="preserve">. </w:t>
      </w:r>
      <w:r w:rsidR="007C5696" w:rsidRPr="008A2404">
        <w:rPr>
          <w:i/>
          <w:iCs/>
          <w:color w:val="446590"/>
          <w:szCs w:val="20"/>
          <w:lang w:val="en-US"/>
        </w:rPr>
        <w:fldChar w:fldCharType="begin"/>
      </w:r>
      <w:r w:rsidR="007C5696" w:rsidRPr="008A2404">
        <w:rPr>
          <w:i/>
          <w:iCs/>
          <w:color w:val="446590"/>
          <w:szCs w:val="20"/>
          <w:lang w:val="en-US"/>
        </w:rPr>
        <w:instrText xml:space="preserve"> REF _Ref57271256 \h  \* MERGEFORMAT </w:instrText>
      </w:r>
      <w:r w:rsidR="007C5696" w:rsidRPr="008A2404">
        <w:rPr>
          <w:i/>
          <w:iCs/>
          <w:color w:val="446590"/>
          <w:szCs w:val="20"/>
          <w:lang w:val="en-US"/>
        </w:rPr>
      </w:r>
      <w:r w:rsidR="007C5696" w:rsidRPr="008A2404">
        <w:rPr>
          <w:i/>
          <w:iCs/>
          <w:color w:val="446590"/>
          <w:szCs w:val="20"/>
          <w:lang w:val="en-US"/>
        </w:rPr>
        <w:fldChar w:fldCharType="separate"/>
      </w:r>
      <w:r w:rsidR="00124619" w:rsidRPr="00124619">
        <w:rPr>
          <w:rFonts w:cs="Calibri"/>
          <w:i/>
          <w:iCs/>
          <w:color w:val="446590"/>
          <w:szCs w:val="20"/>
          <w:lang w:val="en-US"/>
        </w:rPr>
        <w:t>Table 5</w:t>
      </w:r>
      <w:r w:rsidR="007C5696" w:rsidRPr="008A2404">
        <w:rPr>
          <w:i/>
          <w:iCs/>
          <w:color w:val="446590"/>
          <w:szCs w:val="20"/>
          <w:lang w:val="en-US"/>
        </w:rPr>
        <w:fldChar w:fldCharType="end"/>
      </w:r>
      <w:r w:rsidR="007C5696" w:rsidRPr="008A2404">
        <w:rPr>
          <w:color w:val="446590"/>
          <w:szCs w:val="20"/>
          <w:lang w:val="en-US"/>
        </w:rPr>
        <w:t xml:space="preserve"> </w:t>
      </w:r>
      <w:r w:rsidRPr="008A2404">
        <w:rPr>
          <w:szCs w:val="20"/>
          <w:lang w:val="en-US"/>
        </w:rPr>
        <w:t>lists</w:t>
      </w:r>
      <w:r w:rsidR="005847F2" w:rsidRPr="008A2404">
        <w:rPr>
          <w:rFonts w:cs="Calibri"/>
          <w:lang w:val="en-US"/>
        </w:rPr>
        <w:t xml:space="preserve"> planned PAs in FBiH</w:t>
      </w:r>
      <w:r w:rsidR="004C4BE8" w:rsidRPr="008A2404">
        <w:rPr>
          <w:color w:val="1F497D"/>
          <w:vertAlign w:val="superscript"/>
          <w:lang w:val="en-US"/>
        </w:rPr>
        <w:footnoteReference w:id="41"/>
      </w:r>
      <w:r w:rsidR="005847F2" w:rsidRPr="008A2404">
        <w:rPr>
          <w:rFonts w:cs="Calibri"/>
          <w:lang w:val="en-US"/>
        </w:rPr>
        <w:t xml:space="preserve">. </w:t>
      </w:r>
    </w:p>
    <w:p w14:paraId="413E7BAD" w14:textId="77777777" w:rsidR="0000119C" w:rsidRPr="008A2404" w:rsidRDefault="0000119C" w:rsidP="005847F2">
      <w:pPr>
        <w:jc w:val="both"/>
        <w:rPr>
          <w:rFonts w:cs="Calibri"/>
          <w:lang w:val="en-US"/>
        </w:rPr>
      </w:pPr>
    </w:p>
    <w:p w14:paraId="7E9C99F7" w14:textId="19D00763" w:rsidR="007C5696" w:rsidRPr="008A2404" w:rsidRDefault="007C5696" w:rsidP="0000119C">
      <w:pPr>
        <w:pStyle w:val="Caption"/>
        <w:jc w:val="left"/>
        <w:rPr>
          <w:b/>
          <w:color w:val="auto"/>
        </w:rPr>
      </w:pPr>
      <w:bookmarkStart w:id="82" w:name="_Ref57271256"/>
      <w:bookmarkStart w:id="83" w:name="_Ref44257606"/>
      <w:bookmarkStart w:id="84" w:name="_Toc45881571"/>
      <w:bookmarkStart w:id="85" w:name="_Toc55555699"/>
      <w:bookmarkStart w:id="86" w:name="_Toc58961888"/>
      <w:r w:rsidRPr="008A2404">
        <w:lastRenderedPageBreak/>
        <w:t xml:space="preserve">Table </w:t>
      </w:r>
      <w:bookmarkStart w:id="87" w:name="table2"/>
      <w:r w:rsidRPr="008A2404">
        <w:fldChar w:fldCharType="begin"/>
      </w:r>
      <w:r w:rsidRPr="008A2404">
        <w:instrText xml:space="preserve"> SEQ Table \* ARABIC </w:instrText>
      </w:r>
      <w:r w:rsidRPr="008A2404">
        <w:fldChar w:fldCharType="separate"/>
      </w:r>
      <w:r w:rsidR="00124619">
        <w:rPr>
          <w:noProof/>
        </w:rPr>
        <w:t>5</w:t>
      </w:r>
      <w:r w:rsidRPr="008A2404">
        <w:fldChar w:fldCharType="end"/>
      </w:r>
      <w:bookmarkEnd w:id="82"/>
      <w:bookmarkEnd w:id="87"/>
      <w:r w:rsidRPr="008A2404">
        <w:t>:</w:t>
      </w:r>
      <w:r w:rsidRPr="008A2404">
        <w:rPr>
          <w:color w:val="auto"/>
        </w:rPr>
        <w:t xml:space="preserve"> Planned PAs in FBiH</w:t>
      </w:r>
      <w:bookmarkEnd w:id="86"/>
    </w:p>
    <w:tbl>
      <w:tblPr>
        <w:tblStyle w:val="TableGridLight1"/>
        <w:tblW w:w="0" w:type="auto"/>
        <w:tblLook w:val="01E0" w:firstRow="1" w:lastRow="1" w:firstColumn="1" w:lastColumn="1" w:noHBand="0" w:noVBand="0"/>
      </w:tblPr>
      <w:tblGrid>
        <w:gridCol w:w="738"/>
        <w:gridCol w:w="6570"/>
        <w:gridCol w:w="1702"/>
      </w:tblGrid>
      <w:tr w:rsidR="005847F2" w:rsidRPr="008A2404" w14:paraId="3FE1F7FA" w14:textId="77777777" w:rsidTr="004C4BE8">
        <w:trPr>
          <w:trHeight w:val="252"/>
        </w:trPr>
        <w:tc>
          <w:tcPr>
            <w:tcW w:w="738" w:type="dxa"/>
            <w:noWrap/>
          </w:tcPr>
          <w:bookmarkEnd w:id="83"/>
          <w:bookmarkEnd w:id="84"/>
          <w:bookmarkEnd w:id="85"/>
          <w:p w14:paraId="24F16124" w14:textId="77777777" w:rsidR="005847F2" w:rsidRPr="008A2404" w:rsidRDefault="005847F2" w:rsidP="004C4BE8">
            <w:pPr>
              <w:spacing w:before="0" w:after="0" w:line="240" w:lineRule="auto"/>
              <w:jc w:val="center"/>
              <w:rPr>
                <w:rFonts w:cs="Calibri"/>
                <w:bCs/>
                <w:i/>
                <w:color w:val="1F497D"/>
                <w:sz w:val="18"/>
                <w:szCs w:val="18"/>
                <w:lang w:val="en-US"/>
              </w:rPr>
            </w:pPr>
            <w:r w:rsidRPr="008A2404">
              <w:rPr>
                <w:rFonts w:cs="Calibri"/>
                <w:bCs/>
                <w:i/>
                <w:color w:val="1F497D"/>
                <w:sz w:val="18"/>
                <w:szCs w:val="18"/>
                <w:lang w:val="en-US"/>
              </w:rPr>
              <w:t>No.</w:t>
            </w:r>
          </w:p>
        </w:tc>
        <w:tc>
          <w:tcPr>
            <w:tcW w:w="6570" w:type="dxa"/>
            <w:noWrap/>
          </w:tcPr>
          <w:p w14:paraId="5B2878C5" w14:textId="77777777" w:rsidR="005847F2" w:rsidRPr="008A2404" w:rsidRDefault="005847F2" w:rsidP="004C4BE8">
            <w:pPr>
              <w:spacing w:before="0" w:after="0" w:line="240" w:lineRule="auto"/>
              <w:jc w:val="center"/>
              <w:rPr>
                <w:rFonts w:cs="Calibri"/>
                <w:bCs/>
                <w:i/>
                <w:color w:val="1F497D"/>
                <w:sz w:val="18"/>
                <w:szCs w:val="18"/>
                <w:lang w:val="en-US"/>
              </w:rPr>
            </w:pPr>
            <w:r w:rsidRPr="008A2404">
              <w:rPr>
                <w:rFonts w:cs="Calibri"/>
                <w:bCs/>
                <w:i/>
                <w:color w:val="1F497D"/>
                <w:sz w:val="18"/>
                <w:szCs w:val="18"/>
                <w:lang w:val="en-US"/>
              </w:rPr>
              <w:t>Name of protected area</w:t>
            </w:r>
          </w:p>
        </w:tc>
        <w:tc>
          <w:tcPr>
            <w:tcW w:w="1712" w:type="dxa"/>
          </w:tcPr>
          <w:p w14:paraId="3AADFD7A" w14:textId="77777777" w:rsidR="005847F2" w:rsidRPr="008A2404" w:rsidRDefault="005847F2" w:rsidP="004C4BE8">
            <w:pPr>
              <w:spacing w:before="0" w:after="0" w:line="240" w:lineRule="auto"/>
              <w:jc w:val="center"/>
              <w:rPr>
                <w:rFonts w:cs="Calibri"/>
                <w:bCs/>
                <w:i/>
                <w:color w:val="1F497D"/>
                <w:sz w:val="18"/>
                <w:szCs w:val="18"/>
                <w:lang w:val="en-US"/>
              </w:rPr>
            </w:pPr>
            <w:r w:rsidRPr="008A2404">
              <w:rPr>
                <w:i/>
                <w:color w:val="44546A" w:themeColor="text2"/>
                <w:sz w:val="18"/>
                <w:szCs w:val="18"/>
                <w:lang w:val="en-US"/>
              </w:rPr>
              <w:t>Area in hectares</w:t>
            </w:r>
          </w:p>
        </w:tc>
      </w:tr>
      <w:tr w:rsidR="005847F2" w:rsidRPr="008A2404" w14:paraId="6B258BB5" w14:textId="77777777" w:rsidTr="004C4BE8">
        <w:trPr>
          <w:trHeight w:val="50"/>
        </w:trPr>
        <w:tc>
          <w:tcPr>
            <w:tcW w:w="738" w:type="dxa"/>
            <w:noWrap/>
          </w:tcPr>
          <w:p w14:paraId="5AF316AC" w14:textId="77777777" w:rsidR="005847F2" w:rsidRPr="008A2404" w:rsidRDefault="005847F2" w:rsidP="009F45C5">
            <w:pPr>
              <w:numPr>
                <w:ilvl w:val="0"/>
                <w:numId w:val="25"/>
              </w:numPr>
              <w:spacing w:before="0" w:after="0" w:line="240" w:lineRule="auto"/>
              <w:textAlignment w:val="top"/>
              <w:rPr>
                <w:rFonts w:cs="Calibri"/>
                <w:bCs/>
                <w:sz w:val="18"/>
                <w:szCs w:val="18"/>
                <w:lang w:val="en-US"/>
              </w:rPr>
            </w:pPr>
          </w:p>
        </w:tc>
        <w:tc>
          <w:tcPr>
            <w:tcW w:w="6570" w:type="dxa"/>
            <w:noWrap/>
          </w:tcPr>
          <w:p w14:paraId="3AB9B10E" w14:textId="77777777" w:rsidR="005847F2" w:rsidRPr="008A2404" w:rsidRDefault="005847F2" w:rsidP="004C4BE8">
            <w:pPr>
              <w:widowControl w:val="0"/>
              <w:spacing w:before="0" w:after="0" w:line="240" w:lineRule="auto"/>
              <w:rPr>
                <w:rFonts w:eastAsia="Arial" w:cs="Calibri"/>
                <w:sz w:val="18"/>
                <w:szCs w:val="18"/>
                <w:lang w:val="en-US"/>
              </w:rPr>
            </w:pPr>
            <w:r w:rsidRPr="008A2404">
              <w:rPr>
                <w:rFonts w:eastAsia="Arial" w:cs="Calibri"/>
                <w:sz w:val="18"/>
                <w:szCs w:val="18"/>
                <w:lang w:val="en-US"/>
              </w:rPr>
              <w:t>Igman – Bjelasnica – Treskavica – Visocica – Rakitnica River Canyon</w:t>
            </w:r>
          </w:p>
        </w:tc>
        <w:tc>
          <w:tcPr>
            <w:tcW w:w="1712" w:type="dxa"/>
          </w:tcPr>
          <w:p w14:paraId="00CA477F" w14:textId="77777777" w:rsidR="005847F2" w:rsidRPr="008A2404" w:rsidRDefault="005847F2" w:rsidP="004C4BE8">
            <w:pPr>
              <w:widowControl w:val="0"/>
              <w:spacing w:before="0" w:after="0" w:line="240" w:lineRule="auto"/>
              <w:jc w:val="right"/>
              <w:rPr>
                <w:rFonts w:eastAsia="Arial" w:cs="Calibri"/>
                <w:sz w:val="18"/>
                <w:szCs w:val="18"/>
                <w:lang w:val="en-US"/>
              </w:rPr>
            </w:pPr>
            <w:r w:rsidRPr="008A2404">
              <w:rPr>
                <w:rFonts w:eastAsia="Arial" w:cs="Calibri"/>
                <w:sz w:val="18"/>
                <w:szCs w:val="18"/>
                <w:lang w:val="en-US"/>
              </w:rPr>
              <w:t>95,032.4</w:t>
            </w:r>
          </w:p>
        </w:tc>
      </w:tr>
      <w:tr w:rsidR="005847F2" w:rsidRPr="008A2404" w14:paraId="26554847" w14:textId="77777777" w:rsidTr="004C4BE8">
        <w:trPr>
          <w:trHeight w:val="50"/>
        </w:trPr>
        <w:tc>
          <w:tcPr>
            <w:tcW w:w="738" w:type="dxa"/>
            <w:noWrap/>
          </w:tcPr>
          <w:p w14:paraId="1A6D7DEB" w14:textId="77777777" w:rsidR="005847F2" w:rsidRPr="008A2404" w:rsidRDefault="005847F2" w:rsidP="009F45C5">
            <w:pPr>
              <w:numPr>
                <w:ilvl w:val="0"/>
                <w:numId w:val="25"/>
              </w:numPr>
              <w:spacing w:before="0" w:after="0" w:line="240" w:lineRule="auto"/>
              <w:textAlignment w:val="top"/>
              <w:rPr>
                <w:rFonts w:cs="Calibri"/>
                <w:bCs/>
                <w:sz w:val="18"/>
                <w:szCs w:val="18"/>
                <w:lang w:val="en-US"/>
              </w:rPr>
            </w:pPr>
          </w:p>
        </w:tc>
        <w:tc>
          <w:tcPr>
            <w:tcW w:w="6570" w:type="dxa"/>
            <w:noWrap/>
          </w:tcPr>
          <w:p w14:paraId="7584533F" w14:textId="77777777" w:rsidR="005847F2" w:rsidRPr="008A2404" w:rsidRDefault="005847F2" w:rsidP="004C4BE8">
            <w:pPr>
              <w:widowControl w:val="0"/>
              <w:spacing w:before="0" w:after="0" w:line="240" w:lineRule="auto"/>
              <w:rPr>
                <w:rFonts w:eastAsia="Arial" w:cs="Calibri"/>
                <w:sz w:val="18"/>
                <w:szCs w:val="18"/>
                <w:lang w:val="en-US"/>
              </w:rPr>
            </w:pPr>
            <w:r w:rsidRPr="008A2404">
              <w:rPr>
                <w:rFonts w:eastAsia="Arial" w:cs="Calibri"/>
                <w:sz w:val="18"/>
                <w:szCs w:val="18"/>
                <w:lang w:val="en-US"/>
              </w:rPr>
              <w:t>Prenj – Cabulja – Cvrsnica - Vran</w:t>
            </w:r>
          </w:p>
        </w:tc>
        <w:tc>
          <w:tcPr>
            <w:tcW w:w="1712" w:type="dxa"/>
          </w:tcPr>
          <w:p w14:paraId="707A7E89" w14:textId="77777777" w:rsidR="005847F2" w:rsidRPr="008A2404" w:rsidRDefault="005847F2" w:rsidP="004C4BE8">
            <w:pPr>
              <w:widowControl w:val="0"/>
              <w:spacing w:before="0" w:after="0" w:line="240" w:lineRule="auto"/>
              <w:jc w:val="right"/>
              <w:rPr>
                <w:rFonts w:eastAsia="Arial" w:cs="Calibri"/>
                <w:sz w:val="18"/>
                <w:szCs w:val="18"/>
                <w:lang w:val="en-US"/>
              </w:rPr>
            </w:pPr>
            <w:r w:rsidRPr="008A2404">
              <w:rPr>
                <w:rFonts w:eastAsia="Arial" w:cs="Calibri"/>
                <w:sz w:val="18"/>
                <w:szCs w:val="18"/>
                <w:lang w:val="en-US"/>
              </w:rPr>
              <w:t>101,744.3</w:t>
            </w:r>
          </w:p>
        </w:tc>
      </w:tr>
      <w:tr w:rsidR="005847F2" w:rsidRPr="008A2404" w14:paraId="5D848624" w14:textId="77777777" w:rsidTr="004C4BE8">
        <w:trPr>
          <w:trHeight w:val="50"/>
        </w:trPr>
        <w:tc>
          <w:tcPr>
            <w:tcW w:w="738" w:type="dxa"/>
            <w:noWrap/>
          </w:tcPr>
          <w:p w14:paraId="30C2A509" w14:textId="77777777" w:rsidR="005847F2" w:rsidRPr="008A2404" w:rsidRDefault="005847F2" w:rsidP="009F45C5">
            <w:pPr>
              <w:numPr>
                <w:ilvl w:val="0"/>
                <w:numId w:val="25"/>
              </w:numPr>
              <w:spacing w:before="0" w:after="0" w:line="240" w:lineRule="auto"/>
              <w:textAlignment w:val="top"/>
              <w:rPr>
                <w:rFonts w:cs="Calibri"/>
                <w:bCs/>
                <w:sz w:val="18"/>
                <w:szCs w:val="18"/>
                <w:lang w:val="en-US"/>
              </w:rPr>
            </w:pPr>
          </w:p>
        </w:tc>
        <w:tc>
          <w:tcPr>
            <w:tcW w:w="6570" w:type="dxa"/>
            <w:noWrap/>
          </w:tcPr>
          <w:p w14:paraId="36420A8F" w14:textId="77777777" w:rsidR="005847F2" w:rsidRPr="008A2404" w:rsidRDefault="005847F2" w:rsidP="004C4BE8">
            <w:pPr>
              <w:widowControl w:val="0"/>
              <w:spacing w:before="0" w:after="0" w:line="240" w:lineRule="auto"/>
              <w:rPr>
                <w:rFonts w:eastAsia="Arial" w:cs="Calibri"/>
                <w:sz w:val="18"/>
                <w:szCs w:val="18"/>
                <w:lang w:val="en-US"/>
              </w:rPr>
            </w:pPr>
            <w:r w:rsidRPr="008A2404">
              <w:rPr>
                <w:rFonts w:eastAsia="Arial" w:cs="Calibri"/>
                <w:sz w:val="18"/>
                <w:szCs w:val="18"/>
                <w:lang w:val="en-US"/>
              </w:rPr>
              <w:t>Mt. Vranica</w:t>
            </w:r>
          </w:p>
        </w:tc>
        <w:tc>
          <w:tcPr>
            <w:tcW w:w="1712" w:type="dxa"/>
          </w:tcPr>
          <w:p w14:paraId="1E9BE3F2" w14:textId="77777777" w:rsidR="005847F2" w:rsidRPr="008A2404" w:rsidRDefault="005847F2" w:rsidP="004C4BE8">
            <w:pPr>
              <w:widowControl w:val="0"/>
              <w:spacing w:before="0" w:after="0" w:line="240" w:lineRule="auto"/>
              <w:jc w:val="right"/>
              <w:rPr>
                <w:rFonts w:eastAsia="Arial" w:cs="Calibri"/>
                <w:sz w:val="18"/>
                <w:szCs w:val="18"/>
                <w:lang w:val="en-US"/>
              </w:rPr>
            </w:pPr>
            <w:r w:rsidRPr="008A2404">
              <w:rPr>
                <w:rFonts w:eastAsia="Arial" w:cs="Calibri"/>
                <w:sz w:val="18"/>
                <w:szCs w:val="18"/>
                <w:lang w:val="en-US"/>
              </w:rPr>
              <w:t>25,078.1</w:t>
            </w:r>
          </w:p>
        </w:tc>
      </w:tr>
      <w:tr w:rsidR="005847F2" w:rsidRPr="008A2404" w14:paraId="55875A4F" w14:textId="77777777" w:rsidTr="004C4BE8">
        <w:trPr>
          <w:trHeight w:val="50"/>
        </w:trPr>
        <w:tc>
          <w:tcPr>
            <w:tcW w:w="738" w:type="dxa"/>
            <w:noWrap/>
          </w:tcPr>
          <w:p w14:paraId="401AFB01" w14:textId="77777777" w:rsidR="005847F2" w:rsidRPr="008A2404" w:rsidRDefault="005847F2" w:rsidP="009F45C5">
            <w:pPr>
              <w:numPr>
                <w:ilvl w:val="0"/>
                <w:numId w:val="25"/>
              </w:numPr>
              <w:spacing w:before="0" w:after="0" w:line="240" w:lineRule="auto"/>
              <w:textAlignment w:val="top"/>
              <w:rPr>
                <w:rFonts w:cs="Calibri"/>
                <w:bCs/>
                <w:sz w:val="18"/>
                <w:szCs w:val="18"/>
                <w:lang w:val="en-US"/>
              </w:rPr>
            </w:pPr>
          </w:p>
        </w:tc>
        <w:tc>
          <w:tcPr>
            <w:tcW w:w="6570" w:type="dxa"/>
            <w:noWrap/>
          </w:tcPr>
          <w:p w14:paraId="661C2CBA" w14:textId="77777777" w:rsidR="005847F2" w:rsidRPr="008A2404" w:rsidRDefault="005847F2" w:rsidP="004C4BE8">
            <w:pPr>
              <w:widowControl w:val="0"/>
              <w:spacing w:before="0" w:after="0" w:line="240" w:lineRule="auto"/>
              <w:rPr>
                <w:rFonts w:eastAsia="Arial" w:cs="Calibri"/>
                <w:sz w:val="18"/>
                <w:szCs w:val="18"/>
                <w:lang w:val="en-US"/>
              </w:rPr>
            </w:pPr>
            <w:r w:rsidRPr="008A2404">
              <w:rPr>
                <w:rFonts w:eastAsia="Arial" w:cs="Calibri"/>
                <w:sz w:val="18"/>
                <w:szCs w:val="18"/>
                <w:lang w:val="en-US"/>
              </w:rPr>
              <w:t>Mt. Grmec</w:t>
            </w:r>
          </w:p>
        </w:tc>
        <w:tc>
          <w:tcPr>
            <w:tcW w:w="1712" w:type="dxa"/>
          </w:tcPr>
          <w:p w14:paraId="61ECD3D4" w14:textId="77777777" w:rsidR="005847F2" w:rsidRPr="008A2404" w:rsidRDefault="005847F2" w:rsidP="004C4BE8">
            <w:pPr>
              <w:widowControl w:val="0"/>
              <w:spacing w:before="0" w:after="0" w:line="240" w:lineRule="auto"/>
              <w:jc w:val="right"/>
              <w:rPr>
                <w:rFonts w:eastAsia="Arial" w:cs="Calibri"/>
                <w:sz w:val="18"/>
                <w:szCs w:val="18"/>
                <w:lang w:val="en-US"/>
              </w:rPr>
            </w:pPr>
            <w:r w:rsidRPr="008A2404">
              <w:rPr>
                <w:rFonts w:eastAsia="Arial" w:cs="Calibri"/>
                <w:sz w:val="18"/>
                <w:szCs w:val="18"/>
                <w:lang w:val="en-US"/>
              </w:rPr>
              <w:t>78,939.8</w:t>
            </w:r>
          </w:p>
        </w:tc>
      </w:tr>
      <w:tr w:rsidR="005847F2" w:rsidRPr="008A2404" w14:paraId="23451F3B" w14:textId="77777777" w:rsidTr="004C4BE8">
        <w:trPr>
          <w:trHeight w:val="50"/>
        </w:trPr>
        <w:tc>
          <w:tcPr>
            <w:tcW w:w="738" w:type="dxa"/>
            <w:noWrap/>
          </w:tcPr>
          <w:p w14:paraId="44A070ED" w14:textId="77777777" w:rsidR="005847F2" w:rsidRPr="008A2404" w:rsidRDefault="005847F2" w:rsidP="009F45C5">
            <w:pPr>
              <w:numPr>
                <w:ilvl w:val="0"/>
                <w:numId w:val="25"/>
              </w:numPr>
              <w:spacing w:before="0" w:after="0" w:line="240" w:lineRule="auto"/>
              <w:textAlignment w:val="top"/>
              <w:rPr>
                <w:rFonts w:cs="Calibri"/>
                <w:bCs/>
                <w:sz w:val="18"/>
                <w:szCs w:val="18"/>
                <w:lang w:val="en-US"/>
              </w:rPr>
            </w:pPr>
          </w:p>
        </w:tc>
        <w:tc>
          <w:tcPr>
            <w:tcW w:w="6570" w:type="dxa"/>
            <w:noWrap/>
          </w:tcPr>
          <w:p w14:paraId="5A1900F9" w14:textId="77777777" w:rsidR="005847F2" w:rsidRPr="008A2404" w:rsidRDefault="005847F2" w:rsidP="004C4BE8">
            <w:pPr>
              <w:widowControl w:val="0"/>
              <w:spacing w:before="0" w:after="0" w:line="240" w:lineRule="auto"/>
              <w:rPr>
                <w:rFonts w:eastAsia="Arial" w:cs="Calibri"/>
                <w:sz w:val="18"/>
                <w:szCs w:val="18"/>
                <w:lang w:val="en-US"/>
              </w:rPr>
            </w:pPr>
            <w:r w:rsidRPr="008A2404">
              <w:rPr>
                <w:rFonts w:eastAsia="Arial" w:cs="Calibri"/>
                <w:sz w:val="18"/>
                <w:szCs w:val="18"/>
                <w:lang w:val="en-US"/>
              </w:rPr>
              <w:t>Radusa – Stozer - Crni Vrh</w:t>
            </w:r>
          </w:p>
        </w:tc>
        <w:tc>
          <w:tcPr>
            <w:tcW w:w="1712" w:type="dxa"/>
          </w:tcPr>
          <w:p w14:paraId="0C47383C" w14:textId="77777777" w:rsidR="005847F2" w:rsidRPr="008A2404" w:rsidRDefault="005847F2" w:rsidP="004C4BE8">
            <w:pPr>
              <w:widowControl w:val="0"/>
              <w:spacing w:before="0" w:after="0" w:line="240" w:lineRule="auto"/>
              <w:jc w:val="right"/>
              <w:rPr>
                <w:rFonts w:eastAsia="Arial" w:cs="Calibri"/>
                <w:sz w:val="18"/>
                <w:szCs w:val="18"/>
                <w:lang w:val="en-US"/>
              </w:rPr>
            </w:pPr>
            <w:r w:rsidRPr="008A2404">
              <w:rPr>
                <w:rFonts w:eastAsia="Arial" w:cs="Calibri"/>
                <w:sz w:val="18"/>
                <w:szCs w:val="18"/>
                <w:lang w:val="en-US"/>
              </w:rPr>
              <w:t>42,415.5</w:t>
            </w:r>
          </w:p>
        </w:tc>
      </w:tr>
      <w:tr w:rsidR="005847F2" w:rsidRPr="008A2404" w14:paraId="24428A0A" w14:textId="77777777" w:rsidTr="004C4BE8">
        <w:trPr>
          <w:trHeight w:val="50"/>
        </w:trPr>
        <w:tc>
          <w:tcPr>
            <w:tcW w:w="738" w:type="dxa"/>
            <w:noWrap/>
          </w:tcPr>
          <w:p w14:paraId="2DCBCE36" w14:textId="77777777" w:rsidR="005847F2" w:rsidRPr="008A2404" w:rsidRDefault="005847F2" w:rsidP="009F45C5">
            <w:pPr>
              <w:numPr>
                <w:ilvl w:val="0"/>
                <w:numId w:val="25"/>
              </w:numPr>
              <w:spacing w:before="0" w:after="0" w:line="240" w:lineRule="auto"/>
              <w:textAlignment w:val="top"/>
              <w:rPr>
                <w:rFonts w:cs="Calibri"/>
                <w:bCs/>
                <w:sz w:val="18"/>
                <w:szCs w:val="18"/>
                <w:lang w:val="en-US"/>
              </w:rPr>
            </w:pPr>
          </w:p>
        </w:tc>
        <w:tc>
          <w:tcPr>
            <w:tcW w:w="6570" w:type="dxa"/>
            <w:noWrap/>
          </w:tcPr>
          <w:p w14:paraId="7EB2B4CC" w14:textId="77777777" w:rsidR="005847F2" w:rsidRPr="008A2404" w:rsidRDefault="005847F2" w:rsidP="004C4BE8">
            <w:pPr>
              <w:widowControl w:val="0"/>
              <w:spacing w:before="0" w:after="0" w:line="240" w:lineRule="auto"/>
              <w:rPr>
                <w:rFonts w:eastAsia="Arial" w:cs="Calibri"/>
                <w:sz w:val="18"/>
                <w:szCs w:val="18"/>
                <w:lang w:val="en-US"/>
              </w:rPr>
            </w:pPr>
            <w:r w:rsidRPr="008A2404">
              <w:rPr>
                <w:rFonts w:eastAsia="Arial" w:cs="Calibri"/>
                <w:sz w:val="18"/>
                <w:szCs w:val="18"/>
                <w:lang w:val="en-US"/>
              </w:rPr>
              <w:t>Mt. Sator</w:t>
            </w:r>
          </w:p>
        </w:tc>
        <w:tc>
          <w:tcPr>
            <w:tcW w:w="1712" w:type="dxa"/>
          </w:tcPr>
          <w:p w14:paraId="28CEE561" w14:textId="77777777" w:rsidR="005847F2" w:rsidRPr="008A2404" w:rsidRDefault="005847F2" w:rsidP="004C4BE8">
            <w:pPr>
              <w:widowControl w:val="0"/>
              <w:spacing w:before="0" w:after="0" w:line="240" w:lineRule="auto"/>
              <w:jc w:val="right"/>
              <w:rPr>
                <w:rFonts w:eastAsia="Arial" w:cs="Calibri"/>
                <w:sz w:val="18"/>
                <w:szCs w:val="18"/>
                <w:lang w:val="en-US"/>
              </w:rPr>
            </w:pPr>
            <w:r w:rsidRPr="008A2404">
              <w:rPr>
                <w:rFonts w:eastAsia="Arial" w:cs="Calibri"/>
                <w:sz w:val="18"/>
                <w:szCs w:val="18"/>
                <w:lang w:val="en-US"/>
              </w:rPr>
              <w:t>29,736.3</w:t>
            </w:r>
          </w:p>
        </w:tc>
      </w:tr>
      <w:tr w:rsidR="005847F2" w:rsidRPr="008A2404" w14:paraId="78928394" w14:textId="77777777" w:rsidTr="004C4BE8">
        <w:trPr>
          <w:trHeight w:val="50"/>
        </w:trPr>
        <w:tc>
          <w:tcPr>
            <w:tcW w:w="738" w:type="dxa"/>
            <w:noWrap/>
          </w:tcPr>
          <w:p w14:paraId="27B66645" w14:textId="77777777" w:rsidR="005847F2" w:rsidRPr="008A2404" w:rsidRDefault="005847F2" w:rsidP="009F45C5">
            <w:pPr>
              <w:numPr>
                <w:ilvl w:val="0"/>
                <w:numId w:val="25"/>
              </w:numPr>
              <w:spacing w:before="0" w:after="0" w:line="240" w:lineRule="auto"/>
              <w:textAlignment w:val="top"/>
              <w:rPr>
                <w:rFonts w:cs="Calibri"/>
                <w:bCs/>
                <w:sz w:val="18"/>
                <w:szCs w:val="18"/>
                <w:lang w:val="en-US"/>
              </w:rPr>
            </w:pPr>
          </w:p>
        </w:tc>
        <w:tc>
          <w:tcPr>
            <w:tcW w:w="6570" w:type="dxa"/>
            <w:noWrap/>
          </w:tcPr>
          <w:p w14:paraId="1B7E273B" w14:textId="77777777" w:rsidR="005847F2" w:rsidRPr="008A2404" w:rsidRDefault="005847F2" w:rsidP="004C4BE8">
            <w:pPr>
              <w:widowControl w:val="0"/>
              <w:spacing w:before="0" w:after="0" w:line="240" w:lineRule="auto"/>
              <w:rPr>
                <w:rFonts w:eastAsia="Arial" w:cs="Calibri"/>
                <w:sz w:val="18"/>
                <w:szCs w:val="18"/>
                <w:lang w:val="en-US"/>
              </w:rPr>
            </w:pPr>
            <w:r w:rsidRPr="008A2404">
              <w:rPr>
                <w:rFonts w:eastAsia="Arial" w:cs="Calibri"/>
                <w:sz w:val="18"/>
                <w:szCs w:val="18"/>
                <w:lang w:val="en-US"/>
              </w:rPr>
              <w:t>Dinara</w:t>
            </w:r>
          </w:p>
        </w:tc>
        <w:tc>
          <w:tcPr>
            <w:tcW w:w="1712" w:type="dxa"/>
          </w:tcPr>
          <w:p w14:paraId="51B3C4D2" w14:textId="77777777" w:rsidR="005847F2" w:rsidRPr="008A2404" w:rsidRDefault="005847F2" w:rsidP="004C4BE8">
            <w:pPr>
              <w:widowControl w:val="0"/>
              <w:spacing w:before="0" w:after="0" w:line="240" w:lineRule="auto"/>
              <w:jc w:val="right"/>
              <w:rPr>
                <w:rFonts w:eastAsia="Arial" w:cs="Calibri"/>
                <w:sz w:val="18"/>
                <w:szCs w:val="18"/>
                <w:lang w:val="en-US"/>
              </w:rPr>
            </w:pPr>
            <w:r w:rsidRPr="008A2404">
              <w:rPr>
                <w:rFonts w:eastAsia="Arial" w:cs="Calibri"/>
                <w:sz w:val="18"/>
                <w:szCs w:val="18"/>
                <w:lang w:val="en-US"/>
              </w:rPr>
              <w:t>26,314.9</w:t>
            </w:r>
          </w:p>
        </w:tc>
      </w:tr>
      <w:tr w:rsidR="005847F2" w:rsidRPr="008A2404" w14:paraId="0F2E7C19" w14:textId="77777777" w:rsidTr="004C4BE8">
        <w:trPr>
          <w:trHeight w:val="50"/>
        </w:trPr>
        <w:tc>
          <w:tcPr>
            <w:tcW w:w="738" w:type="dxa"/>
            <w:noWrap/>
          </w:tcPr>
          <w:p w14:paraId="27CEB60F" w14:textId="77777777" w:rsidR="005847F2" w:rsidRPr="008A2404" w:rsidRDefault="005847F2" w:rsidP="009F45C5">
            <w:pPr>
              <w:numPr>
                <w:ilvl w:val="0"/>
                <w:numId w:val="25"/>
              </w:numPr>
              <w:spacing w:before="0" w:after="0" w:line="240" w:lineRule="auto"/>
              <w:textAlignment w:val="top"/>
              <w:rPr>
                <w:rFonts w:cs="Calibri"/>
                <w:bCs/>
                <w:sz w:val="18"/>
                <w:szCs w:val="18"/>
                <w:lang w:val="en-US"/>
              </w:rPr>
            </w:pPr>
          </w:p>
        </w:tc>
        <w:tc>
          <w:tcPr>
            <w:tcW w:w="6570" w:type="dxa"/>
            <w:noWrap/>
          </w:tcPr>
          <w:p w14:paraId="402B2980" w14:textId="77777777" w:rsidR="005847F2" w:rsidRPr="008A2404" w:rsidRDefault="005847F2" w:rsidP="004C4BE8">
            <w:pPr>
              <w:widowControl w:val="0"/>
              <w:spacing w:before="0" w:after="0" w:line="240" w:lineRule="auto"/>
              <w:rPr>
                <w:rFonts w:eastAsia="Arial" w:cs="Calibri"/>
                <w:sz w:val="18"/>
                <w:szCs w:val="18"/>
                <w:lang w:val="en-US"/>
              </w:rPr>
            </w:pPr>
            <w:r w:rsidRPr="008A2404">
              <w:rPr>
                <w:rFonts w:eastAsia="Arial" w:cs="Calibri"/>
                <w:sz w:val="18"/>
                <w:szCs w:val="18"/>
                <w:lang w:val="en-US"/>
              </w:rPr>
              <w:t>Mt. Pljesevica</w:t>
            </w:r>
          </w:p>
        </w:tc>
        <w:tc>
          <w:tcPr>
            <w:tcW w:w="1712" w:type="dxa"/>
          </w:tcPr>
          <w:p w14:paraId="52E3FB5A" w14:textId="77777777" w:rsidR="005847F2" w:rsidRPr="008A2404" w:rsidRDefault="005847F2" w:rsidP="004C4BE8">
            <w:pPr>
              <w:widowControl w:val="0"/>
              <w:spacing w:before="0" w:after="0" w:line="240" w:lineRule="auto"/>
              <w:jc w:val="right"/>
              <w:rPr>
                <w:rFonts w:eastAsia="Arial" w:cs="Calibri"/>
                <w:sz w:val="18"/>
                <w:szCs w:val="18"/>
                <w:lang w:val="en-US"/>
              </w:rPr>
            </w:pPr>
            <w:r w:rsidRPr="008A2404">
              <w:rPr>
                <w:rFonts w:eastAsia="Arial" w:cs="Calibri"/>
                <w:sz w:val="18"/>
                <w:szCs w:val="18"/>
                <w:lang w:val="en-US"/>
              </w:rPr>
              <w:t>5,094.7</w:t>
            </w:r>
          </w:p>
        </w:tc>
      </w:tr>
      <w:tr w:rsidR="005847F2" w:rsidRPr="008A2404" w14:paraId="477F720D" w14:textId="77777777" w:rsidTr="004C4BE8">
        <w:trPr>
          <w:trHeight w:val="50"/>
        </w:trPr>
        <w:tc>
          <w:tcPr>
            <w:tcW w:w="738" w:type="dxa"/>
            <w:noWrap/>
          </w:tcPr>
          <w:p w14:paraId="055B7ABE" w14:textId="77777777" w:rsidR="005847F2" w:rsidRPr="008A2404" w:rsidRDefault="005847F2" w:rsidP="009F45C5">
            <w:pPr>
              <w:numPr>
                <w:ilvl w:val="0"/>
                <w:numId w:val="25"/>
              </w:numPr>
              <w:spacing w:before="0" w:after="0" w:line="240" w:lineRule="auto"/>
              <w:textAlignment w:val="top"/>
              <w:rPr>
                <w:rFonts w:cs="Calibri"/>
                <w:bCs/>
                <w:sz w:val="18"/>
                <w:szCs w:val="18"/>
                <w:lang w:val="en-US"/>
              </w:rPr>
            </w:pPr>
          </w:p>
        </w:tc>
        <w:tc>
          <w:tcPr>
            <w:tcW w:w="6570" w:type="dxa"/>
            <w:noWrap/>
          </w:tcPr>
          <w:p w14:paraId="21806C38" w14:textId="77777777" w:rsidR="005847F2" w:rsidRPr="008A2404" w:rsidRDefault="005847F2" w:rsidP="004C4BE8">
            <w:pPr>
              <w:widowControl w:val="0"/>
              <w:spacing w:before="0" w:after="0" w:line="240" w:lineRule="auto"/>
              <w:rPr>
                <w:rFonts w:eastAsia="Arial" w:cs="Calibri"/>
                <w:sz w:val="18"/>
                <w:szCs w:val="18"/>
                <w:lang w:val="en-US"/>
              </w:rPr>
            </w:pPr>
            <w:r w:rsidRPr="008A2404">
              <w:rPr>
                <w:rFonts w:eastAsia="Arial" w:cs="Calibri"/>
                <w:sz w:val="18"/>
                <w:szCs w:val="18"/>
                <w:lang w:val="en-US"/>
              </w:rPr>
              <w:t>Livanjsko Field</w:t>
            </w:r>
          </w:p>
        </w:tc>
        <w:tc>
          <w:tcPr>
            <w:tcW w:w="1712" w:type="dxa"/>
          </w:tcPr>
          <w:p w14:paraId="56C465BA" w14:textId="77777777" w:rsidR="005847F2" w:rsidRPr="008A2404" w:rsidRDefault="005847F2" w:rsidP="004C4BE8">
            <w:pPr>
              <w:widowControl w:val="0"/>
              <w:spacing w:before="0" w:after="0" w:line="240" w:lineRule="auto"/>
              <w:jc w:val="right"/>
              <w:rPr>
                <w:rFonts w:eastAsia="Arial" w:cs="Calibri"/>
                <w:sz w:val="18"/>
                <w:szCs w:val="18"/>
                <w:lang w:val="en-US"/>
              </w:rPr>
            </w:pPr>
            <w:r w:rsidRPr="008A2404">
              <w:rPr>
                <w:rFonts w:eastAsia="Arial" w:cs="Calibri"/>
                <w:sz w:val="18"/>
                <w:szCs w:val="18"/>
                <w:lang w:val="en-US"/>
              </w:rPr>
              <w:t>19,833.8</w:t>
            </w:r>
          </w:p>
        </w:tc>
      </w:tr>
      <w:tr w:rsidR="005847F2" w:rsidRPr="008A2404" w14:paraId="40E31D01" w14:textId="77777777" w:rsidTr="004C4BE8">
        <w:trPr>
          <w:trHeight w:val="50"/>
        </w:trPr>
        <w:tc>
          <w:tcPr>
            <w:tcW w:w="738" w:type="dxa"/>
            <w:noWrap/>
          </w:tcPr>
          <w:p w14:paraId="7F47429F" w14:textId="77777777" w:rsidR="005847F2" w:rsidRPr="008A2404" w:rsidRDefault="005847F2" w:rsidP="009F45C5">
            <w:pPr>
              <w:numPr>
                <w:ilvl w:val="0"/>
                <w:numId w:val="25"/>
              </w:numPr>
              <w:spacing w:before="0" w:after="0" w:line="240" w:lineRule="auto"/>
              <w:textAlignment w:val="top"/>
              <w:rPr>
                <w:rFonts w:cs="Calibri"/>
                <w:bCs/>
                <w:sz w:val="18"/>
                <w:szCs w:val="18"/>
                <w:lang w:val="en-US"/>
              </w:rPr>
            </w:pPr>
          </w:p>
        </w:tc>
        <w:tc>
          <w:tcPr>
            <w:tcW w:w="6570" w:type="dxa"/>
            <w:noWrap/>
          </w:tcPr>
          <w:p w14:paraId="6BD3CF29" w14:textId="77777777" w:rsidR="005847F2" w:rsidRPr="008A2404" w:rsidRDefault="005847F2" w:rsidP="004C4BE8">
            <w:pPr>
              <w:widowControl w:val="0"/>
              <w:spacing w:before="0" w:after="0" w:line="240" w:lineRule="auto"/>
              <w:rPr>
                <w:rFonts w:eastAsia="Arial" w:cs="Calibri"/>
                <w:sz w:val="18"/>
                <w:szCs w:val="18"/>
                <w:lang w:val="en-US"/>
              </w:rPr>
            </w:pPr>
            <w:r w:rsidRPr="008A2404">
              <w:rPr>
                <w:rFonts w:eastAsia="Arial" w:cs="Calibri"/>
                <w:sz w:val="18"/>
                <w:szCs w:val="18"/>
                <w:lang w:val="en-US"/>
              </w:rPr>
              <w:t>Mt. Vlasic</w:t>
            </w:r>
          </w:p>
        </w:tc>
        <w:tc>
          <w:tcPr>
            <w:tcW w:w="1712" w:type="dxa"/>
          </w:tcPr>
          <w:p w14:paraId="37BF4C69" w14:textId="77777777" w:rsidR="005847F2" w:rsidRPr="008A2404" w:rsidRDefault="005847F2" w:rsidP="004C4BE8">
            <w:pPr>
              <w:widowControl w:val="0"/>
              <w:spacing w:before="0" w:after="0" w:line="240" w:lineRule="auto"/>
              <w:jc w:val="right"/>
              <w:rPr>
                <w:rFonts w:eastAsia="Arial" w:cs="Calibri"/>
                <w:sz w:val="18"/>
                <w:szCs w:val="18"/>
                <w:lang w:val="en-US"/>
              </w:rPr>
            </w:pPr>
            <w:r w:rsidRPr="008A2404">
              <w:rPr>
                <w:rFonts w:eastAsia="Arial" w:cs="Calibri"/>
                <w:sz w:val="18"/>
                <w:szCs w:val="18"/>
                <w:lang w:val="en-US"/>
              </w:rPr>
              <w:t>12,382.9</w:t>
            </w:r>
          </w:p>
        </w:tc>
      </w:tr>
      <w:tr w:rsidR="005847F2" w:rsidRPr="008A2404" w14:paraId="2080F21E" w14:textId="77777777" w:rsidTr="004C4BE8">
        <w:trPr>
          <w:trHeight w:val="50"/>
        </w:trPr>
        <w:tc>
          <w:tcPr>
            <w:tcW w:w="738" w:type="dxa"/>
            <w:noWrap/>
          </w:tcPr>
          <w:p w14:paraId="63DC866E" w14:textId="77777777" w:rsidR="005847F2" w:rsidRPr="008A2404" w:rsidRDefault="005847F2" w:rsidP="009F45C5">
            <w:pPr>
              <w:numPr>
                <w:ilvl w:val="0"/>
                <w:numId w:val="25"/>
              </w:numPr>
              <w:spacing w:before="0" w:after="0" w:line="240" w:lineRule="auto"/>
              <w:textAlignment w:val="top"/>
              <w:rPr>
                <w:rFonts w:cs="Calibri"/>
                <w:bCs/>
                <w:sz w:val="18"/>
                <w:szCs w:val="18"/>
                <w:lang w:val="en-US"/>
              </w:rPr>
            </w:pPr>
          </w:p>
        </w:tc>
        <w:tc>
          <w:tcPr>
            <w:tcW w:w="6570" w:type="dxa"/>
            <w:noWrap/>
          </w:tcPr>
          <w:p w14:paraId="1E1E065A" w14:textId="77777777" w:rsidR="005847F2" w:rsidRPr="008A2404" w:rsidRDefault="005847F2" w:rsidP="004C4BE8">
            <w:pPr>
              <w:widowControl w:val="0"/>
              <w:spacing w:before="0" w:after="0" w:line="240" w:lineRule="auto"/>
              <w:rPr>
                <w:rFonts w:eastAsia="Arial" w:cs="Calibri"/>
                <w:sz w:val="18"/>
                <w:szCs w:val="18"/>
                <w:lang w:val="en-US"/>
              </w:rPr>
            </w:pPr>
            <w:r w:rsidRPr="008A2404">
              <w:rPr>
                <w:rFonts w:eastAsia="Arial" w:cs="Calibri"/>
                <w:sz w:val="18"/>
                <w:szCs w:val="18"/>
                <w:lang w:val="en-US"/>
              </w:rPr>
              <w:t>Popovo Field - Vjetrenica</w:t>
            </w:r>
          </w:p>
        </w:tc>
        <w:tc>
          <w:tcPr>
            <w:tcW w:w="1712" w:type="dxa"/>
          </w:tcPr>
          <w:p w14:paraId="00E65CC0" w14:textId="77777777" w:rsidR="005847F2" w:rsidRPr="008A2404" w:rsidRDefault="005847F2" w:rsidP="004C4BE8">
            <w:pPr>
              <w:widowControl w:val="0"/>
              <w:spacing w:before="0" w:after="0" w:line="240" w:lineRule="auto"/>
              <w:jc w:val="right"/>
              <w:rPr>
                <w:rFonts w:eastAsia="Arial" w:cs="Calibri"/>
                <w:sz w:val="18"/>
                <w:szCs w:val="18"/>
                <w:lang w:val="en-US"/>
              </w:rPr>
            </w:pPr>
            <w:r w:rsidRPr="008A2404">
              <w:rPr>
                <w:rFonts w:eastAsia="Arial" w:cs="Calibri"/>
                <w:sz w:val="18"/>
                <w:szCs w:val="18"/>
                <w:lang w:val="en-US"/>
              </w:rPr>
              <w:t>3,572.5</w:t>
            </w:r>
          </w:p>
        </w:tc>
      </w:tr>
      <w:tr w:rsidR="005847F2" w:rsidRPr="008A2404" w14:paraId="4D52FAB2" w14:textId="77777777" w:rsidTr="004C4BE8">
        <w:trPr>
          <w:trHeight w:val="50"/>
        </w:trPr>
        <w:tc>
          <w:tcPr>
            <w:tcW w:w="738" w:type="dxa"/>
            <w:noWrap/>
          </w:tcPr>
          <w:p w14:paraId="0DD51D81" w14:textId="77777777" w:rsidR="005847F2" w:rsidRPr="008A2404" w:rsidRDefault="005847F2" w:rsidP="009F45C5">
            <w:pPr>
              <w:numPr>
                <w:ilvl w:val="0"/>
                <w:numId w:val="25"/>
              </w:numPr>
              <w:spacing w:before="0" w:after="0" w:line="240" w:lineRule="auto"/>
              <w:textAlignment w:val="top"/>
              <w:rPr>
                <w:rFonts w:cs="Calibri"/>
                <w:bCs/>
                <w:sz w:val="18"/>
                <w:szCs w:val="18"/>
                <w:lang w:val="en-US"/>
              </w:rPr>
            </w:pPr>
          </w:p>
        </w:tc>
        <w:tc>
          <w:tcPr>
            <w:tcW w:w="6570" w:type="dxa"/>
            <w:noWrap/>
          </w:tcPr>
          <w:p w14:paraId="43D98A1C" w14:textId="77777777" w:rsidR="005847F2" w:rsidRPr="008A2404" w:rsidRDefault="005847F2" w:rsidP="004C4BE8">
            <w:pPr>
              <w:widowControl w:val="0"/>
              <w:spacing w:before="0" w:after="0" w:line="240" w:lineRule="auto"/>
              <w:rPr>
                <w:rFonts w:eastAsia="Arial" w:cs="Calibri"/>
                <w:sz w:val="18"/>
                <w:szCs w:val="18"/>
                <w:lang w:val="en-US"/>
              </w:rPr>
            </w:pPr>
            <w:r w:rsidRPr="008A2404">
              <w:rPr>
                <w:rFonts w:eastAsia="Arial" w:cs="Calibri"/>
                <w:sz w:val="18"/>
                <w:szCs w:val="18"/>
                <w:lang w:val="en-US"/>
              </w:rPr>
              <w:t xml:space="preserve">Canyons of Neretva, Doljanka, Ribnica and Drezanka </w:t>
            </w:r>
          </w:p>
        </w:tc>
        <w:tc>
          <w:tcPr>
            <w:tcW w:w="1712" w:type="dxa"/>
          </w:tcPr>
          <w:p w14:paraId="0B9424C3" w14:textId="77777777" w:rsidR="005847F2" w:rsidRPr="008A2404" w:rsidRDefault="005847F2" w:rsidP="004C4BE8">
            <w:pPr>
              <w:widowControl w:val="0"/>
              <w:spacing w:before="0" w:after="0" w:line="240" w:lineRule="auto"/>
              <w:jc w:val="right"/>
              <w:rPr>
                <w:rFonts w:eastAsia="Arial" w:cs="Calibri"/>
                <w:sz w:val="18"/>
                <w:szCs w:val="18"/>
                <w:lang w:val="en-US"/>
              </w:rPr>
            </w:pPr>
            <w:r w:rsidRPr="008A2404">
              <w:rPr>
                <w:rFonts w:eastAsia="Arial" w:cs="Calibri"/>
                <w:sz w:val="18"/>
                <w:szCs w:val="18"/>
                <w:lang w:val="en-US"/>
              </w:rPr>
              <w:t>7,357.3</w:t>
            </w:r>
          </w:p>
        </w:tc>
      </w:tr>
      <w:tr w:rsidR="005847F2" w:rsidRPr="008A2404" w14:paraId="7FB90F26" w14:textId="77777777" w:rsidTr="004C4BE8">
        <w:trPr>
          <w:trHeight w:val="50"/>
        </w:trPr>
        <w:tc>
          <w:tcPr>
            <w:tcW w:w="738" w:type="dxa"/>
            <w:noWrap/>
          </w:tcPr>
          <w:p w14:paraId="03685ECD" w14:textId="77777777" w:rsidR="005847F2" w:rsidRPr="008A2404" w:rsidRDefault="005847F2" w:rsidP="009F45C5">
            <w:pPr>
              <w:numPr>
                <w:ilvl w:val="0"/>
                <w:numId w:val="25"/>
              </w:numPr>
              <w:spacing w:before="0" w:after="0" w:line="240" w:lineRule="auto"/>
              <w:textAlignment w:val="top"/>
              <w:rPr>
                <w:rFonts w:cs="Calibri"/>
                <w:bCs/>
                <w:sz w:val="18"/>
                <w:szCs w:val="18"/>
                <w:lang w:val="en-US"/>
              </w:rPr>
            </w:pPr>
          </w:p>
        </w:tc>
        <w:tc>
          <w:tcPr>
            <w:tcW w:w="6570" w:type="dxa"/>
            <w:noWrap/>
          </w:tcPr>
          <w:p w14:paraId="560993AC" w14:textId="77777777" w:rsidR="005847F2" w:rsidRPr="008A2404" w:rsidRDefault="005847F2" w:rsidP="004C4BE8">
            <w:pPr>
              <w:widowControl w:val="0"/>
              <w:spacing w:before="0" w:after="0" w:line="240" w:lineRule="auto"/>
              <w:rPr>
                <w:rFonts w:eastAsia="Arial" w:cs="Calibri"/>
                <w:sz w:val="18"/>
                <w:szCs w:val="18"/>
                <w:lang w:val="en-US"/>
              </w:rPr>
            </w:pPr>
            <w:r w:rsidRPr="008A2404">
              <w:rPr>
                <w:rFonts w:eastAsia="Arial" w:cs="Calibri"/>
                <w:sz w:val="18"/>
                <w:szCs w:val="18"/>
                <w:lang w:val="en-US"/>
              </w:rPr>
              <w:t>Pliva Lakes</w:t>
            </w:r>
          </w:p>
        </w:tc>
        <w:tc>
          <w:tcPr>
            <w:tcW w:w="1712" w:type="dxa"/>
          </w:tcPr>
          <w:p w14:paraId="487305F9" w14:textId="77777777" w:rsidR="005847F2" w:rsidRPr="008A2404" w:rsidRDefault="005847F2" w:rsidP="004C4BE8">
            <w:pPr>
              <w:widowControl w:val="0"/>
              <w:spacing w:before="0" w:after="0" w:line="240" w:lineRule="auto"/>
              <w:jc w:val="right"/>
              <w:rPr>
                <w:rFonts w:eastAsia="Arial" w:cs="Calibri"/>
                <w:sz w:val="18"/>
                <w:szCs w:val="18"/>
                <w:lang w:val="en-US"/>
              </w:rPr>
            </w:pPr>
            <w:r w:rsidRPr="008A2404">
              <w:rPr>
                <w:rFonts w:eastAsia="Arial" w:cs="Calibri"/>
                <w:sz w:val="18"/>
                <w:szCs w:val="18"/>
                <w:lang w:val="en-US"/>
              </w:rPr>
              <w:t>633.9</w:t>
            </w:r>
          </w:p>
        </w:tc>
      </w:tr>
      <w:tr w:rsidR="005847F2" w:rsidRPr="008A2404" w14:paraId="4DBD464A" w14:textId="77777777" w:rsidTr="004C4BE8">
        <w:trPr>
          <w:trHeight w:val="50"/>
        </w:trPr>
        <w:tc>
          <w:tcPr>
            <w:tcW w:w="738" w:type="dxa"/>
            <w:noWrap/>
          </w:tcPr>
          <w:p w14:paraId="79872202" w14:textId="77777777" w:rsidR="005847F2" w:rsidRPr="008A2404" w:rsidRDefault="005847F2" w:rsidP="009F45C5">
            <w:pPr>
              <w:numPr>
                <w:ilvl w:val="0"/>
                <w:numId w:val="25"/>
              </w:numPr>
              <w:spacing w:before="0" w:after="0" w:line="240" w:lineRule="auto"/>
              <w:textAlignment w:val="top"/>
              <w:rPr>
                <w:rFonts w:cs="Calibri"/>
                <w:bCs/>
                <w:sz w:val="18"/>
                <w:szCs w:val="18"/>
                <w:lang w:val="en-US"/>
              </w:rPr>
            </w:pPr>
          </w:p>
        </w:tc>
        <w:tc>
          <w:tcPr>
            <w:tcW w:w="6570" w:type="dxa"/>
            <w:noWrap/>
          </w:tcPr>
          <w:p w14:paraId="503094A5" w14:textId="77777777" w:rsidR="005847F2" w:rsidRPr="008A2404" w:rsidRDefault="005847F2" w:rsidP="004C4BE8">
            <w:pPr>
              <w:widowControl w:val="0"/>
              <w:spacing w:before="0" w:after="0" w:line="240" w:lineRule="auto"/>
              <w:rPr>
                <w:rFonts w:eastAsia="Arial" w:cs="Calibri"/>
                <w:sz w:val="18"/>
                <w:szCs w:val="18"/>
                <w:lang w:val="en-US"/>
              </w:rPr>
            </w:pPr>
            <w:r w:rsidRPr="008A2404">
              <w:rPr>
                <w:rFonts w:eastAsia="Arial" w:cs="Calibri"/>
                <w:sz w:val="18"/>
                <w:szCs w:val="18"/>
                <w:lang w:val="en-US"/>
              </w:rPr>
              <w:t>Una River Basin</w:t>
            </w:r>
          </w:p>
        </w:tc>
        <w:tc>
          <w:tcPr>
            <w:tcW w:w="1712" w:type="dxa"/>
          </w:tcPr>
          <w:p w14:paraId="72C369C3" w14:textId="77777777" w:rsidR="005847F2" w:rsidRPr="008A2404" w:rsidRDefault="005847F2" w:rsidP="004C4BE8">
            <w:pPr>
              <w:widowControl w:val="0"/>
              <w:spacing w:before="0" w:after="0" w:line="240" w:lineRule="auto"/>
              <w:jc w:val="right"/>
              <w:rPr>
                <w:rFonts w:eastAsia="Arial" w:cs="Calibri"/>
                <w:sz w:val="18"/>
                <w:szCs w:val="18"/>
                <w:lang w:val="en-US"/>
              </w:rPr>
            </w:pPr>
            <w:r w:rsidRPr="008A2404">
              <w:rPr>
                <w:rFonts w:eastAsia="Arial" w:cs="Calibri"/>
                <w:sz w:val="18"/>
                <w:szCs w:val="18"/>
                <w:lang w:val="en-US"/>
              </w:rPr>
              <w:t>34,685.8</w:t>
            </w:r>
          </w:p>
        </w:tc>
      </w:tr>
    </w:tbl>
    <w:p w14:paraId="713E66D0" w14:textId="77777777" w:rsidR="005847F2" w:rsidRPr="008A2404" w:rsidRDefault="005847F2" w:rsidP="005847F2">
      <w:pPr>
        <w:rPr>
          <w:rFonts w:cs="Calibri"/>
          <w:sz w:val="18"/>
          <w:szCs w:val="18"/>
          <w:lang w:val="en-US"/>
        </w:rPr>
      </w:pPr>
    </w:p>
    <w:p w14:paraId="01FB22EA" w14:textId="3773B6BD" w:rsidR="005847F2" w:rsidRPr="008A2404" w:rsidRDefault="000F70C3" w:rsidP="005847F2">
      <w:pPr>
        <w:jc w:val="both"/>
        <w:rPr>
          <w:lang w:val="en-US"/>
        </w:rPr>
      </w:pPr>
      <w:r w:rsidRPr="008A2404">
        <w:rPr>
          <w:lang w:val="en-US"/>
        </w:rPr>
        <w:t>Currently ongoing UNDP project</w:t>
      </w:r>
      <w:r w:rsidR="005847F2" w:rsidRPr="008A2404">
        <w:rPr>
          <w:rStyle w:val="FootnoteReference"/>
          <w:lang w:val="en-US"/>
        </w:rPr>
        <w:footnoteReference w:id="42"/>
      </w:r>
      <w:r w:rsidR="005847F2" w:rsidRPr="008A2404">
        <w:rPr>
          <w:lang w:val="en-US"/>
        </w:rPr>
        <w:t xml:space="preserve"> </w:t>
      </w:r>
      <w:r w:rsidRPr="008A2404">
        <w:rPr>
          <w:lang w:val="en-US"/>
        </w:rPr>
        <w:t xml:space="preserve">is aiming at protecting additional </w:t>
      </w:r>
      <w:r w:rsidR="005847F2" w:rsidRPr="008A2404">
        <w:rPr>
          <w:lang w:val="en-US"/>
        </w:rPr>
        <w:t>five areas in FBiH:</w:t>
      </w:r>
    </w:p>
    <w:p w14:paraId="1A772D79" w14:textId="77777777" w:rsidR="005847F2" w:rsidRPr="008A2404" w:rsidRDefault="005847F2" w:rsidP="009F45C5">
      <w:pPr>
        <w:numPr>
          <w:ilvl w:val="0"/>
          <w:numId w:val="24"/>
        </w:numPr>
        <w:spacing w:before="0" w:after="0"/>
        <w:jc w:val="both"/>
        <w:rPr>
          <w:lang w:val="en-US"/>
        </w:rPr>
      </w:pPr>
      <w:r w:rsidRPr="008A2404">
        <w:rPr>
          <w:lang w:val="en-US"/>
        </w:rPr>
        <w:t>Botanical and floral reserve Mediteranetum in Municipality of Neum (Herzegovina-Neretva Canton)</w:t>
      </w:r>
    </w:p>
    <w:p w14:paraId="691832DB" w14:textId="77777777" w:rsidR="005847F2" w:rsidRPr="008A2404" w:rsidRDefault="005847F2" w:rsidP="009F45C5">
      <w:pPr>
        <w:numPr>
          <w:ilvl w:val="0"/>
          <w:numId w:val="24"/>
        </w:numPr>
        <w:spacing w:before="0" w:after="0"/>
        <w:jc w:val="both"/>
        <w:rPr>
          <w:lang w:val="en-US"/>
        </w:rPr>
      </w:pPr>
      <w:r w:rsidRPr="008A2404">
        <w:rPr>
          <w:lang w:val="en-US"/>
        </w:rPr>
        <w:t>Cave system Vjetrenica (Herzegovina-Neretva Canton)</w:t>
      </w:r>
    </w:p>
    <w:p w14:paraId="6063D95E" w14:textId="77777777" w:rsidR="005847F2" w:rsidRPr="008A2404" w:rsidRDefault="005847F2" w:rsidP="009F45C5">
      <w:pPr>
        <w:numPr>
          <w:ilvl w:val="0"/>
          <w:numId w:val="24"/>
        </w:numPr>
        <w:spacing w:before="0" w:after="0"/>
        <w:jc w:val="both"/>
        <w:rPr>
          <w:lang w:val="en-US"/>
        </w:rPr>
      </w:pPr>
      <w:r w:rsidRPr="008A2404">
        <w:rPr>
          <w:lang w:val="en-US"/>
        </w:rPr>
        <w:t>Livanjsko Field (Canton 10)</w:t>
      </w:r>
    </w:p>
    <w:p w14:paraId="7196D4DF" w14:textId="77777777" w:rsidR="005847F2" w:rsidRPr="008A2404" w:rsidRDefault="005847F2" w:rsidP="009F45C5">
      <w:pPr>
        <w:numPr>
          <w:ilvl w:val="0"/>
          <w:numId w:val="24"/>
        </w:numPr>
        <w:spacing w:before="0" w:after="0"/>
        <w:jc w:val="both"/>
        <w:rPr>
          <w:lang w:val="en-US"/>
        </w:rPr>
      </w:pPr>
      <w:r w:rsidRPr="008A2404">
        <w:rPr>
          <w:lang w:val="en-US"/>
        </w:rPr>
        <w:t>Bjelasnica– Visocica– Treskavica–Rakitnica River Canyon (Herzegovina-Neretva Canton and Sarajevo Canton)</w:t>
      </w:r>
    </w:p>
    <w:p w14:paraId="4271542A" w14:textId="749F8A85" w:rsidR="005847F2" w:rsidRPr="008A2404" w:rsidRDefault="005847F2" w:rsidP="009F45C5">
      <w:pPr>
        <w:numPr>
          <w:ilvl w:val="0"/>
          <w:numId w:val="24"/>
        </w:numPr>
        <w:spacing w:before="0"/>
        <w:jc w:val="both"/>
        <w:rPr>
          <w:lang w:val="en-US"/>
        </w:rPr>
      </w:pPr>
      <w:r w:rsidRPr="008A2404">
        <w:rPr>
          <w:lang w:val="en-US"/>
        </w:rPr>
        <w:t>M</w:t>
      </w:r>
      <w:r w:rsidR="000F70C3" w:rsidRPr="008A2404">
        <w:rPr>
          <w:lang w:val="en-US"/>
        </w:rPr>
        <w:t>ountain</w:t>
      </w:r>
      <w:r w:rsidRPr="008A2404">
        <w:rPr>
          <w:lang w:val="en-US"/>
        </w:rPr>
        <w:t xml:space="preserve"> Zvijezda (Municipality of Vares, Zenica-Doboj Canton).</w:t>
      </w:r>
    </w:p>
    <w:p w14:paraId="10B6B17E" w14:textId="5759F43C" w:rsidR="005847F2" w:rsidRPr="008A2404" w:rsidRDefault="005847F2" w:rsidP="005847F2">
      <w:pPr>
        <w:jc w:val="both"/>
        <w:rPr>
          <w:lang w:val="en-US"/>
        </w:rPr>
      </w:pPr>
      <w:r w:rsidRPr="008A2404">
        <w:rPr>
          <w:lang w:val="en-US"/>
        </w:rPr>
        <w:t>There are a total of 11 Key Biodiversity Areas (KBA) in BiH and 7 are found in FBiH. These sites have been qualified for KBA as IBA sites in the CEPF Ecosystem Profile of the Mediterranean Hotspot</w:t>
      </w:r>
      <w:r w:rsidRPr="008A2404">
        <w:rPr>
          <w:rStyle w:val="FootnoteReference"/>
          <w:lang w:val="en-US"/>
        </w:rPr>
        <w:footnoteReference w:id="43"/>
      </w:r>
      <w:r w:rsidRPr="008A2404">
        <w:rPr>
          <w:lang w:val="en-US"/>
        </w:rPr>
        <w:t>. Two IBA</w:t>
      </w:r>
      <w:r w:rsidRPr="008A2404">
        <w:rPr>
          <w:rStyle w:val="FootnoteReference"/>
          <w:lang w:val="en-US"/>
        </w:rPr>
        <w:footnoteReference w:id="44"/>
      </w:r>
      <w:r w:rsidRPr="008A2404">
        <w:rPr>
          <w:lang w:val="en-US"/>
        </w:rPr>
        <w:t xml:space="preserve"> sites</w:t>
      </w:r>
      <w:r w:rsidR="00D80E0F" w:rsidRPr="008A2404">
        <w:rPr>
          <w:lang w:val="en-US"/>
        </w:rPr>
        <w:t xml:space="preserve"> </w:t>
      </w:r>
      <w:r w:rsidRPr="008A2404">
        <w:rPr>
          <w:lang w:val="en-US"/>
        </w:rPr>
        <w:t>Hutovo Blato and Boracko lake are recognized</w:t>
      </w:r>
      <w:r w:rsidR="00D80E0F" w:rsidRPr="008A2404">
        <w:rPr>
          <w:lang w:val="en-US"/>
        </w:rPr>
        <w:t xml:space="preserve"> in BiH</w:t>
      </w:r>
      <w:r w:rsidRPr="008A2404">
        <w:rPr>
          <w:lang w:val="en-US"/>
        </w:rPr>
        <w:t xml:space="preserve">, as well as five sites identified as biodiversity hotspots: Livanjsko polje, Mostarsko Blato, Neretva river, Trebizat river tributary and North Travunia (shared with RS). </w:t>
      </w:r>
      <w:r w:rsidR="000F70C3" w:rsidRPr="008A2404">
        <w:rPr>
          <w:lang w:val="en-US"/>
        </w:rPr>
        <w:t>The</w:t>
      </w:r>
      <w:r w:rsidRPr="008A2404">
        <w:rPr>
          <w:lang w:val="en-US"/>
        </w:rPr>
        <w:t xml:space="preserve"> FBiH</w:t>
      </w:r>
      <w:r w:rsidR="000F70C3" w:rsidRPr="008A2404">
        <w:rPr>
          <w:lang w:val="en-US"/>
        </w:rPr>
        <w:t xml:space="preserve"> also</w:t>
      </w:r>
      <w:r w:rsidRPr="008A2404">
        <w:rPr>
          <w:lang w:val="en-US"/>
        </w:rPr>
        <w:t xml:space="preserve"> has two Ramsar</w:t>
      </w:r>
      <w:r w:rsidRPr="008A2404">
        <w:rPr>
          <w:rStyle w:val="FootnoteReference"/>
          <w:lang w:val="en-US"/>
        </w:rPr>
        <w:footnoteReference w:id="45"/>
      </w:r>
      <w:r w:rsidRPr="008A2404">
        <w:rPr>
          <w:lang w:val="en-US"/>
        </w:rPr>
        <w:t xml:space="preserve"> sites: Hutovo Blato and Livanjsko polje. However, IBA and Ramsar sites are not</w:t>
      </w:r>
      <w:r w:rsidR="00D80E0F" w:rsidRPr="008A2404">
        <w:rPr>
          <w:lang w:val="en-US"/>
        </w:rPr>
        <w:t xml:space="preserve"> legally</w:t>
      </w:r>
      <w:r w:rsidRPr="008A2404">
        <w:rPr>
          <w:lang w:val="en-US"/>
        </w:rPr>
        <w:t xml:space="preserve"> recognized </w:t>
      </w:r>
      <w:r w:rsidR="00D80E0F" w:rsidRPr="008A2404">
        <w:rPr>
          <w:lang w:val="en-US"/>
        </w:rPr>
        <w:t>by</w:t>
      </w:r>
      <w:r w:rsidRPr="008A2404">
        <w:rPr>
          <w:lang w:val="en-US"/>
        </w:rPr>
        <w:t xml:space="preserve"> legislation on nature protection in FBiH. </w:t>
      </w:r>
    </w:p>
    <w:p w14:paraId="4BC3E745" w14:textId="77777777" w:rsidR="005847F2" w:rsidRPr="008A2404" w:rsidRDefault="005847F2" w:rsidP="005E24F0">
      <w:pPr>
        <w:pStyle w:val="Heading3"/>
      </w:pPr>
      <w:bookmarkStart w:id="88" w:name="_Toc58961838"/>
      <w:r w:rsidRPr="008A2404">
        <w:t>Potential Natura 2000 sites</w:t>
      </w:r>
      <w:bookmarkEnd w:id="88"/>
    </w:p>
    <w:p w14:paraId="4B731CF0" w14:textId="1F853253" w:rsidR="001E52D5" w:rsidRPr="008A2404" w:rsidRDefault="005847F2" w:rsidP="001E52D5">
      <w:pPr>
        <w:jc w:val="both"/>
        <w:rPr>
          <w:lang w:val="en-US"/>
        </w:rPr>
      </w:pPr>
      <w:r w:rsidRPr="008A2404">
        <w:rPr>
          <w:lang w:val="en-US"/>
        </w:rPr>
        <w:t xml:space="preserve">The Government of FBiH adopted the </w:t>
      </w:r>
      <w:r w:rsidRPr="008A2404">
        <w:rPr>
          <w:i/>
          <w:lang w:val="en-US"/>
        </w:rPr>
        <w:t>Decree on the Natura 2000 Program – Protected Areas in</w:t>
      </w:r>
      <w:r w:rsidR="00D80E0F" w:rsidRPr="008A2404">
        <w:rPr>
          <w:i/>
          <w:lang w:val="en-US"/>
        </w:rPr>
        <w:t xml:space="preserve"> Europe</w:t>
      </w:r>
      <w:r w:rsidR="00D80E0F" w:rsidRPr="008A2404">
        <w:rPr>
          <w:rStyle w:val="FootnoteReference"/>
          <w:i/>
          <w:lang w:val="en-US"/>
        </w:rPr>
        <w:footnoteReference w:id="46"/>
      </w:r>
      <w:r w:rsidR="001E52D5" w:rsidRPr="008A2404">
        <w:rPr>
          <w:i/>
          <w:lang w:val="en-US"/>
        </w:rPr>
        <w:t xml:space="preserve"> </w:t>
      </w:r>
      <w:r w:rsidR="001E52D5" w:rsidRPr="008A2404">
        <w:rPr>
          <w:iCs/>
          <w:lang w:val="en-US"/>
        </w:rPr>
        <w:t>that reflect the requirements of the EU Birds and Habitat Directives</w:t>
      </w:r>
      <w:r w:rsidR="001E52D5" w:rsidRPr="008A2404">
        <w:rPr>
          <w:lang w:val="en-US"/>
        </w:rPr>
        <w:t xml:space="preserve">. This decree has been a basis for proclaiming the </w:t>
      </w:r>
      <w:r w:rsidRPr="008A2404">
        <w:rPr>
          <w:lang w:val="en-US"/>
        </w:rPr>
        <w:t xml:space="preserve"> ecological network of protected natural habitat types and species in the FBiH</w:t>
      </w:r>
      <w:r w:rsidR="001E52D5" w:rsidRPr="008A2404">
        <w:rPr>
          <w:lang w:val="en-US"/>
        </w:rPr>
        <w:t xml:space="preserve">, which would than become a part of the </w:t>
      </w:r>
      <w:r w:rsidRPr="008A2404">
        <w:rPr>
          <w:lang w:val="en-US"/>
        </w:rPr>
        <w:t xml:space="preserve">international network of protected natural habitats and species. </w:t>
      </w:r>
      <w:r w:rsidR="001E52D5" w:rsidRPr="008A2404">
        <w:rPr>
          <w:lang w:val="en-US"/>
        </w:rPr>
        <w:t xml:space="preserve">The project </w:t>
      </w:r>
      <w:r w:rsidRPr="008A2404">
        <w:rPr>
          <w:i/>
          <w:lang w:val="en-US"/>
        </w:rPr>
        <w:t>Support to Implementation of the Birds and Habitats Directives in Bosnia and Herzegovina</w:t>
      </w:r>
      <w:r w:rsidRPr="008A2404">
        <w:rPr>
          <w:lang w:val="en-US"/>
        </w:rPr>
        <w:t xml:space="preserve"> project has proposed</w:t>
      </w:r>
      <w:r w:rsidR="00023423" w:rsidRPr="008A2404">
        <w:rPr>
          <w:lang w:val="en-US"/>
        </w:rPr>
        <w:t xml:space="preserve"> potential</w:t>
      </w:r>
      <w:r w:rsidRPr="008A2404">
        <w:rPr>
          <w:lang w:val="en-US"/>
        </w:rPr>
        <w:t xml:space="preserve"> 57 Natura 2000 sites </w:t>
      </w:r>
      <w:r w:rsidR="001E52D5" w:rsidRPr="008A2404">
        <w:rPr>
          <w:lang w:val="en-US"/>
        </w:rPr>
        <w:t>for the whole</w:t>
      </w:r>
      <w:r w:rsidRPr="008A2404">
        <w:rPr>
          <w:lang w:val="en-US"/>
        </w:rPr>
        <w:t xml:space="preserve"> FBiH. </w:t>
      </w:r>
      <w:r w:rsidR="001E52D5" w:rsidRPr="008A2404">
        <w:rPr>
          <w:lang w:val="en-US"/>
        </w:rPr>
        <w:t xml:space="preserve">Unfortunately none of the sites have been officially designated yet. </w:t>
      </w:r>
    </w:p>
    <w:p w14:paraId="6E40471F" w14:textId="1A29F66F" w:rsidR="001E52D5" w:rsidRPr="008A2404" w:rsidRDefault="001E52D5" w:rsidP="001E52D5">
      <w:pPr>
        <w:jc w:val="both"/>
        <w:rPr>
          <w:lang w:val="en-US"/>
        </w:rPr>
      </w:pPr>
    </w:p>
    <w:p w14:paraId="317BA470" w14:textId="77777777" w:rsidR="005847F2" w:rsidRPr="008A2404" w:rsidRDefault="005847F2" w:rsidP="005847F2">
      <w:pPr>
        <w:keepNext/>
        <w:pBdr>
          <w:bottom w:val="single" w:sz="6" w:space="1" w:color="auto"/>
        </w:pBdr>
        <w:jc w:val="both"/>
        <w:rPr>
          <w:lang w:val="en-US"/>
        </w:rPr>
      </w:pPr>
      <w:r w:rsidRPr="008A2404">
        <w:rPr>
          <w:noProof/>
          <w:lang w:val="en-US" w:eastAsia="hr-HR"/>
        </w:rPr>
        <w:lastRenderedPageBreak/>
        <w:drawing>
          <wp:inline distT="0" distB="0" distL="0" distR="0" wp14:anchorId="33A881FB" wp14:editId="0436B9AE">
            <wp:extent cx="5544247" cy="3920067"/>
            <wp:effectExtent l="0" t="0" r="5715" b="4445"/>
            <wp:docPr id="29" name="Picture 1" descr="Natura2000_FB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2000_FBiH.jpg"/>
                    <pic:cNvPicPr/>
                  </pic:nvPicPr>
                  <pic:blipFill>
                    <a:blip r:embed="rId35" cstate="print"/>
                    <a:stretch>
                      <a:fillRect/>
                    </a:stretch>
                  </pic:blipFill>
                  <pic:spPr>
                    <a:xfrm>
                      <a:off x="0" y="0"/>
                      <a:ext cx="5548931" cy="3923379"/>
                    </a:xfrm>
                    <a:prstGeom prst="rect">
                      <a:avLst/>
                    </a:prstGeom>
                  </pic:spPr>
                </pic:pic>
              </a:graphicData>
            </a:graphic>
          </wp:inline>
        </w:drawing>
      </w:r>
    </w:p>
    <w:p w14:paraId="6A075418" w14:textId="1647BC3B" w:rsidR="00B859A0" w:rsidRPr="008A2404" w:rsidRDefault="00B859A0" w:rsidP="001873BD">
      <w:pPr>
        <w:spacing w:before="0"/>
        <w:jc w:val="center"/>
        <w:rPr>
          <w:rFonts w:asciiTheme="minorHAnsi" w:hAnsiTheme="minorHAnsi" w:cstheme="minorHAnsi"/>
          <w:b/>
          <w:bCs/>
          <w:i/>
          <w:szCs w:val="18"/>
          <w:lang w:val="en-US"/>
        </w:rPr>
      </w:pPr>
      <w:bookmarkStart w:id="89" w:name="_Toc58961914"/>
      <w:r w:rsidRPr="008A2404">
        <w:rPr>
          <w:rFonts w:asciiTheme="minorHAnsi" w:hAnsiTheme="minorHAnsi" w:cstheme="minorHAnsi"/>
          <w:i/>
          <w:iCs/>
          <w:color w:val="1F3864"/>
          <w:sz w:val="18"/>
          <w:szCs w:val="18"/>
          <w:lang w:val="en-US"/>
        </w:rPr>
        <w:t xml:space="preserve">Figure </w:t>
      </w:r>
      <w:bookmarkStart w:id="90" w:name="figure20"/>
      <w:r w:rsidRPr="008A2404">
        <w:rPr>
          <w:rFonts w:asciiTheme="minorHAnsi" w:hAnsiTheme="minorHAnsi" w:cstheme="minorHAnsi"/>
          <w:i/>
          <w:iCs/>
          <w:color w:val="1F3864"/>
          <w:sz w:val="18"/>
          <w:szCs w:val="18"/>
          <w:lang w:val="en-US"/>
        </w:rPr>
        <w:fldChar w:fldCharType="begin"/>
      </w:r>
      <w:r w:rsidRPr="008A2404">
        <w:rPr>
          <w:rFonts w:asciiTheme="minorHAnsi" w:hAnsiTheme="minorHAnsi" w:cstheme="minorHAnsi"/>
          <w:i/>
          <w:iCs/>
          <w:color w:val="1F3864"/>
          <w:sz w:val="18"/>
          <w:szCs w:val="18"/>
          <w:lang w:val="en-US"/>
        </w:rPr>
        <w:instrText xml:space="preserve"> SEQ Figure \* ARABIC </w:instrText>
      </w:r>
      <w:r w:rsidRPr="008A2404">
        <w:rPr>
          <w:rFonts w:asciiTheme="minorHAnsi" w:hAnsiTheme="minorHAnsi" w:cstheme="minorHAnsi"/>
          <w:i/>
          <w:iCs/>
          <w:color w:val="1F3864"/>
          <w:sz w:val="18"/>
          <w:szCs w:val="18"/>
          <w:lang w:val="en-US"/>
        </w:rPr>
        <w:fldChar w:fldCharType="separate"/>
      </w:r>
      <w:r w:rsidR="00124619">
        <w:rPr>
          <w:rFonts w:asciiTheme="minorHAnsi" w:hAnsiTheme="minorHAnsi" w:cstheme="minorHAnsi"/>
          <w:i/>
          <w:iCs/>
          <w:noProof/>
          <w:color w:val="1F3864"/>
          <w:sz w:val="18"/>
          <w:szCs w:val="18"/>
          <w:lang w:val="en-US"/>
        </w:rPr>
        <w:t>15</w:t>
      </w:r>
      <w:r w:rsidRPr="008A2404">
        <w:rPr>
          <w:rFonts w:asciiTheme="minorHAnsi" w:hAnsiTheme="minorHAnsi" w:cstheme="minorHAnsi"/>
          <w:i/>
          <w:iCs/>
          <w:color w:val="1F3864"/>
          <w:sz w:val="18"/>
          <w:szCs w:val="18"/>
          <w:lang w:val="en-US"/>
        </w:rPr>
        <w:fldChar w:fldCharType="end"/>
      </w:r>
      <w:bookmarkEnd w:id="90"/>
      <w:r w:rsidRPr="008A2404">
        <w:rPr>
          <w:rFonts w:asciiTheme="minorHAnsi" w:hAnsiTheme="minorHAnsi" w:cstheme="minorHAnsi"/>
          <w:i/>
          <w:iCs/>
          <w:color w:val="1F3864"/>
          <w:sz w:val="18"/>
          <w:szCs w:val="18"/>
          <w:lang w:val="en-US"/>
        </w:rPr>
        <w:t>:</w:t>
      </w:r>
      <w:r w:rsidRPr="008A2404">
        <w:rPr>
          <w:rFonts w:asciiTheme="minorHAnsi" w:hAnsiTheme="minorHAnsi" w:cstheme="minorHAnsi"/>
          <w:i/>
          <w:sz w:val="18"/>
          <w:szCs w:val="18"/>
          <w:lang w:val="en-US"/>
        </w:rPr>
        <w:t xml:space="preserve"> </w:t>
      </w:r>
      <w:r w:rsidR="001873BD" w:rsidRPr="008A2404">
        <w:rPr>
          <w:rFonts w:asciiTheme="minorHAnsi" w:hAnsiTheme="minorHAnsi" w:cstheme="minorHAnsi"/>
          <w:i/>
          <w:sz w:val="18"/>
          <w:szCs w:val="18"/>
          <w:lang w:val="en-US"/>
        </w:rPr>
        <w:t xml:space="preserve">Potential </w:t>
      </w:r>
      <w:r w:rsidRPr="008A2404">
        <w:rPr>
          <w:rFonts w:asciiTheme="minorHAnsi" w:hAnsiTheme="minorHAnsi" w:cstheme="minorHAnsi"/>
          <w:i/>
          <w:sz w:val="18"/>
          <w:szCs w:val="18"/>
          <w:lang w:val="en-US"/>
        </w:rPr>
        <w:t>Natura 2000 sites in FBiH</w:t>
      </w:r>
      <w:bookmarkEnd w:id="89"/>
    </w:p>
    <w:p w14:paraId="66B4FB1A" w14:textId="30D49D40" w:rsidR="00A0077D" w:rsidRPr="008A2404" w:rsidRDefault="00A0077D" w:rsidP="002F10AA">
      <w:pPr>
        <w:pStyle w:val="Heading2"/>
        <w:rPr>
          <w:shd w:val="clear" w:color="auto" w:fill="FFFFFF"/>
        </w:rPr>
      </w:pPr>
      <w:bookmarkStart w:id="91" w:name="_Toc57271761"/>
      <w:bookmarkStart w:id="92" w:name="_Toc57271762"/>
      <w:bookmarkStart w:id="93" w:name="_Toc57271763"/>
      <w:bookmarkStart w:id="94" w:name="_Toc57271764"/>
      <w:bookmarkStart w:id="95" w:name="_Toc57271765"/>
      <w:bookmarkStart w:id="96" w:name="_Toc22569719"/>
      <w:bookmarkStart w:id="97" w:name="_Toc22570274"/>
      <w:bookmarkStart w:id="98" w:name="_Toc58961839"/>
      <w:bookmarkEnd w:id="91"/>
      <w:bookmarkEnd w:id="92"/>
      <w:bookmarkEnd w:id="93"/>
      <w:bookmarkEnd w:id="94"/>
      <w:bookmarkEnd w:id="95"/>
      <w:r w:rsidRPr="008A2404">
        <w:rPr>
          <w:shd w:val="clear" w:color="auto" w:fill="FFFFFF"/>
        </w:rPr>
        <w:t>Cultural and Historical Heritage</w:t>
      </w:r>
      <w:bookmarkStart w:id="99" w:name="_ftn1"/>
      <w:bookmarkEnd w:id="96"/>
      <w:bookmarkEnd w:id="97"/>
      <w:bookmarkEnd w:id="98"/>
      <w:bookmarkEnd w:id="99"/>
    </w:p>
    <w:p w14:paraId="3480BD30" w14:textId="770A6902" w:rsidR="00802126" w:rsidRPr="008A2404" w:rsidRDefault="00802126" w:rsidP="00802126">
      <w:pPr>
        <w:jc w:val="both"/>
        <w:rPr>
          <w:lang w:val="en-US"/>
        </w:rPr>
      </w:pPr>
      <w:r w:rsidRPr="008A2404">
        <w:rPr>
          <w:lang w:val="en-US"/>
        </w:rPr>
        <w:t>The cultural and civilizational waves on the territory of today’s FBiH have interlaced and reconciled, manifesting the specific historical coexistence of opposite and cultural differences.</w:t>
      </w:r>
      <w:r w:rsidR="009F2AE1" w:rsidRPr="008A2404">
        <w:rPr>
          <w:lang w:val="en-US"/>
        </w:rPr>
        <w:t xml:space="preserve"> </w:t>
      </w:r>
      <w:r w:rsidRPr="008A2404">
        <w:rPr>
          <w:lang w:val="en-US"/>
        </w:rPr>
        <w:t xml:space="preserve">Due to the mineral resources and the favorable geographic position, different cultures and civilizations have come and gone in this area, each of which has left significant monumental buildings that testify to the distant past. It started with the emergence of Illyrian civilization, which evolved into the Bosnia Kingdom. The kingdom eventually became an annexation of the Ottoman Empire and later, the Austro-Hungarian Monarchy. Long years of war followed, from WWI to the fight for independence in the mid-1990’s. The Historical Museum of BiH (Sarajevo) contains nearly half a million historical artifacts that epitomize the long, gruesome and rich history of the entity. More interesting relics can be found in the Museum of the National Struggle for Liberation (Jajce). </w:t>
      </w:r>
    </w:p>
    <w:p w14:paraId="262F38EB" w14:textId="78AB3FFF" w:rsidR="009F2AE1" w:rsidRPr="008A2404" w:rsidRDefault="009F2AE1" w:rsidP="009F2AE1">
      <w:pPr>
        <w:jc w:val="both"/>
        <w:rPr>
          <w:lang w:val="en-US"/>
        </w:rPr>
      </w:pPr>
      <w:r w:rsidRPr="008A2404">
        <w:rPr>
          <w:lang w:val="en-US"/>
        </w:rPr>
        <w:t xml:space="preserve">The are many cultural and historical sites in the FBiH including old fortresses, mosques, churches, old towns, and other sites and structures having archaeological, historical, architectural, religious significance, as well as natural sites with cultural values. </w:t>
      </w:r>
      <w:r w:rsidRPr="008A2404">
        <w:rPr>
          <w:szCs w:val="20"/>
          <w:lang w:val="en-US"/>
        </w:rPr>
        <w:t>According to the List of National Monuments of BiH</w:t>
      </w:r>
      <w:r w:rsidRPr="008A2404">
        <w:rPr>
          <w:rStyle w:val="FootnoteReference"/>
          <w:szCs w:val="20"/>
          <w:lang w:val="en-US"/>
        </w:rPr>
        <w:footnoteReference w:id="47"/>
      </w:r>
      <w:r w:rsidRPr="008A2404">
        <w:rPr>
          <w:szCs w:val="20"/>
          <w:lang w:val="en-US"/>
        </w:rPr>
        <w:t xml:space="preserve">, there are </w:t>
      </w:r>
      <w:r w:rsidR="004C6C28" w:rsidRPr="008A2404">
        <w:rPr>
          <w:szCs w:val="20"/>
          <w:lang w:val="en-US"/>
        </w:rPr>
        <w:t>over 200 sites</w:t>
      </w:r>
      <w:r w:rsidRPr="008A2404">
        <w:rPr>
          <w:szCs w:val="20"/>
          <w:lang w:val="en-US"/>
        </w:rPr>
        <w:t xml:space="preserve">  registered in FBiH.  </w:t>
      </w:r>
    </w:p>
    <w:p w14:paraId="49E6B03B" w14:textId="30923EE6" w:rsidR="00802126" w:rsidRPr="008A2404" w:rsidRDefault="00802126" w:rsidP="00802126">
      <w:pPr>
        <w:jc w:val="both"/>
        <w:rPr>
          <w:lang w:val="en-US"/>
        </w:rPr>
      </w:pPr>
      <w:r w:rsidRPr="008A2404">
        <w:rPr>
          <w:lang w:val="en-US"/>
        </w:rPr>
        <w:t xml:space="preserve">FBiH has </w:t>
      </w:r>
      <w:r w:rsidR="004C6C28" w:rsidRPr="008A2404">
        <w:rPr>
          <w:lang w:val="en-US"/>
        </w:rPr>
        <w:t>one</w:t>
      </w:r>
      <w:r w:rsidRPr="008A2404">
        <w:rPr>
          <w:lang w:val="en-US"/>
        </w:rPr>
        <w:t xml:space="preserve"> propert</w:t>
      </w:r>
      <w:r w:rsidR="004C6C28" w:rsidRPr="008A2404">
        <w:rPr>
          <w:lang w:val="en-US"/>
        </w:rPr>
        <w:t>y</w:t>
      </w:r>
      <w:r w:rsidRPr="008A2404">
        <w:rPr>
          <w:lang w:val="en-US"/>
        </w:rPr>
        <w:t xml:space="preserve"> inscribed on the World Heritage List</w:t>
      </w:r>
      <w:r w:rsidR="004C6C28" w:rsidRPr="008A2404">
        <w:rPr>
          <w:lang w:val="en-US"/>
        </w:rPr>
        <w:t xml:space="preserve"> which is the </w:t>
      </w:r>
      <w:r w:rsidRPr="008A2404">
        <w:rPr>
          <w:lang w:val="en-US"/>
        </w:rPr>
        <w:t>Old Bridge with the Old Town of Mostar</w:t>
      </w:r>
      <w:r w:rsidR="004C6C28" w:rsidRPr="008A2404">
        <w:rPr>
          <w:lang w:val="en-US"/>
        </w:rPr>
        <w:t xml:space="preserve">. </w:t>
      </w:r>
      <w:r w:rsidRPr="008A2404">
        <w:rPr>
          <w:lang w:val="en-US"/>
        </w:rPr>
        <w:t xml:space="preserve">As of 2020, BiH </w:t>
      </w:r>
      <w:r w:rsidR="00890C6C" w:rsidRPr="008A2404">
        <w:rPr>
          <w:lang w:val="en-US"/>
        </w:rPr>
        <w:t>h</w:t>
      </w:r>
      <w:r w:rsidR="00CC1FF1" w:rsidRPr="008A2404">
        <w:rPr>
          <w:lang w:val="en-US"/>
        </w:rPr>
        <w:t>a</w:t>
      </w:r>
      <w:r w:rsidR="00890C6C" w:rsidRPr="008A2404">
        <w:rPr>
          <w:lang w:val="en-US"/>
        </w:rPr>
        <w:t xml:space="preserve">s </w:t>
      </w:r>
      <w:r w:rsidRPr="008A2404">
        <w:rPr>
          <w:lang w:val="en-US"/>
        </w:rPr>
        <w:t xml:space="preserve">recorded ten sites on </w:t>
      </w:r>
      <w:r w:rsidR="004C6C28" w:rsidRPr="008A2404">
        <w:rPr>
          <w:lang w:val="en-US"/>
        </w:rPr>
        <w:t>the</w:t>
      </w:r>
      <w:r w:rsidRPr="008A2404">
        <w:rPr>
          <w:lang w:val="en-US"/>
        </w:rPr>
        <w:t xml:space="preserve"> tentative list, of which nine are located in FBiH.</w:t>
      </w:r>
    </w:p>
    <w:p w14:paraId="580D940D" w14:textId="5FFEB363" w:rsidR="009F2AE1" w:rsidRPr="008A2404" w:rsidRDefault="009F2AE1" w:rsidP="009F2AE1">
      <w:pPr>
        <w:jc w:val="both"/>
        <w:rPr>
          <w:lang w:val="en-US"/>
        </w:rPr>
      </w:pPr>
      <w:r w:rsidRPr="008A2404">
        <w:rPr>
          <w:lang w:val="en-US"/>
        </w:rPr>
        <w:t xml:space="preserve">Annex </w:t>
      </w:r>
      <w:r w:rsidRPr="008A2404">
        <w:rPr>
          <w:lang w:val="en-US"/>
        </w:rPr>
        <w:fldChar w:fldCharType="begin"/>
      </w:r>
      <w:r w:rsidRPr="008A2404">
        <w:rPr>
          <w:lang w:val="en-US"/>
        </w:rPr>
        <w:instrText xml:space="preserve"> REF annexA \r \h </w:instrText>
      </w:r>
      <w:r w:rsidRPr="008A2404">
        <w:rPr>
          <w:lang w:val="en-US"/>
        </w:rPr>
      </w:r>
      <w:r w:rsidRPr="008A2404">
        <w:rPr>
          <w:lang w:val="en-US"/>
        </w:rPr>
        <w:fldChar w:fldCharType="separate"/>
      </w:r>
      <w:r w:rsidR="00124619">
        <w:rPr>
          <w:lang w:val="en-US"/>
        </w:rPr>
        <w:t>A</w:t>
      </w:r>
      <w:r w:rsidRPr="008A2404">
        <w:rPr>
          <w:lang w:val="en-US"/>
        </w:rPr>
        <w:fldChar w:fldCharType="end"/>
      </w:r>
      <w:r w:rsidRPr="008A2404">
        <w:rPr>
          <w:lang w:val="en-US"/>
        </w:rPr>
        <w:t xml:space="preserve"> contains the list of</w:t>
      </w:r>
      <w:r w:rsidR="004C6C28" w:rsidRPr="008A2404">
        <w:rPr>
          <w:lang w:val="en-US"/>
        </w:rPr>
        <w:t xml:space="preserve"> cultural and heritage </w:t>
      </w:r>
      <w:r w:rsidRPr="008A2404">
        <w:rPr>
          <w:lang w:val="en-US"/>
        </w:rPr>
        <w:t xml:space="preserve">sites in </w:t>
      </w:r>
      <w:r w:rsidR="00890C6C" w:rsidRPr="008A2404">
        <w:rPr>
          <w:lang w:val="en-US"/>
        </w:rPr>
        <w:t xml:space="preserve">the </w:t>
      </w:r>
      <w:r w:rsidR="0051768F" w:rsidRPr="008A2404">
        <w:rPr>
          <w:lang w:val="en-US"/>
        </w:rPr>
        <w:t xml:space="preserve">pre-identified </w:t>
      </w:r>
      <w:r w:rsidR="00890C6C" w:rsidRPr="008A2404">
        <w:rPr>
          <w:lang w:val="en-US"/>
        </w:rPr>
        <w:t>project</w:t>
      </w:r>
      <w:r w:rsidR="004C6C28" w:rsidRPr="008A2404">
        <w:rPr>
          <w:lang w:val="en-US"/>
        </w:rPr>
        <w:t xml:space="preserve"> </w:t>
      </w:r>
      <w:r w:rsidRPr="008A2404">
        <w:rPr>
          <w:lang w:val="en-US"/>
        </w:rPr>
        <w:t>municipalities.</w:t>
      </w:r>
    </w:p>
    <w:p w14:paraId="1723F3E1" w14:textId="57037E40" w:rsidR="00C70C08" w:rsidRPr="008A2404" w:rsidRDefault="00C70C08">
      <w:pPr>
        <w:spacing w:before="0" w:after="0" w:line="240" w:lineRule="auto"/>
        <w:rPr>
          <w:lang w:val="en-US"/>
        </w:rPr>
      </w:pPr>
      <w:r w:rsidRPr="008A2404">
        <w:rPr>
          <w:lang w:val="en-US"/>
        </w:rPr>
        <w:br w:type="page"/>
      </w:r>
    </w:p>
    <w:p w14:paraId="3C0F415B" w14:textId="77777777" w:rsidR="00ED57DC" w:rsidRPr="008A2404" w:rsidRDefault="00ED57DC" w:rsidP="00BA236B">
      <w:pPr>
        <w:jc w:val="both"/>
        <w:rPr>
          <w:lang w:val="en-US"/>
        </w:rPr>
      </w:pPr>
    </w:p>
    <w:p w14:paraId="48B5DAA8" w14:textId="46D34B47" w:rsidR="00ED57DC" w:rsidRPr="008A2404" w:rsidRDefault="00ED57DC" w:rsidP="00C70C08">
      <w:pPr>
        <w:pStyle w:val="Heading1"/>
      </w:pPr>
      <w:bookmarkStart w:id="100" w:name="_Toc20858918"/>
      <w:bookmarkStart w:id="101" w:name="_Ref30157487"/>
      <w:bookmarkStart w:id="102" w:name="_Toc58961840"/>
      <w:r w:rsidRPr="008A2404">
        <w:t>BASELINE SOCIO-ECONOMIC CHARACTERISTICS OF THE PROJECT AREA</w:t>
      </w:r>
      <w:bookmarkEnd w:id="100"/>
      <w:bookmarkEnd w:id="101"/>
      <w:bookmarkEnd w:id="102"/>
    </w:p>
    <w:p w14:paraId="50014DCA" w14:textId="77777777" w:rsidR="00CD2485" w:rsidRPr="008A2404" w:rsidRDefault="00CD2485" w:rsidP="002F10AA">
      <w:pPr>
        <w:pStyle w:val="Heading2"/>
      </w:pPr>
      <w:bookmarkStart w:id="103" w:name="_Toc20858919"/>
      <w:bookmarkStart w:id="104" w:name="_Toc21102394"/>
      <w:bookmarkStart w:id="105" w:name="_Toc31811067"/>
      <w:bookmarkStart w:id="106" w:name="_Toc58961841"/>
      <w:r w:rsidRPr="008A2404">
        <w:t>Demography</w:t>
      </w:r>
      <w:bookmarkEnd w:id="103"/>
      <w:bookmarkEnd w:id="104"/>
      <w:bookmarkEnd w:id="105"/>
      <w:bookmarkEnd w:id="106"/>
    </w:p>
    <w:p w14:paraId="5D1220D6" w14:textId="41C6BD6E" w:rsidR="00CD2485" w:rsidRPr="008A2404" w:rsidRDefault="00CD2485" w:rsidP="00CD2485">
      <w:pPr>
        <w:jc w:val="both"/>
        <w:rPr>
          <w:rFonts w:cs="Calibri"/>
          <w:lang w:val="en-US"/>
        </w:rPr>
      </w:pPr>
      <w:r w:rsidRPr="008A2404">
        <w:rPr>
          <w:rFonts w:cs="Calibri"/>
          <w:lang w:val="en-US"/>
        </w:rPr>
        <w:t>According to the official results of the 2013 Census, the total population of Bosnia and Herzegovina was 3,531,159 (</w:t>
      </w:r>
      <w:r w:rsidRPr="008A2404">
        <w:rPr>
          <w:rFonts w:cs="Calibri"/>
          <w:i/>
          <w:iCs/>
          <w:color w:val="446590"/>
          <w:lang w:val="en-US"/>
        </w:rPr>
        <w:fldChar w:fldCharType="begin"/>
      </w:r>
      <w:r w:rsidRPr="008A2404">
        <w:rPr>
          <w:rFonts w:cs="Calibri"/>
          <w:i/>
          <w:iCs/>
          <w:color w:val="446590"/>
          <w:lang w:val="en-US"/>
        </w:rPr>
        <w:instrText xml:space="preserve"> REF _Ref19215934 \h  \* MERGEFORMAT </w:instrText>
      </w:r>
      <w:r w:rsidRPr="008A2404">
        <w:rPr>
          <w:rFonts w:cs="Calibri"/>
          <w:i/>
          <w:iCs/>
          <w:color w:val="446590"/>
          <w:lang w:val="en-US"/>
        </w:rPr>
      </w:r>
      <w:r w:rsidRPr="008A2404">
        <w:rPr>
          <w:rFonts w:cs="Calibri"/>
          <w:i/>
          <w:iCs/>
          <w:color w:val="446590"/>
          <w:lang w:val="en-US"/>
        </w:rPr>
        <w:fldChar w:fldCharType="separate"/>
      </w:r>
      <w:r w:rsidR="00124619" w:rsidRPr="00124619">
        <w:rPr>
          <w:rFonts w:cs="Calibri"/>
          <w:i/>
          <w:iCs/>
          <w:color w:val="446590"/>
          <w:lang w:val="en-US"/>
        </w:rPr>
        <w:t>Table 6</w:t>
      </w:r>
      <w:r w:rsidRPr="008A2404">
        <w:rPr>
          <w:rFonts w:cs="Calibri"/>
          <w:i/>
          <w:iCs/>
          <w:color w:val="446590"/>
          <w:lang w:val="en-US"/>
        </w:rPr>
        <w:fldChar w:fldCharType="end"/>
      </w:r>
      <w:r w:rsidRPr="008A2404">
        <w:rPr>
          <w:rFonts w:cs="Calibri"/>
          <w:lang w:val="en-US"/>
        </w:rPr>
        <w:t>). RS accounts for 35% of population, FBiH around 63% and BD around 2%.</w:t>
      </w:r>
    </w:p>
    <w:p w14:paraId="1B82A582" w14:textId="17ACB18E" w:rsidR="00CD2485" w:rsidRPr="008A2404" w:rsidRDefault="00CD2485" w:rsidP="0000119C">
      <w:pPr>
        <w:pStyle w:val="Caption"/>
        <w:jc w:val="left"/>
      </w:pPr>
      <w:bookmarkStart w:id="107" w:name="_Ref19215934"/>
      <w:bookmarkStart w:id="108" w:name="_Toc21102442"/>
      <w:bookmarkStart w:id="109" w:name="_Toc28188034"/>
      <w:bookmarkStart w:id="110" w:name="_Toc58961889"/>
      <w:r w:rsidRPr="008A2404">
        <w:t xml:space="preserve">Table </w:t>
      </w:r>
      <w:r w:rsidR="004D71CF">
        <w:fldChar w:fldCharType="begin"/>
      </w:r>
      <w:r w:rsidR="004D71CF">
        <w:instrText xml:space="preserve"> SEQ Table \* ARABIC </w:instrText>
      </w:r>
      <w:r w:rsidR="004D71CF">
        <w:fldChar w:fldCharType="separate"/>
      </w:r>
      <w:r w:rsidR="00124619">
        <w:rPr>
          <w:noProof/>
        </w:rPr>
        <w:t>6</w:t>
      </w:r>
      <w:r w:rsidR="004D71CF">
        <w:rPr>
          <w:noProof/>
        </w:rPr>
        <w:fldChar w:fldCharType="end"/>
      </w:r>
      <w:bookmarkEnd w:id="107"/>
      <w:r w:rsidRPr="008A2404">
        <w:rPr>
          <w:color w:val="1F497D"/>
        </w:rPr>
        <w:t xml:space="preserve">: </w:t>
      </w:r>
      <w:r w:rsidRPr="008A2404">
        <w:rPr>
          <w:color w:val="auto"/>
        </w:rPr>
        <w:t>BiH population in 2013, and 2018 estimates</w:t>
      </w:r>
      <w:bookmarkEnd w:id="108"/>
      <w:bookmarkEnd w:id="109"/>
      <w:bookmarkEnd w:id="11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84"/>
        <w:gridCol w:w="2912"/>
        <w:gridCol w:w="2914"/>
      </w:tblGrid>
      <w:tr w:rsidR="00CD2485" w:rsidRPr="008A2404" w14:paraId="46972BE3" w14:textId="77777777" w:rsidTr="00C6093E">
        <w:tc>
          <w:tcPr>
            <w:tcW w:w="1767" w:type="pct"/>
            <w:shd w:val="clear" w:color="auto" w:fill="auto"/>
          </w:tcPr>
          <w:p w14:paraId="7E14380D" w14:textId="77777777" w:rsidR="00CD2485" w:rsidRPr="008A2404" w:rsidRDefault="00CD2485" w:rsidP="00C6093E">
            <w:pPr>
              <w:spacing w:before="0" w:after="0"/>
              <w:ind w:left="144" w:right="144"/>
              <w:jc w:val="both"/>
              <w:rPr>
                <w:rFonts w:cs="Calibri"/>
                <w:color w:val="1F497D"/>
                <w:sz w:val="16"/>
                <w:szCs w:val="16"/>
                <w:lang w:val="en-US"/>
              </w:rPr>
            </w:pPr>
            <w:r w:rsidRPr="008A2404">
              <w:rPr>
                <w:rFonts w:cs="Calibri"/>
                <w:color w:val="1F497D"/>
                <w:sz w:val="16"/>
                <w:szCs w:val="16"/>
                <w:lang w:val="en-US"/>
              </w:rPr>
              <w:t xml:space="preserve">Population </w:t>
            </w:r>
          </w:p>
        </w:tc>
        <w:tc>
          <w:tcPr>
            <w:tcW w:w="1616" w:type="pct"/>
            <w:shd w:val="clear" w:color="auto" w:fill="auto"/>
          </w:tcPr>
          <w:p w14:paraId="68B74408"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2013</w:t>
            </w:r>
          </w:p>
        </w:tc>
        <w:tc>
          <w:tcPr>
            <w:tcW w:w="1617" w:type="pct"/>
            <w:shd w:val="clear" w:color="auto" w:fill="auto"/>
          </w:tcPr>
          <w:p w14:paraId="59B9C3BE"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2018 (estimate)</w:t>
            </w:r>
          </w:p>
        </w:tc>
      </w:tr>
      <w:tr w:rsidR="00CD2485" w:rsidRPr="008A2404" w14:paraId="28AC1E17" w14:textId="77777777" w:rsidTr="00C6093E">
        <w:tc>
          <w:tcPr>
            <w:tcW w:w="1767" w:type="pct"/>
            <w:shd w:val="clear" w:color="auto" w:fill="auto"/>
          </w:tcPr>
          <w:p w14:paraId="307B7177" w14:textId="77777777" w:rsidR="00CD2485" w:rsidRPr="008A2404" w:rsidRDefault="00CD2485" w:rsidP="00C6093E">
            <w:pPr>
              <w:spacing w:before="0" w:after="0"/>
              <w:ind w:left="144" w:right="144"/>
              <w:rPr>
                <w:rFonts w:cs="Calibri"/>
                <w:sz w:val="16"/>
                <w:szCs w:val="16"/>
                <w:lang w:val="en-US"/>
              </w:rPr>
            </w:pPr>
            <w:r w:rsidRPr="008A2404">
              <w:rPr>
                <w:rFonts w:cs="Calibri"/>
                <w:sz w:val="16"/>
                <w:szCs w:val="16"/>
                <w:lang w:val="en-US"/>
              </w:rPr>
              <w:t>FBiH</w:t>
            </w:r>
          </w:p>
        </w:tc>
        <w:tc>
          <w:tcPr>
            <w:tcW w:w="1616" w:type="pct"/>
            <w:shd w:val="clear" w:color="auto" w:fill="auto"/>
          </w:tcPr>
          <w:p w14:paraId="0ABCBF72" w14:textId="77777777" w:rsidR="00CD2485" w:rsidRPr="008A2404" w:rsidRDefault="00CD2485" w:rsidP="00C6093E">
            <w:pPr>
              <w:spacing w:before="0" w:after="0"/>
              <w:ind w:left="144" w:right="144"/>
              <w:jc w:val="right"/>
              <w:rPr>
                <w:rFonts w:cs="Calibri"/>
                <w:sz w:val="16"/>
                <w:szCs w:val="16"/>
                <w:lang w:val="en-US"/>
              </w:rPr>
            </w:pPr>
            <w:r w:rsidRPr="008A2404">
              <w:rPr>
                <w:rFonts w:cs="Calibri"/>
                <w:sz w:val="16"/>
                <w:szCs w:val="16"/>
                <w:lang w:val="en-US"/>
              </w:rPr>
              <w:t>2,219,220</w:t>
            </w:r>
          </w:p>
        </w:tc>
        <w:tc>
          <w:tcPr>
            <w:tcW w:w="1617" w:type="pct"/>
            <w:shd w:val="clear" w:color="auto" w:fill="auto"/>
          </w:tcPr>
          <w:p w14:paraId="06092A65" w14:textId="77777777" w:rsidR="00CD2485" w:rsidRPr="008A2404" w:rsidRDefault="00CD2485" w:rsidP="00C6093E">
            <w:pPr>
              <w:spacing w:before="0" w:after="0"/>
              <w:ind w:left="144" w:right="144"/>
              <w:jc w:val="right"/>
              <w:rPr>
                <w:rFonts w:cs="Calibri"/>
                <w:sz w:val="16"/>
                <w:szCs w:val="16"/>
                <w:lang w:val="en-US"/>
              </w:rPr>
            </w:pPr>
            <w:r w:rsidRPr="008A2404">
              <w:rPr>
                <w:rFonts w:cs="Calibri"/>
                <w:sz w:val="16"/>
                <w:szCs w:val="16"/>
                <w:lang w:val="en-US"/>
              </w:rPr>
              <w:t>2,196,233</w:t>
            </w:r>
          </w:p>
        </w:tc>
      </w:tr>
      <w:tr w:rsidR="00CD2485" w:rsidRPr="008A2404" w14:paraId="410FCCF4" w14:textId="77777777" w:rsidTr="00C6093E">
        <w:tc>
          <w:tcPr>
            <w:tcW w:w="1767" w:type="pct"/>
            <w:shd w:val="clear" w:color="auto" w:fill="auto"/>
          </w:tcPr>
          <w:p w14:paraId="6E0B1113" w14:textId="77777777" w:rsidR="00CD2485" w:rsidRPr="008A2404" w:rsidRDefault="00CD2485" w:rsidP="00C6093E">
            <w:pPr>
              <w:spacing w:before="0" w:after="0"/>
              <w:ind w:left="144" w:right="144"/>
              <w:rPr>
                <w:rFonts w:cs="Calibri"/>
                <w:sz w:val="16"/>
                <w:szCs w:val="16"/>
                <w:lang w:val="en-US"/>
              </w:rPr>
            </w:pPr>
            <w:r w:rsidRPr="008A2404">
              <w:rPr>
                <w:rFonts w:cs="Calibri"/>
                <w:sz w:val="16"/>
                <w:szCs w:val="16"/>
                <w:lang w:val="en-US"/>
              </w:rPr>
              <w:t>RS</w:t>
            </w:r>
          </w:p>
        </w:tc>
        <w:tc>
          <w:tcPr>
            <w:tcW w:w="1616" w:type="pct"/>
            <w:shd w:val="clear" w:color="auto" w:fill="auto"/>
          </w:tcPr>
          <w:p w14:paraId="399AF300" w14:textId="77777777" w:rsidR="00CD2485" w:rsidRPr="008A2404" w:rsidRDefault="00CD2485" w:rsidP="00C6093E">
            <w:pPr>
              <w:spacing w:before="0" w:after="0"/>
              <w:ind w:left="144" w:right="144"/>
              <w:jc w:val="right"/>
              <w:rPr>
                <w:rFonts w:cs="Calibri"/>
                <w:sz w:val="16"/>
                <w:szCs w:val="16"/>
                <w:lang w:val="en-US"/>
              </w:rPr>
            </w:pPr>
            <w:r w:rsidRPr="008A2404">
              <w:rPr>
                <w:rFonts w:cs="Calibri"/>
                <w:sz w:val="16"/>
                <w:szCs w:val="16"/>
                <w:lang w:val="en-US"/>
              </w:rPr>
              <w:t>1,228,423</w:t>
            </w:r>
          </w:p>
        </w:tc>
        <w:tc>
          <w:tcPr>
            <w:tcW w:w="1617" w:type="pct"/>
            <w:shd w:val="clear" w:color="auto" w:fill="auto"/>
          </w:tcPr>
          <w:p w14:paraId="08690C76" w14:textId="77777777" w:rsidR="00CD2485" w:rsidRPr="008A2404" w:rsidRDefault="00CD2485" w:rsidP="00C6093E">
            <w:pPr>
              <w:spacing w:before="0" w:after="0"/>
              <w:ind w:left="144" w:right="144"/>
              <w:jc w:val="right"/>
              <w:rPr>
                <w:rFonts w:cs="Calibri"/>
                <w:sz w:val="16"/>
                <w:szCs w:val="16"/>
                <w:lang w:val="en-US"/>
              </w:rPr>
            </w:pPr>
            <w:r w:rsidRPr="008A2404">
              <w:rPr>
                <w:rFonts w:cs="Calibri"/>
                <w:sz w:val="16"/>
                <w:szCs w:val="16"/>
                <w:lang w:val="en-US"/>
              </w:rPr>
              <w:t>1,147,902</w:t>
            </w:r>
          </w:p>
        </w:tc>
      </w:tr>
      <w:tr w:rsidR="00CD2485" w:rsidRPr="008A2404" w14:paraId="5748297F" w14:textId="77777777" w:rsidTr="00C6093E">
        <w:tc>
          <w:tcPr>
            <w:tcW w:w="1767" w:type="pct"/>
            <w:shd w:val="clear" w:color="auto" w:fill="auto"/>
          </w:tcPr>
          <w:p w14:paraId="16368E6D" w14:textId="77777777" w:rsidR="00CD2485" w:rsidRPr="008A2404" w:rsidRDefault="00CD2485" w:rsidP="00C6093E">
            <w:pPr>
              <w:spacing w:before="0" w:after="0"/>
              <w:ind w:left="144" w:right="144"/>
              <w:rPr>
                <w:rFonts w:cs="Calibri"/>
                <w:sz w:val="16"/>
                <w:szCs w:val="16"/>
                <w:lang w:val="en-US"/>
              </w:rPr>
            </w:pPr>
            <w:r w:rsidRPr="008A2404">
              <w:rPr>
                <w:rFonts w:cs="Calibri"/>
                <w:sz w:val="16"/>
                <w:szCs w:val="16"/>
                <w:lang w:val="en-US"/>
              </w:rPr>
              <w:t>BD</w:t>
            </w:r>
          </w:p>
        </w:tc>
        <w:tc>
          <w:tcPr>
            <w:tcW w:w="1616" w:type="pct"/>
            <w:shd w:val="clear" w:color="auto" w:fill="auto"/>
          </w:tcPr>
          <w:p w14:paraId="4602A0A6" w14:textId="77777777" w:rsidR="00CD2485" w:rsidRPr="008A2404" w:rsidRDefault="00CD2485" w:rsidP="00C6093E">
            <w:pPr>
              <w:spacing w:before="0" w:after="0"/>
              <w:ind w:left="144" w:right="144"/>
              <w:jc w:val="right"/>
              <w:rPr>
                <w:rFonts w:cs="Calibri"/>
                <w:sz w:val="16"/>
                <w:szCs w:val="16"/>
                <w:lang w:val="en-US"/>
              </w:rPr>
            </w:pPr>
            <w:r w:rsidRPr="008A2404">
              <w:rPr>
                <w:rFonts w:cs="Calibri"/>
                <w:sz w:val="16"/>
                <w:szCs w:val="16"/>
                <w:lang w:val="en-US"/>
              </w:rPr>
              <w:t>83,516</w:t>
            </w:r>
          </w:p>
        </w:tc>
        <w:tc>
          <w:tcPr>
            <w:tcW w:w="1617" w:type="pct"/>
            <w:shd w:val="clear" w:color="auto" w:fill="auto"/>
          </w:tcPr>
          <w:p w14:paraId="6DD9CADB" w14:textId="77777777" w:rsidR="00CD2485" w:rsidRPr="008A2404" w:rsidRDefault="00CD2485" w:rsidP="00C6093E">
            <w:pPr>
              <w:spacing w:before="0" w:after="0"/>
              <w:ind w:left="144" w:right="144"/>
              <w:jc w:val="right"/>
              <w:rPr>
                <w:rFonts w:cs="Calibri"/>
                <w:sz w:val="16"/>
                <w:szCs w:val="16"/>
                <w:lang w:val="en-US"/>
              </w:rPr>
            </w:pPr>
            <w:r w:rsidRPr="008A2404">
              <w:rPr>
                <w:rFonts w:cs="Calibri"/>
                <w:sz w:val="16"/>
                <w:szCs w:val="16"/>
                <w:lang w:val="en-US"/>
              </w:rPr>
              <w:t>83,234</w:t>
            </w:r>
          </w:p>
        </w:tc>
      </w:tr>
      <w:tr w:rsidR="00CD2485" w:rsidRPr="008A2404" w14:paraId="0B7F64C1" w14:textId="77777777" w:rsidTr="00C6093E">
        <w:tc>
          <w:tcPr>
            <w:tcW w:w="1767" w:type="pct"/>
            <w:shd w:val="clear" w:color="auto" w:fill="auto"/>
          </w:tcPr>
          <w:p w14:paraId="066CC362" w14:textId="77777777" w:rsidR="00CD2485" w:rsidRPr="008A2404" w:rsidRDefault="00CD2485" w:rsidP="00C6093E">
            <w:pPr>
              <w:spacing w:before="0" w:after="0"/>
              <w:ind w:left="144" w:right="144"/>
              <w:jc w:val="right"/>
              <w:rPr>
                <w:rFonts w:cs="Calibri"/>
                <w:sz w:val="16"/>
                <w:szCs w:val="16"/>
                <w:lang w:val="en-US"/>
              </w:rPr>
            </w:pPr>
            <w:r w:rsidRPr="008A2404">
              <w:rPr>
                <w:rFonts w:cs="Calibri"/>
                <w:sz w:val="16"/>
                <w:szCs w:val="16"/>
                <w:lang w:val="en-US"/>
              </w:rPr>
              <w:t xml:space="preserve">Total </w:t>
            </w:r>
          </w:p>
        </w:tc>
        <w:tc>
          <w:tcPr>
            <w:tcW w:w="1616" w:type="pct"/>
            <w:shd w:val="clear" w:color="auto" w:fill="auto"/>
          </w:tcPr>
          <w:p w14:paraId="15903CB4" w14:textId="77777777" w:rsidR="00CD2485" w:rsidRPr="008A2404" w:rsidRDefault="00CD2485" w:rsidP="00C6093E">
            <w:pPr>
              <w:spacing w:before="0" w:after="0"/>
              <w:ind w:left="144" w:right="144"/>
              <w:jc w:val="right"/>
              <w:rPr>
                <w:rFonts w:cs="Calibri"/>
                <w:sz w:val="16"/>
                <w:szCs w:val="16"/>
                <w:lang w:val="en-US"/>
              </w:rPr>
            </w:pPr>
            <w:r w:rsidRPr="008A2404">
              <w:rPr>
                <w:rFonts w:cs="Calibri"/>
                <w:sz w:val="16"/>
                <w:szCs w:val="16"/>
                <w:lang w:val="en-US"/>
              </w:rPr>
              <w:t>3,531,159</w:t>
            </w:r>
          </w:p>
        </w:tc>
        <w:tc>
          <w:tcPr>
            <w:tcW w:w="1617" w:type="pct"/>
            <w:shd w:val="clear" w:color="auto" w:fill="auto"/>
          </w:tcPr>
          <w:p w14:paraId="59757E69" w14:textId="77777777" w:rsidR="00CD2485" w:rsidRPr="008A2404" w:rsidRDefault="00CD2485" w:rsidP="00C6093E">
            <w:pPr>
              <w:spacing w:before="0" w:after="0"/>
              <w:ind w:left="144" w:right="144"/>
              <w:jc w:val="right"/>
              <w:rPr>
                <w:rFonts w:cs="Calibri"/>
                <w:sz w:val="16"/>
                <w:szCs w:val="16"/>
                <w:lang w:val="en-US"/>
              </w:rPr>
            </w:pPr>
            <w:r w:rsidRPr="008A2404">
              <w:rPr>
                <w:rFonts w:cs="Calibri"/>
                <w:sz w:val="16"/>
                <w:szCs w:val="16"/>
                <w:lang w:val="en-US"/>
              </w:rPr>
              <w:t>3,427,369</w:t>
            </w:r>
          </w:p>
        </w:tc>
      </w:tr>
    </w:tbl>
    <w:p w14:paraId="3148F517" w14:textId="5050D41F" w:rsidR="00CD2485" w:rsidRPr="008A2404" w:rsidRDefault="00CD2485" w:rsidP="00CD2485">
      <w:pPr>
        <w:jc w:val="both"/>
        <w:rPr>
          <w:lang w:val="en-US" w:eastAsia="x-none"/>
        </w:rPr>
      </w:pPr>
      <w:r w:rsidRPr="008A2404">
        <w:rPr>
          <w:lang w:val="en-US" w:eastAsia="x-none"/>
        </w:rPr>
        <w:t>According to data of the FBiH Institute for Statistics</w:t>
      </w:r>
      <w:r w:rsidRPr="008A2404">
        <w:rPr>
          <w:color w:val="4F81BD"/>
          <w:vertAlign w:val="superscript"/>
          <w:lang w:val="en-US" w:eastAsia="x-none"/>
        </w:rPr>
        <w:footnoteReference w:id="48"/>
      </w:r>
      <w:r w:rsidRPr="008A2404">
        <w:rPr>
          <w:lang w:val="en-US" w:eastAsia="x-none"/>
        </w:rPr>
        <w:t xml:space="preserve"> majority of population belongs to 15-64 age group, which accounts for 70.1 percent. Age groups 0-14 and over 65 have similar share of population. In FBiH, 15.1 percent of population belongs to age group over 65, while 14.8 percent belong to age group 0-14 (</w:t>
      </w:r>
      <w:r w:rsidRPr="008A2404">
        <w:rPr>
          <w:i/>
          <w:iCs/>
          <w:color w:val="446590"/>
          <w:szCs w:val="20"/>
          <w:lang w:val="en-US" w:eastAsia="x-none"/>
        </w:rPr>
        <w:fldChar w:fldCharType="begin"/>
      </w:r>
      <w:r w:rsidRPr="008A2404">
        <w:rPr>
          <w:i/>
          <w:iCs/>
          <w:color w:val="446590"/>
          <w:szCs w:val="20"/>
          <w:lang w:val="en-US" w:eastAsia="x-none"/>
        </w:rPr>
        <w:instrText xml:space="preserve"> REF _Ref19220308 \h  \* MERGEFORMAT </w:instrText>
      </w:r>
      <w:r w:rsidRPr="008A2404">
        <w:rPr>
          <w:i/>
          <w:iCs/>
          <w:color w:val="446590"/>
          <w:szCs w:val="20"/>
          <w:lang w:val="en-US" w:eastAsia="x-none"/>
        </w:rPr>
      </w:r>
      <w:r w:rsidRPr="008A2404">
        <w:rPr>
          <w:i/>
          <w:iCs/>
          <w:color w:val="446590"/>
          <w:szCs w:val="20"/>
          <w:lang w:val="en-US" w:eastAsia="x-none"/>
        </w:rPr>
        <w:fldChar w:fldCharType="separate"/>
      </w:r>
      <w:r w:rsidR="00124619" w:rsidRPr="00124619">
        <w:rPr>
          <w:bCs/>
          <w:i/>
          <w:iCs/>
          <w:color w:val="446590"/>
          <w:szCs w:val="20"/>
          <w:lang w:val="en-US"/>
        </w:rPr>
        <w:t xml:space="preserve">Figure </w:t>
      </w:r>
      <w:r w:rsidR="00124619" w:rsidRPr="00124619">
        <w:rPr>
          <w:bCs/>
          <w:i/>
          <w:iCs/>
          <w:noProof/>
          <w:color w:val="446590"/>
          <w:szCs w:val="20"/>
          <w:lang w:val="en-US"/>
        </w:rPr>
        <w:t>16</w:t>
      </w:r>
      <w:r w:rsidRPr="008A2404">
        <w:rPr>
          <w:i/>
          <w:iCs/>
          <w:color w:val="446590"/>
          <w:szCs w:val="20"/>
          <w:lang w:val="en-US" w:eastAsia="x-none"/>
        </w:rPr>
        <w:fldChar w:fldCharType="end"/>
      </w:r>
      <w:r w:rsidRPr="008A2404">
        <w:rPr>
          <w:szCs w:val="20"/>
          <w:lang w:val="en-US" w:eastAsia="x-none"/>
        </w:rPr>
        <w:t>).</w:t>
      </w:r>
    </w:p>
    <w:p w14:paraId="56EF36F1" w14:textId="77777777" w:rsidR="00CD2485" w:rsidRPr="008A2404" w:rsidRDefault="00CD2485" w:rsidP="00CD2485">
      <w:pPr>
        <w:jc w:val="center"/>
        <w:rPr>
          <w:lang w:val="en-US" w:eastAsia="x-none"/>
        </w:rPr>
      </w:pPr>
      <w:r w:rsidRPr="008A2404">
        <w:rPr>
          <w:noProof/>
          <w:lang w:val="en-US"/>
        </w:rPr>
        <w:drawing>
          <wp:inline distT="0" distB="0" distL="0" distR="0" wp14:anchorId="3C36BAD6" wp14:editId="1AAA6AA1">
            <wp:extent cx="4292600" cy="1998345"/>
            <wp:effectExtent l="0" t="0" r="0" b="0"/>
            <wp:docPr id="17" name="Picture 2" descr="Screenshot 2020-12-01 20.30.5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shot 2020-12-01 20.30.59.png"/>
                    <pic:cNvPicPr>
                      <a:picLocks/>
                    </pic:cNvPicPr>
                  </pic:nvPicPr>
                  <pic:blipFill>
                    <a:blip r:embed="rId36">
                      <a:extLst>
                        <a:ext uri="{28A0092B-C50C-407E-A947-70E740481C1C}">
                          <a14:useLocalDpi xmlns:a14="http://schemas.microsoft.com/office/drawing/2010/main" val="0"/>
                        </a:ext>
                      </a:extLst>
                    </a:blip>
                    <a:srcRect l="20151" t="30190" r="36890" b="32588"/>
                    <a:stretch>
                      <a:fillRect/>
                    </a:stretch>
                  </pic:blipFill>
                  <pic:spPr bwMode="auto">
                    <a:xfrm>
                      <a:off x="0" y="0"/>
                      <a:ext cx="4292600" cy="1998345"/>
                    </a:xfrm>
                    <a:prstGeom prst="rect">
                      <a:avLst/>
                    </a:prstGeom>
                    <a:noFill/>
                    <a:ln>
                      <a:noFill/>
                    </a:ln>
                  </pic:spPr>
                </pic:pic>
              </a:graphicData>
            </a:graphic>
          </wp:inline>
        </w:drawing>
      </w:r>
    </w:p>
    <w:p w14:paraId="321B8F3F" w14:textId="12CB265A" w:rsidR="00CD2485" w:rsidRPr="008A2404" w:rsidRDefault="00CD2485" w:rsidP="002F10AA">
      <w:pPr>
        <w:pStyle w:val="Caption"/>
      </w:pPr>
      <w:bookmarkStart w:id="111" w:name="_Ref19220308"/>
      <w:bookmarkStart w:id="112" w:name="_Toc58961915"/>
      <w:r w:rsidRPr="008A2404">
        <w:t xml:space="preserve">Figure </w:t>
      </w:r>
      <w:r w:rsidR="004D71CF">
        <w:fldChar w:fldCharType="begin"/>
      </w:r>
      <w:r w:rsidR="004D71CF">
        <w:instrText xml:space="preserve"> SEQ Figure \* ARABIC </w:instrText>
      </w:r>
      <w:r w:rsidR="004D71CF">
        <w:fldChar w:fldCharType="separate"/>
      </w:r>
      <w:r w:rsidR="00124619">
        <w:rPr>
          <w:noProof/>
        </w:rPr>
        <w:t>16</w:t>
      </w:r>
      <w:r w:rsidR="004D71CF">
        <w:rPr>
          <w:noProof/>
        </w:rPr>
        <w:fldChar w:fldCharType="end"/>
      </w:r>
      <w:bookmarkEnd w:id="111"/>
      <w:r w:rsidRPr="008A2404">
        <w:t xml:space="preserve">: </w:t>
      </w:r>
      <w:r w:rsidRPr="008A2404">
        <w:rPr>
          <w:color w:val="auto"/>
        </w:rPr>
        <w:t>Breakdown by age in FBiH in 2018 (estimate)</w:t>
      </w:r>
      <w:bookmarkEnd w:id="112"/>
    </w:p>
    <w:p w14:paraId="6653399A" w14:textId="39919A24" w:rsidR="00CD2485" w:rsidRPr="008A2404" w:rsidRDefault="00CD2485" w:rsidP="00CD2485">
      <w:pPr>
        <w:jc w:val="both"/>
        <w:rPr>
          <w:rFonts w:cs="Calibri"/>
          <w:lang w:val="en-US"/>
        </w:rPr>
      </w:pPr>
      <w:r w:rsidRPr="008A2404">
        <w:rPr>
          <w:rFonts w:cs="Calibri"/>
          <w:lang w:val="en-US"/>
        </w:rPr>
        <w:t>For number of years now, population growth rate in BH has been continuously negative. Latest positive one was recorded back in 2008 (</w:t>
      </w:r>
      <w:r w:rsidRPr="008A2404">
        <w:rPr>
          <w:rFonts w:cs="Calibri"/>
          <w:i/>
          <w:iCs/>
          <w:color w:val="1F497D"/>
          <w:szCs w:val="20"/>
          <w:lang w:val="en-US"/>
        </w:rPr>
        <w:fldChar w:fldCharType="begin"/>
      </w:r>
      <w:r w:rsidRPr="008A2404">
        <w:rPr>
          <w:rFonts w:cs="Calibri"/>
          <w:i/>
          <w:iCs/>
          <w:szCs w:val="20"/>
          <w:lang w:val="en-US"/>
        </w:rPr>
        <w:instrText xml:space="preserve"> REF _Ref19220404 \h </w:instrText>
      </w:r>
      <w:r w:rsidRPr="008A2404">
        <w:rPr>
          <w:rFonts w:cs="Calibri"/>
          <w:i/>
          <w:iCs/>
          <w:color w:val="1F497D"/>
          <w:szCs w:val="20"/>
          <w:lang w:val="en-US"/>
        </w:rPr>
        <w:instrText xml:space="preserve"> \* MERGEFORMAT </w:instrText>
      </w:r>
      <w:r w:rsidRPr="008A2404">
        <w:rPr>
          <w:rFonts w:cs="Calibri"/>
          <w:i/>
          <w:iCs/>
          <w:color w:val="1F497D"/>
          <w:szCs w:val="20"/>
          <w:lang w:val="en-US"/>
        </w:rPr>
      </w:r>
      <w:r w:rsidRPr="008A2404">
        <w:rPr>
          <w:rFonts w:cs="Calibri"/>
          <w:i/>
          <w:iCs/>
          <w:color w:val="1F497D"/>
          <w:szCs w:val="20"/>
          <w:lang w:val="en-US"/>
        </w:rPr>
        <w:fldChar w:fldCharType="separate"/>
      </w:r>
      <w:r w:rsidR="00124619" w:rsidRPr="00124619">
        <w:rPr>
          <w:i/>
          <w:iCs/>
          <w:color w:val="1F3864"/>
          <w:szCs w:val="20"/>
          <w:lang w:val="en-US"/>
        </w:rPr>
        <w:t xml:space="preserve">Figure </w:t>
      </w:r>
      <w:r w:rsidR="00124619" w:rsidRPr="00124619">
        <w:rPr>
          <w:i/>
          <w:iCs/>
          <w:noProof/>
          <w:color w:val="1F3864"/>
          <w:szCs w:val="20"/>
          <w:lang w:val="en-US"/>
        </w:rPr>
        <w:t>17</w:t>
      </w:r>
      <w:r w:rsidRPr="008A2404">
        <w:rPr>
          <w:rFonts w:cs="Calibri"/>
          <w:i/>
          <w:iCs/>
          <w:color w:val="1F497D"/>
          <w:szCs w:val="20"/>
          <w:lang w:val="en-US"/>
        </w:rPr>
        <w:fldChar w:fldCharType="end"/>
      </w:r>
      <w:r w:rsidRPr="008A2404">
        <w:rPr>
          <w:rFonts w:cs="Calibri"/>
          <w:color w:val="1F497D"/>
          <w:szCs w:val="20"/>
          <w:lang w:val="en-US"/>
        </w:rPr>
        <w:t>)</w:t>
      </w:r>
      <w:r w:rsidRPr="008A2404">
        <w:rPr>
          <w:rFonts w:cs="Calibri"/>
          <w:lang w:val="en-US"/>
        </w:rPr>
        <w:t>.</w:t>
      </w:r>
    </w:p>
    <w:p w14:paraId="21D5C15B" w14:textId="77777777" w:rsidR="00CD2485" w:rsidRPr="008A2404" w:rsidRDefault="00CD2485" w:rsidP="00CD2485">
      <w:pPr>
        <w:jc w:val="center"/>
        <w:rPr>
          <w:rFonts w:cs="Calibri"/>
          <w:noProof/>
          <w:lang w:val="en-US"/>
        </w:rPr>
      </w:pPr>
      <w:r w:rsidRPr="008A2404">
        <w:rPr>
          <w:rFonts w:cs="Calibri"/>
          <w:noProof/>
          <w:lang w:val="en-US"/>
        </w:rPr>
        <w:drawing>
          <wp:inline distT="0" distB="0" distL="0" distR="0" wp14:anchorId="16C94F86" wp14:editId="43FC8186">
            <wp:extent cx="4021455" cy="1972945"/>
            <wp:effectExtent l="0" t="0" r="0" b="0"/>
            <wp:docPr id="19" name="Picture 3" descr="Screenshot 2020-12-01 20.31.5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reenshot 2020-12-01 20.31.54.png"/>
                    <pic:cNvPicPr>
                      <a:picLocks/>
                    </pic:cNvPicPr>
                  </pic:nvPicPr>
                  <pic:blipFill>
                    <a:blip r:embed="rId37">
                      <a:extLst>
                        <a:ext uri="{28A0092B-C50C-407E-A947-70E740481C1C}">
                          <a14:useLocalDpi xmlns:a14="http://schemas.microsoft.com/office/drawing/2010/main" val="0"/>
                        </a:ext>
                      </a:extLst>
                    </a:blip>
                    <a:srcRect l="18553" t="45284" r="35147" b="12109"/>
                    <a:stretch>
                      <a:fillRect/>
                    </a:stretch>
                  </pic:blipFill>
                  <pic:spPr bwMode="auto">
                    <a:xfrm>
                      <a:off x="0" y="0"/>
                      <a:ext cx="4021455" cy="1972945"/>
                    </a:xfrm>
                    <a:prstGeom prst="rect">
                      <a:avLst/>
                    </a:prstGeom>
                    <a:noFill/>
                    <a:ln>
                      <a:noFill/>
                    </a:ln>
                  </pic:spPr>
                </pic:pic>
              </a:graphicData>
            </a:graphic>
          </wp:inline>
        </w:drawing>
      </w:r>
    </w:p>
    <w:p w14:paraId="206795EE" w14:textId="394C243C" w:rsidR="00CD2485" w:rsidRPr="008A2404" w:rsidRDefault="00CD2485" w:rsidP="002F10AA">
      <w:pPr>
        <w:pStyle w:val="Caption"/>
      </w:pPr>
      <w:bookmarkStart w:id="113" w:name="_Ref19220404"/>
      <w:bookmarkStart w:id="114" w:name="_Toc58961916"/>
      <w:r w:rsidRPr="008A2404">
        <w:t xml:space="preserve">Figure </w:t>
      </w:r>
      <w:r w:rsidR="004D71CF">
        <w:fldChar w:fldCharType="begin"/>
      </w:r>
      <w:r w:rsidR="004D71CF">
        <w:instrText xml:space="preserve"> SEQ Figure \* ARABIC </w:instrText>
      </w:r>
      <w:r w:rsidR="004D71CF">
        <w:fldChar w:fldCharType="separate"/>
      </w:r>
      <w:r w:rsidR="00124619">
        <w:rPr>
          <w:noProof/>
        </w:rPr>
        <w:t>17</w:t>
      </w:r>
      <w:r w:rsidR="004D71CF">
        <w:fldChar w:fldCharType="end"/>
      </w:r>
      <w:bookmarkEnd w:id="113"/>
      <w:r w:rsidRPr="008A2404">
        <w:t xml:space="preserve">: </w:t>
      </w:r>
      <w:r w:rsidRPr="008A2404">
        <w:rPr>
          <w:color w:val="auto"/>
        </w:rPr>
        <w:t>Population Growth Rate in BH</w:t>
      </w:r>
      <w:bookmarkEnd w:id="114"/>
    </w:p>
    <w:p w14:paraId="40EF8515" w14:textId="77777777" w:rsidR="00CD2485" w:rsidRPr="008A2404" w:rsidRDefault="00CD2485" w:rsidP="00CD2485">
      <w:pPr>
        <w:jc w:val="both"/>
        <w:rPr>
          <w:rFonts w:cs="Calibri"/>
          <w:lang w:val="en-US"/>
        </w:rPr>
      </w:pPr>
      <w:r w:rsidRPr="008A2404">
        <w:rPr>
          <w:rFonts w:cs="Calibri"/>
          <w:lang w:val="en-US"/>
        </w:rPr>
        <w:t xml:space="preserve">Statistic data in BiH indicate population shrinking trend as well as birth rate drop. According to United Nations Agency for Sexual and Reproductive Health (UNFPA), desirable fertility rate which enables replacement is 2.1. </w:t>
      </w:r>
      <w:r w:rsidRPr="008A2404">
        <w:rPr>
          <w:rFonts w:cs="Calibri"/>
          <w:lang w:val="en-US"/>
        </w:rPr>
        <w:lastRenderedPageBreak/>
        <w:t>In 2017, in BiH, the number of live births per woman was 1.26 children, which is well below the desirable level</w:t>
      </w:r>
      <w:r w:rsidRPr="008A2404">
        <w:rPr>
          <w:rFonts w:cs="Calibri"/>
          <w:color w:val="4F81BD"/>
          <w:vertAlign w:val="superscript"/>
          <w:lang w:val="en-US"/>
        </w:rPr>
        <w:footnoteReference w:id="49"/>
      </w:r>
      <w:r w:rsidRPr="008A2404">
        <w:rPr>
          <w:rFonts w:cs="Calibri"/>
          <w:lang w:val="en-US"/>
        </w:rPr>
        <w:t>. According to United Nations Secretariat</w:t>
      </w:r>
      <w:r w:rsidRPr="008A2404">
        <w:rPr>
          <w:rFonts w:cs="Calibri"/>
          <w:vertAlign w:val="superscript"/>
          <w:lang w:val="en-US"/>
        </w:rPr>
        <w:footnoteReference w:id="50"/>
      </w:r>
      <w:r w:rsidRPr="008A2404">
        <w:rPr>
          <w:rFonts w:cs="Calibri"/>
          <w:lang w:val="en-US"/>
        </w:rPr>
        <w:t>, BiH population would be 3.4 and 3 million in 2030 and 2050, respectively.</w:t>
      </w:r>
    </w:p>
    <w:p w14:paraId="5A345258" w14:textId="77777777" w:rsidR="00CD2485" w:rsidRPr="008A2404" w:rsidRDefault="00CD2485" w:rsidP="00CD2485">
      <w:pPr>
        <w:jc w:val="both"/>
        <w:rPr>
          <w:rStyle w:val="tlid-translation"/>
          <w:rFonts w:cs="Calibri"/>
          <w:highlight w:val="yellow"/>
          <w:lang w:val="en-US"/>
        </w:rPr>
      </w:pPr>
      <w:r w:rsidRPr="008A2404">
        <w:rPr>
          <w:rStyle w:val="tlid-translation"/>
          <w:rFonts w:cs="Calibri"/>
          <w:lang w:val="en-US"/>
        </w:rPr>
        <w:t>The four Municipalities/Cities will be covered by the Project during the first year of Project implementation are: City of Siroki Brijeg, City of Gracanica, Municipality of Tesanj, Municipality of Citluk.</w:t>
      </w:r>
      <w:r w:rsidRPr="008A2404">
        <w:rPr>
          <w:rFonts w:cs="Calibri"/>
          <w:lang w:val="en-US"/>
        </w:rPr>
        <w:t xml:space="preserve"> The total number of inhabitants in these </w:t>
      </w:r>
      <w:r w:rsidRPr="008A2404">
        <w:rPr>
          <w:lang w:val="en-US"/>
        </w:rPr>
        <w:t xml:space="preserve">Local self-Governments (LSGs) </w:t>
      </w:r>
      <w:r w:rsidRPr="008A2404">
        <w:rPr>
          <w:rFonts w:cs="Calibri"/>
          <w:lang w:val="en-US"/>
        </w:rPr>
        <w:t xml:space="preserve">is 135,352 inhabitants (2013 Census). The population </w:t>
      </w:r>
      <w:r w:rsidRPr="008A2404">
        <w:rPr>
          <w:rStyle w:val="tlid-translation"/>
          <w:rFonts w:cs="Calibri"/>
          <w:lang w:val="en-US"/>
        </w:rPr>
        <w:t>density in this area is 143.32 inhabitants/km</w:t>
      </w:r>
      <w:r w:rsidRPr="008A2404">
        <w:rPr>
          <w:rStyle w:val="tlid-translation"/>
          <w:rFonts w:cs="Calibri"/>
          <w:vertAlign w:val="superscript"/>
          <w:lang w:val="en-US"/>
        </w:rPr>
        <w:t>2</w:t>
      </w:r>
      <w:r w:rsidRPr="008A2404">
        <w:rPr>
          <w:rStyle w:val="tlid-translation"/>
          <w:rFonts w:cs="Calibri"/>
          <w:lang w:val="en-US"/>
        </w:rPr>
        <w:t>. The Municipality of Tešanj has the highest population density in this area, with 267.90 inhabitants/km</w:t>
      </w:r>
      <w:r w:rsidRPr="008A2404">
        <w:rPr>
          <w:rStyle w:val="tlid-translation"/>
          <w:rFonts w:cs="Calibri"/>
          <w:vertAlign w:val="superscript"/>
          <w:lang w:val="en-US"/>
        </w:rPr>
        <w:t>2</w:t>
      </w:r>
      <w:r w:rsidRPr="008A2404">
        <w:rPr>
          <w:rStyle w:val="tlid-translation"/>
          <w:rFonts w:cs="Calibri"/>
          <w:lang w:val="en-US"/>
        </w:rPr>
        <w:t>, and the lowest density is in the City of Siroki Brijeg (74.6 inhabitants/km</w:t>
      </w:r>
      <w:r w:rsidRPr="008A2404">
        <w:rPr>
          <w:rStyle w:val="tlid-translation"/>
          <w:rFonts w:cs="Calibri"/>
          <w:vertAlign w:val="superscript"/>
          <w:lang w:val="en-US"/>
        </w:rPr>
        <w:t>2</w:t>
      </w:r>
      <w:r w:rsidRPr="008A2404">
        <w:rPr>
          <w:rStyle w:val="tlid-translation"/>
          <w:rFonts w:cs="Calibri"/>
          <w:lang w:val="en-US"/>
        </w:rPr>
        <w:t>).</w:t>
      </w:r>
    </w:p>
    <w:p w14:paraId="2447E6EB" w14:textId="77777777" w:rsidR="00CD2485" w:rsidRPr="008A2404" w:rsidRDefault="00CD2485" w:rsidP="00CD2485">
      <w:pPr>
        <w:jc w:val="both"/>
        <w:rPr>
          <w:rFonts w:eastAsia="Times New Roman" w:cs="Calibri"/>
          <w:color w:val="000000"/>
          <w:sz w:val="22"/>
          <w:lang w:val="en-US"/>
        </w:rPr>
      </w:pPr>
      <w:r w:rsidRPr="008A2404">
        <w:rPr>
          <w:color w:val="000000"/>
          <w:szCs w:val="23"/>
          <w:lang w:val="en-US"/>
        </w:rPr>
        <w:t xml:space="preserve">According to the presented demographic profile this Project will have a positive social impact on about </w:t>
      </w:r>
      <w:r w:rsidRPr="008A2404">
        <w:rPr>
          <w:rFonts w:cs="Calibri"/>
          <w:lang w:val="en-US"/>
        </w:rPr>
        <w:t xml:space="preserve">135,352 </w:t>
      </w:r>
      <w:r w:rsidRPr="008A2404">
        <w:rPr>
          <w:color w:val="000000"/>
          <w:szCs w:val="23"/>
          <w:lang w:val="en-US"/>
        </w:rPr>
        <w:t xml:space="preserve">people living in Municipalities/Cities covered by the Project during the first year of Project implementation. </w:t>
      </w:r>
    </w:p>
    <w:p w14:paraId="75727CE4" w14:textId="77777777" w:rsidR="00CD2485" w:rsidRPr="008A2404" w:rsidRDefault="00CD2485" w:rsidP="002F10AA">
      <w:pPr>
        <w:pStyle w:val="Heading2"/>
      </w:pPr>
      <w:bookmarkStart w:id="115" w:name="_Toc438547173"/>
      <w:bookmarkStart w:id="116" w:name="_Toc20858922"/>
      <w:bookmarkStart w:id="117" w:name="_Toc21102397"/>
      <w:bookmarkStart w:id="118" w:name="_Toc31811070"/>
      <w:bookmarkStart w:id="119" w:name="_Toc58961842"/>
      <w:r w:rsidRPr="008A2404">
        <w:t>Rural and Urban Areas</w:t>
      </w:r>
      <w:bookmarkEnd w:id="115"/>
      <w:bookmarkEnd w:id="116"/>
      <w:bookmarkEnd w:id="117"/>
      <w:bookmarkEnd w:id="118"/>
      <w:bookmarkEnd w:id="119"/>
    </w:p>
    <w:p w14:paraId="442E2785" w14:textId="77777777" w:rsidR="00CD2485" w:rsidRPr="008A2404" w:rsidRDefault="00CD2485" w:rsidP="00CD2485">
      <w:pPr>
        <w:jc w:val="both"/>
        <w:rPr>
          <w:lang w:val="en-US" w:eastAsia="x-none"/>
        </w:rPr>
      </w:pPr>
      <w:r w:rsidRPr="008A2404">
        <w:rPr>
          <w:lang w:val="en-US" w:eastAsia="x-none"/>
        </w:rPr>
        <w:t>The urban and rural parts of FBiH are considerably different. In FBiH the urban parts include major cities: Sarajevo, Tuzla, Zenica, Mostar, Bihac. In total 69 villages are urban while the rest of FBiH is mainly rural (3.268 rural villages). According to Census 2013, 961.617 (43.3%) FBiH inhabitants live in urban areas, while the rest (1.257.603) lives in rural areas.</w:t>
      </w:r>
    </w:p>
    <w:p w14:paraId="08C70ACB" w14:textId="77777777" w:rsidR="00CD2485" w:rsidRPr="008A2404" w:rsidRDefault="00CD2485" w:rsidP="00CD2485">
      <w:pPr>
        <w:spacing w:before="0"/>
        <w:jc w:val="both"/>
        <w:rPr>
          <w:rFonts w:cs="Calibri"/>
          <w:lang w:val="en-US"/>
        </w:rPr>
      </w:pPr>
      <w:r w:rsidRPr="008A2404">
        <w:rPr>
          <w:rStyle w:val="tlid-translation"/>
          <w:rFonts w:cs="Calibri"/>
          <w:lang w:val="en-US"/>
        </w:rPr>
        <w:t xml:space="preserve">The four Municipalities/Cities are characterized by </w:t>
      </w:r>
      <w:r w:rsidRPr="008A2404">
        <w:rPr>
          <w:lang w:val="en-US"/>
        </w:rPr>
        <w:t>high rate of rural population. Among these Municipality of Citluk has the highest rate of rural population (81.7%), while City of Gracanica has the lowest rate of rural population (78.7%). All these LSGs are formed by one urban village and several rural villages (20 in Citluk, 22 in Gracanica, 33 in Siroki Brijeg and 40 in Tesanj). Only one urban village has more than 5.000 inhabitants and is located in the City of Siroki Brijeg.</w:t>
      </w:r>
    </w:p>
    <w:p w14:paraId="56F5B4C8" w14:textId="77777777" w:rsidR="00CD2485" w:rsidRPr="008A2404" w:rsidRDefault="00CD2485" w:rsidP="002F10AA">
      <w:pPr>
        <w:pStyle w:val="Heading2"/>
      </w:pPr>
      <w:bookmarkStart w:id="120" w:name="_Toc20858925"/>
      <w:bookmarkStart w:id="121" w:name="_Toc21102400"/>
      <w:bookmarkStart w:id="122" w:name="_Toc31811073"/>
      <w:bookmarkStart w:id="123" w:name="_Toc58961843"/>
      <w:r w:rsidRPr="008A2404">
        <w:t>Key Economic Indicators</w:t>
      </w:r>
      <w:bookmarkEnd w:id="120"/>
      <w:bookmarkEnd w:id="121"/>
      <w:bookmarkEnd w:id="122"/>
      <w:bookmarkEnd w:id="123"/>
    </w:p>
    <w:p w14:paraId="2B254ED9" w14:textId="33454AFC" w:rsidR="00CD2485" w:rsidRPr="008A2404" w:rsidRDefault="00CD2485" w:rsidP="00CD2485">
      <w:pPr>
        <w:jc w:val="both"/>
        <w:rPr>
          <w:rFonts w:cs="Calibri"/>
          <w:szCs w:val="20"/>
          <w:lang w:val="en-US" w:eastAsia="hr-HR"/>
        </w:rPr>
      </w:pPr>
      <w:r w:rsidRPr="008A2404">
        <w:rPr>
          <w:rFonts w:cs="Calibri"/>
          <w:szCs w:val="20"/>
          <w:lang w:val="en-US" w:eastAsia="hr-HR"/>
        </w:rPr>
        <w:t xml:space="preserve">The key economic indicators for BiH and FBiH are presented in </w:t>
      </w:r>
      <w:r w:rsidRPr="008A2404">
        <w:rPr>
          <w:rFonts w:cs="Calibri"/>
          <w:i/>
          <w:iCs/>
          <w:color w:val="1F497D"/>
          <w:szCs w:val="20"/>
          <w:lang w:val="en-US" w:eastAsia="hr-HR"/>
        </w:rPr>
        <w:fldChar w:fldCharType="begin"/>
      </w:r>
      <w:r w:rsidRPr="008A2404">
        <w:rPr>
          <w:rFonts w:cs="Calibri"/>
          <w:i/>
          <w:iCs/>
          <w:color w:val="1F497D"/>
          <w:szCs w:val="20"/>
          <w:lang w:val="en-US" w:eastAsia="hr-HR"/>
        </w:rPr>
        <w:instrText xml:space="preserve"> REF _Ref19216126 \h  \* MERGEFORMAT </w:instrText>
      </w:r>
      <w:r w:rsidRPr="008A2404">
        <w:rPr>
          <w:rFonts w:cs="Calibri"/>
          <w:i/>
          <w:iCs/>
          <w:color w:val="1F497D"/>
          <w:szCs w:val="20"/>
          <w:lang w:val="en-US" w:eastAsia="hr-HR"/>
        </w:rPr>
      </w:r>
      <w:r w:rsidRPr="008A2404">
        <w:rPr>
          <w:rFonts w:cs="Calibri"/>
          <w:i/>
          <w:iCs/>
          <w:color w:val="1F497D"/>
          <w:szCs w:val="20"/>
          <w:lang w:val="en-US" w:eastAsia="hr-HR"/>
        </w:rPr>
        <w:fldChar w:fldCharType="separate"/>
      </w:r>
      <w:r w:rsidR="00124619" w:rsidRPr="00124619">
        <w:rPr>
          <w:rFonts w:cs="Calibri"/>
          <w:i/>
          <w:iCs/>
          <w:color w:val="1F497D"/>
          <w:szCs w:val="20"/>
          <w:lang w:val="en-US" w:eastAsia="hr-HR"/>
        </w:rPr>
        <w:t>Table 7</w:t>
      </w:r>
      <w:r w:rsidRPr="008A2404">
        <w:rPr>
          <w:rFonts w:cs="Calibri"/>
          <w:i/>
          <w:iCs/>
          <w:color w:val="1F497D"/>
          <w:szCs w:val="20"/>
          <w:lang w:val="en-US" w:eastAsia="hr-HR"/>
        </w:rPr>
        <w:fldChar w:fldCharType="end"/>
      </w:r>
      <w:r w:rsidRPr="008A2404">
        <w:rPr>
          <w:rFonts w:cs="Calibri"/>
          <w:szCs w:val="20"/>
          <w:lang w:val="en-US" w:eastAsia="hr-HR"/>
        </w:rPr>
        <w:t>.</w:t>
      </w:r>
    </w:p>
    <w:p w14:paraId="514EADC7" w14:textId="054EB325" w:rsidR="00CD2485" w:rsidRPr="008A2404" w:rsidRDefault="00CD2485" w:rsidP="0000119C">
      <w:pPr>
        <w:pStyle w:val="Caption"/>
        <w:jc w:val="left"/>
        <w:rPr>
          <w:szCs w:val="24"/>
        </w:rPr>
      </w:pPr>
      <w:bookmarkStart w:id="124" w:name="_Ref19216126"/>
      <w:bookmarkStart w:id="125" w:name="_Toc21102443"/>
      <w:bookmarkStart w:id="126" w:name="_Toc28188035"/>
      <w:bookmarkStart w:id="127" w:name="_Toc58961890"/>
      <w:r w:rsidRPr="008A2404">
        <w:rPr>
          <w:iCs/>
          <w:szCs w:val="16"/>
        </w:rPr>
        <w:t xml:space="preserve">Table </w:t>
      </w:r>
      <w:r w:rsidRPr="008A2404">
        <w:rPr>
          <w:iCs/>
          <w:szCs w:val="16"/>
        </w:rPr>
        <w:fldChar w:fldCharType="begin"/>
      </w:r>
      <w:r w:rsidRPr="008A2404">
        <w:rPr>
          <w:iCs/>
          <w:szCs w:val="16"/>
        </w:rPr>
        <w:instrText xml:space="preserve"> SEQ Table \* ARABIC </w:instrText>
      </w:r>
      <w:r w:rsidRPr="008A2404">
        <w:rPr>
          <w:iCs/>
          <w:szCs w:val="16"/>
        </w:rPr>
        <w:fldChar w:fldCharType="separate"/>
      </w:r>
      <w:r w:rsidR="00124619">
        <w:rPr>
          <w:iCs/>
          <w:noProof/>
          <w:szCs w:val="16"/>
        </w:rPr>
        <w:t>7</w:t>
      </w:r>
      <w:r w:rsidRPr="008A2404">
        <w:rPr>
          <w:iCs/>
          <w:szCs w:val="16"/>
        </w:rPr>
        <w:fldChar w:fldCharType="end"/>
      </w:r>
      <w:bookmarkEnd w:id="124"/>
      <w:r w:rsidRPr="008A2404">
        <w:rPr>
          <w:iCs/>
          <w:szCs w:val="16"/>
        </w:rPr>
        <w:t>:</w:t>
      </w:r>
      <w:r w:rsidR="002F10AA" w:rsidRPr="008A2404">
        <w:rPr>
          <w:iCs/>
          <w:szCs w:val="16"/>
        </w:rPr>
        <w:t xml:space="preserve"> </w:t>
      </w:r>
      <w:r w:rsidRPr="008A2404">
        <w:rPr>
          <w:color w:val="auto"/>
        </w:rPr>
        <w:t xml:space="preserve">Key </w:t>
      </w:r>
      <w:bookmarkEnd w:id="125"/>
      <w:bookmarkEnd w:id="126"/>
      <w:r w:rsidRPr="008A2404">
        <w:rPr>
          <w:color w:val="auto"/>
        </w:rPr>
        <w:t>Economic Indicators in BiH and FBiH in the period 2016-2019</w:t>
      </w:r>
      <w:bookmarkEnd w:id="12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38"/>
        <w:gridCol w:w="768"/>
        <w:gridCol w:w="1213"/>
        <w:gridCol w:w="1431"/>
        <w:gridCol w:w="1431"/>
        <w:gridCol w:w="1429"/>
      </w:tblGrid>
      <w:tr w:rsidR="00CD2485" w:rsidRPr="008A2404" w14:paraId="3783EE97" w14:textId="77777777" w:rsidTr="00C6093E">
        <w:trPr>
          <w:tblHeader/>
        </w:trPr>
        <w:tc>
          <w:tcPr>
            <w:tcW w:w="1520" w:type="pct"/>
            <w:shd w:val="clear" w:color="auto" w:fill="auto"/>
          </w:tcPr>
          <w:p w14:paraId="526D880E"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Item</w:t>
            </w:r>
          </w:p>
        </w:tc>
        <w:tc>
          <w:tcPr>
            <w:tcW w:w="426" w:type="pct"/>
          </w:tcPr>
          <w:p w14:paraId="4F0955FB"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Level</w:t>
            </w:r>
          </w:p>
        </w:tc>
        <w:tc>
          <w:tcPr>
            <w:tcW w:w="673" w:type="pct"/>
            <w:shd w:val="clear" w:color="auto" w:fill="auto"/>
          </w:tcPr>
          <w:p w14:paraId="3434504E"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2016</w:t>
            </w:r>
          </w:p>
        </w:tc>
        <w:tc>
          <w:tcPr>
            <w:tcW w:w="794" w:type="pct"/>
            <w:shd w:val="clear" w:color="auto" w:fill="auto"/>
          </w:tcPr>
          <w:p w14:paraId="55F99D2C"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2017</w:t>
            </w:r>
          </w:p>
        </w:tc>
        <w:tc>
          <w:tcPr>
            <w:tcW w:w="794" w:type="pct"/>
            <w:shd w:val="clear" w:color="auto" w:fill="auto"/>
          </w:tcPr>
          <w:p w14:paraId="640F7CD8"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2018</w:t>
            </w:r>
          </w:p>
        </w:tc>
        <w:tc>
          <w:tcPr>
            <w:tcW w:w="793" w:type="pct"/>
          </w:tcPr>
          <w:p w14:paraId="41355ED5"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2019</w:t>
            </w:r>
          </w:p>
        </w:tc>
      </w:tr>
      <w:tr w:rsidR="00CD2485" w:rsidRPr="008A2404" w14:paraId="631D067C" w14:textId="77777777" w:rsidTr="00C6093E">
        <w:tc>
          <w:tcPr>
            <w:tcW w:w="1520" w:type="pct"/>
            <w:vMerge w:val="restart"/>
            <w:shd w:val="clear" w:color="auto" w:fill="auto"/>
            <w:vAlign w:val="center"/>
          </w:tcPr>
          <w:p w14:paraId="5B64EF32" w14:textId="77777777" w:rsidR="00CD2485" w:rsidRPr="008A2404" w:rsidRDefault="00CD2485" w:rsidP="00C6093E">
            <w:pPr>
              <w:autoSpaceDE w:val="0"/>
              <w:autoSpaceDN w:val="0"/>
              <w:adjustRightInd w:val="0"/>
              <w:spacing w:before="0" w:after="0"/>
              <w:rPr>
                <w:rFonts w:cs="Calibri"/>
                <w:bCs/>
                <w:color w:val="1F3864"/>
                <w:sz w:val="16"/>
                <w:szCs w:val="20"/>
                <w:lang w:val="en-US" w:eastAsia="hr-HR"/>
              </w:rPr>
            </w:pPr>
            <w:r w:rsidRPr="008A2404">
              <w:rPr>
                <w:rFonts w:cs="Calibri"/>
                <w:bCs/>
                <w:color w:val="1F3864"/>
                <w:sz w:val="16"/>
                <w:szCs w:val="20"/>
                <w:lang w:val="en-US" w:eastAsia="hr-HR"/>
              </w:rPr>
              <w:t xml:space="preserve">Nominal GDP (in BAMmillion) </w:t>
            </w:r>
          </w:p>
        </w:tc>
        <w:tc>
          <w:tcPr>
            <w:tcW w:w="426" w:type="pct"/>
          </w:tcPr>
          <w:p w14:paraId="4A3930EC"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BiH</w:t>
            </w:r>
          </w:p>
        </w:tc>
        <w:tc>
          <w:tcPr>
            <w:tcW w:w="673" w:type="pct"/>
            <w:shd w:val="clear" w:color="auto" w:fill="auto"/>
          </w:tcPr>
          <w:p w14:paraId="0F16ACD2"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30,977</w:t>
            </w:r>
          </w:p>
        </w:tc>
        <w:tc>
          <w:tcPr>
            <w:tcW w:w="794" w:type="pct"/>
            <w:shd w:val="clear" w:color="auto" w:fill="auto"/>
          </w:tcPr>
          <w:p w14:paraId="73F0BB05"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31,376</w:t>
            </w:r>
          </w:p>
        </w:tc>
        <w:tc>
          <w:tcPr>
            <w:tcW w:w="794" w:type="pct"/>
            <w:shd w:val="clear" w:color="auto" w:fill="auto"/>
          </w:tcPr>
          <w:p w14:paraId="75439AA3"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33,444</w:t>
            </w:r>
          </w:p>
        </w:tc>
        <w:tc>
          <w:tcPr>
            <w:tcW w:w="793" w:type="pct"/>
          </w:tcPr>
          <w:p w14:paraId="3D9047BE" w14:textId="77777777" w:rsidR="00CD2485" w:rsidRPr="008A2404" w:rsidRDefault="00CD2485" w:rsidP="00C6093E">
            <w:pPr>
              <w:autoSpaceDE w:val="0"/>
              <w:autoSpaceDN w:val="0"/>
              <w:adjustRightInd w:val="0"/>
              <w:spacing w:before="0" w:after="0"/>
              <w:jc w:val="center"/>
              <w:rPr>
                <w:rFonts w:cs="Calibri"/>
                <w:sz w:val="16"/>
                <w:szCs w:val="20"/>
                <w:highlight w:val="lightGray"/>
                <w:lang w:val="en-US" w:eastAsia="hr-HR"/>
              </w:rPr>
            </w:pPr>
            <w:r w:rsidRPr="008A2404">
              <w:rPr>
                <w:rFonts w:cs="Calibri"/>
                <w:sz w:val="16"/>
                <w:szCs w:val="20"/>
                <w:lang w:val="en-US" w:eastAsia="hr-HR"/>
              </w:rPr>
              <w:t>35,229</w:t>
            </w:r>
          </w:p>
        </w:tc>
      </w:tr>
      <w:tr w:rsidR="00CD2485" w:rsidRPr="008A2404" w14:paraId="5690EAE5" w14:textId="77777777" w:rsidTr="00C6093E">
        <w:tc>
          <w:tcPr>
            <w:tcW w:w="1520" w:type="pct"/>
            <w:vMerge/>
            <w:shd w:val="clear" w:color="auto" w:fill="auto"/>
            <w:vAlign w:val="center"/>
          </w:tcPr>
          <w:p w14:paraId="6B8EA14E" w14:textId="77777777" w:rsidR="00CD2485" w:rsidRPr="008A2404" w:rsidRDefault="00CD2485" w:rsidP="00C6093E">
            <w:pPr>
              <w:autoSpaceDE w:val="0"/>
              <w:autoSpaceDN w:val="0"/>
              <w:adjustRightInd w:val="0"/>
              <w:spacing w:before="0" w:after="0"/>
              <w:rPr>
                <w:rFonts w:cs="Calibri"/>
                <w:bCs/>
                <w:color w:val="1F3864"/>
                <w:sz w:val="16"/>
                <w:szCs w:val="20"/>
                <w:lang w:val="en-US" w:eastAsia="hr-HR"/>
              </w:rPr>
            </w:pPr>
          </w:p>
        </w:tc>
        <w:tc>
          <w:tcPr>
            <w:tcW w:w="426" w:type="pct"/>
          </w:tcPr>
          <w:p w14:paraId="59CF1A81"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FBiH</w:t>
            </w:r>
          </w:p>
        </w:tc>
        <w:tc>
          <w:tcPr>
            <w:tcW w:w="673" w:type="pct"/>
            <w:shd w:val="clear" w:color="auto" w:fill="auto"/>
          </w:tcPr>
          <w:p w14:paraId="7938B9BA"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19,540</w:t>
            </w:r>
          </w:p>
        </w:tc>
        <w:tc>
          <w:tcPr>
            <w:tcW w:w="794" w:type="pct"/>
            <w:shd w:val="clear" w:color="auto" w:fill="auto"/>
          </w:tcPr>
          <w:p w14:paraId="1039FFDF"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20,540</w:t>
            </w:r>
          </w:p>
        </w:tc>
        <w:tc>
          <w:tcPr>
            <w:tcW w:w="794" w:type="pct"/>
            <w:shd w:val="clear" w:color="auto" w:fill="auto"/>
          </w:tcPr>
          <w:p w14:paraId="1C19C5B0"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21,946</w:t>
            </w:r>
          </w:p>
        </w:tc>
        <w:tc>
          <w:tcPr>
            <w:tcW w:w="793" w:type="pct"/>
          </w:tcPr>
          <w:p w14:paraId="23C1A2D7"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23,131</w:t>
            </w:r>
          </w:p>
        </w:tc>
      </w:tr>
      <w:tr w:rsidR="00CD2485" w:rsidRPr="008A2404" w14:paraId="4CC7C155" w14:textId="77777777" w:rsidTr="00C6093E">
        <w:tc>
          <w:tcPr>
            <w:tcW w:w="1520" w:type="pct"/>
            <w:vMerge w:val="restart"/>
            <w:shd w:val="clear" w:color="auto" w:fill="auto"/>
            <w:vAlign w:val="center"/>
          </w:tcPr>
          <w:p w14:paraId="10903666" w14:textId="77777777" w:rsidR="00CD2485" w:rsidRPr="008A2404" w:rsidRDefault="00CD2485" w:rsidP="00C6093E">
            <w:pPr>
              <w:autoSpaceDE w:val="0"/>
              <w:autoSpaceDN w:val="0"/>
              <w:adjustRightInd w:val="0"/>
              <w:spacing w:before="0" w:after="0"/>
              <w:rPr>
                <w:rFonts w:cs="Calibri"/>
                <w:bCs/>
                <w:color w:val="1F3864"/>
                <w:sz w:val="16"/>
                <w:szCs w:val="20"/>
                <w:lang w:val="en-US" w:eastAsia="hr-HR"/>
              </w:rPr>
            </w:pPr>
            <w:r w:rsidRPr="008A2404">
              <w:rPr>
                <w:rFonts w:cs="Calibri"/>
                <w:bCs/>
                <w:color w:val="1F3864"/>
                <w:sz w:val="16"/>
                <w:szCs w:val="20"/>
                <w:lang w:val="en-US" w:eastAsia="hr-HR"/>
              </w:rPr>
              <w:t>Nominal growth rate (in %)</w:t>
            </w:r>
          </w:p>
        </w:tc>
        <w:tc>
          <w:tcPr>
            <w:tcW w:w="426" w:type="pct"/>
          </w:tcPr>
          <w:p w14:paraId="0783AD6B"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BiH</w:t>
            </w:r>
          </w:p>
        </w:tc>
        <w:tc>
          <w:tcPr>
            <w:tcW w:w="673" w:type="pct"/>
            <w:shd w:val="clear" w:color="auto" w:fill="auto"/>
          </w:tcPr>
          <w:p w14:paraId="61A0847C"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4.4</w:t>
            </w:r>
          </w:p>
        </w:tc>
        <w:tc>
          <w:tcPr>
            <w:tcW w:w="794" w:type="pct"/>
            <w:shd w:val="clear" w:color="auto" w:fill="auto"/>
          </w:tcPr>
          <w:p w14:paraId="6607861A"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3.1</w:t>
            </w:r>
          </w:p>
        </w:tc>
        <w:tc>
          <w:tcPr>
            <w:tcW w:w="794" w:type="pct"/>
            <w:shd w:val="clear" w:color="auto" w:fill="auto"/>
          </w:tcPr>
          <w:p w14:paraId="49B0735A"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3.9</w:t>
            </w:r>
          </w:p>
        </w:tc>
        <w:tc>
          <w:tcPr>
            <w:tcW w:w="793" w:type="pct"/>
          </w:tcPr>
          <w:p w14:paraId="114630B8"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4,34</w:t>
            </w:r>
          </w:p>
        </w:tc>
      </w:tr>
      <w:tr w:rsidR="00CD2485" w:rsidRPr="008A2404" w14:paraId="2C95BBD5" w14:textId="77777777" w:rsidTr="00C6093E">
        <w:tc>
          <w:tcPr>
            <w:tcW w:w="1520" w:type="pct"/>
            <w:vMerge/>
            <w:shd w:val="clear" w:color="auto" w:fill="auto"/>
            <w:vAlign w:val="center"/>
          </w:tcPr>
          <w:p w14:paraId="2650C674" w14:textId="77777777" w:rsidR="00CD2485" w:rsidRPr="008A2404" w:rsidRDefault="00CD2485" w:rsidP="00C6093E">
            <w:pPr>
              <w:autoSpaceDE w:val="0"/>
              <w:autoSpaceDN w:val="0"/>
              <w:adjustRightInd w:val="0"/>
              <w:spacing w:before="0" w:after="0"/>
              <w:rPr>
                <w:rFonts w:cs="Calibri"/>
                <w:bCs/>
                <w:color w:val="1F3864"/>
                <w:sz w:val="16"/>
                <w:szCs w:val="20"/>
                <w:lang w:val="en-US" w:eastAsia="hr-HR"/>
              </w:rPr>
            </w:pPr>
          </w:p>
        </w:tc>
        <w:tc>
          <w:tcPr>
            <w:tcW w:w="426" w:type="pct"/>
          </w:tcPr>
          <w:p w14:paraId="03DA0B30"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FBiH</w:t>
            </w:r>
          </w:p>
        </w:tc>
        <w:tc>
          <w:tcPr>
            <w:tcW w:w="673" w:type="pct"/>
            <w:shd w:val="clear" w:color="auto" w:fill="auto"/>
          </w:tcPr>
          <w:p w14:paraId="5EEBE902"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4.6</w:t>
            </w:r>
          </w:p>
        </w:tc>
        <w:tc>
          <w:tcPr>
            <w:tcW w:w="794" w:type="pct"/>
            <w:shd w:val="clear" w:color="auto" w:fill="auto"/>
          </w:tcPr>
          <w:p w14:paraId="1B56D0E3"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5.1</w:t>
            </w:r>
          </w:p>
        </w:tc>
        <w:tc>
          <w:tcPr>
            <w:tcW w:w="794" w:type="pct"/>
            <w:shd w:val="clear" w:color="auto" w:fill="auto"/>
          </w:tcPr>
          <w:p w14:paraId="6C98622A"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7</w:t>
            </w:r>
          </w:p>
        </w:tc>
        <w:tc>
          <w:tcPr>
            <w:tcW w:w="793" w:type="pct"/>
          </w:tcPr>
          <w:p w14:paraId="2CFACCF6"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5.2</w:t>
            </w:r>
          </w:p>
        </w:tc>
      </w:tr>
      <w:tr w:rsidR="00CD2485" w:rsidRPr="008A2404" w14:paraId="5ACD1BD2" w14:textId="77777777" w:rsidTr="00C6093E">
        <w:tc>
          <w:tcPr>
            <w:tcW w:w="1520" w:type="pct"/>
            <w:vMerge w:val="restart"/>
            <w:shd w:val="clear" w:color="auto" w:fill="auto"/>
            <w:vAlign w:val="center"/>
          </w:tcPr>
          <w:p w14:paraId="07539247" w14:textId="77777777" w:rsidR="00CD2485" w:rsidRPr="008A2404" w:rsidRDefault="00CD2485" w:rsidP="00C6093E">
            <w:pPr>
              <w:autoSpaceDE w:val="0"/>
              <w:autoSpaceDN w:val="0"/>
              <w:adjustRightInd w:val="0"/>
              <w:spacing w:before="0" w:after="0"/>
              <w:rPr>
                <w:rFonts w:cs="Calibri"/>
                <w:bCs/>
                <w:color w:val="1F3864"/>
                <w:sz w:val="16"/>
                <w:szCs w:val="20"/>
                <w:lang w:val="en-US" w:eastAsia="hr-HR"/>
              </w:rPr>
            </w:pPr>
            <w:r w:rsidRPr="008A2404">
              <w:rPr>
                <w:rFonts w:cs="Calibri"/>
                <w:bCs/>
                <w:color w:val="1F3864"/>
                <w:sz w:val="16"/>
                <w:szCs w:val="20"/>
                <w:lang w:val="en-US" w:eastAsia="hr-HR"/>
              </w:rPr>
              <w:t>Real growth rate (in %)</w:t>
            </w:r>
          </w:p>
        </w:tc>
        <w:tc>
          <w:tcPr>
            <w:tcW w:w="426" w:type="pct"/>
          </w:tcPr>
          <w:p w14:paraId="2C1F749A"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BiH</w:t>
            </w:r>
          </w:p>
        </w:tc>
        <w:tc>
          <w:tcPr>
            <w:tcW w:w="673" w:type="pct"/>
            <w:shd w:val="clear" w:color="auto" w:fill="auto"/>
          </w:tcPr>
          <w:p w14:paraId="4DC9045F"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3.3</w:t>
            </w:r>
          </w:p>
        </w:tc>
        <w:tc>
          <w:tcPr>
            <w:tcW w:w="794" w:type="pct"/>
            <w:shd w:val="clear" w:color="auto" w:fill="auto"/>
          </w:tcPr>
          <w:p w14:paraId="33B994D7"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3.0</w:t>
            </w:r>
          </w:p>
        </w:tc>
        <w:tc>
          <w:tcPr>
            <w:tcW w:w="794" w:type="pct"/>
            <w:shd w:val="clear" w:color="auto" w:fill="auto"/>
          </w:tcPr>
          <w:p w14:paraId="718FDE42"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3.6</w:t>
            </w:r>
          </w:p>
        </w:tc>
        <w:tc>
          <w:tcPr>
            <w:tcW w:w="793" w:type="pct"/>
          </w:tcPr>
          <w:p w14:paraId="374E883B"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2.68</w:t>
            </w:r>
          </w:p>
        </w:tc>
      </w:tr>
      <w:tr w:rsidR="00CD2485" w:rsidRPr="008A2404" w14:paraId="6F3D71F0" w14:textId="77777777" w:rsidTr="00C6093E">
        <w:tc>
          <w:tcPr>
            <w:tcW w:w="1520" w:type="pct"/>
            <w:vMerge/>
            <w:shd w:val="clear" w:color="auto" w:fill="auto"/>
            <w:vAlign w:val="center"/>
          </w:tcPr>
          <w:p w14:paraId="09B11FB5" w14:textId="77777777" w:rsidR="00CD2485" w:rsidRPr="008A2404" w:rsidRDefault="00CD2485" w:rsidP="00C6093E">
            <w:pPr>
              <w:autoSpaceDE w:val="0"/>
              <w:autoSpaceDN w:val="0"/>
              <w:adjustRightInd w:val="0"/>
              <w:spacing w:before="0" w:after="0"/>
              <w:rPr>
                <w:rFonts w:cs="Calibri"/>
                <w:bCs/>
                <w:color w:val="1F3864"/>
                <w:sz w:val="16"/>
                <w:szCs w:val="20"/>
                <w:lang w:val="en-US" w:eastAsia="hr-HR"/>
              </w:rPr>
            </w:pPr>
          </w:p>
        </w:tc>
        <w:tc>
          <w:tcPr>
            <w:tcW w:w="426" w:type="pct"/>
          </w:tcPr>
          <w:p w14:paraId="6B1A231D"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FBiH</w:t>
            </w:r>
          </w:p>
        </w:tc>
        <w:tc>
          <w:tcPr>
            <w:tcW w:w="673" w:type="pct"/>
            <w:shd w:val="clear" w:color="auto" w:fill="auto"/>
          </w:tcPr>
          <w:p w14:paraId="64C210DC"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3.1</w:t>
            </w:r>
          </w:p>
        </w:tc>
        <w:tc>
          <w:tcPr>
            <w:tcW w:w="794" w:type="pct"/>
            <w:shd w:val="clear" w:color="auto" w:fill="auto"/>
          </w:tcPr>
          <w:p w14:paraId="040DB58C"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3.3</w:t>
            </w:r>
          </w:p>
        </w:tc>
        <w:tc>
          <w:tcPr>
            <w:tcW w:w="794" w:type="pct"/>
            <w:shd w:val="clear" w:color="auto" w:fill="auto"/>
          </w:tcPr>
          <w:p w14:paraId="1CFA655F"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3.9</w:t>
            </w:r>
          </w:p>
        </w:tc>
        <w:tc>
          <w:tcPr>
            <w:tcW w:w="793" w:type="pct"/>
          </w:tcPr>
          <w:p w14:paraId="4D0FB91D"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2.6</w:t>
            </w:r>
          </w:p>
        </w:tc>
      </w:tr>
      <w:tr w:rsidR="00CD2485" w:rsidRPr="008A2404" w14:paraId="1F10B097" w14:textId="77777777" w:rsidTr="00C6093E">
        <w:tc>
          <w:tcPr>
            <w:tcW w:w="1520" w:type="pct"/>
            <w:vMerge w:val="restart"/>
            <w:shd w:val="clear" w:color="auto" w:fill="auto"/>
            <w:vAlign w:val="center"/>
          </w:tcPr>
          <w:p w14:paraId="2348ED50" w14:textId="77777777" w:rsidR="00CD2485" w:rsidRPr="008A2404" w:rsidRDefault="00CD2485" w:rsidP="00C6093E">
            <w:pPr>
              <w:autoSpaceDE w:val="0"/>
              <w:autoSpaceDN w:val="0"/>
              <w:adjustRightInd w:val="0"/>
              <w:spacing w:before="0" w:after="0"/>
              <w:rPr>
                <w:rFonts w:cs="Calibri"/>
                <w:bCs/>
                <w:color w:val="1F3864"/>
                <w:sz w:val="16"/>
                <w:szCs w:val="20"/>
                <w:lang w:val="en-US" w:eastAsia="hr-HR"/>
              </w:rPr>
            </w:pPr>
            <w:r w:rsidRPr="008A2404">
              <w:rPr>
                <w:rFonts w:cs="Calibri"/>
                <w:bCs/>
                <w:color w:val="1F3864"/>
                <w:sz w:val="16"/>
                <w:szCs w:val="20"/>
                <w:lang w:val="en-US" w:eastAsia="hr-HR"/>
              </w:rPr>
              <w:t>GDP per capita for (in BAM)</w:t>
            </w:r>
          </w:p>
        </w:tc>
        <w:tc>
          <w:tcPr>
            <w:tcW w:w="426" w:type="pct"/>
          </w:tcPr>
          <w:p w14:paraId="3FC4E9E8"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BiH</w:t>
            </w:r>
          </w:p>
        </w:tc>
        <w:tc>
          <w:tcPr>
            <w:tcW w:w="673" w:type="pct"/>
            <w:shd w:val="clear" w:color="auto" w:fill="auto"/>
          </w:tcPr>
          <w:p w14:paraId="004E4CF1"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8,805</w:t>
            </w:r>
          </w:p>
        </w:tc>
        <w:tc>
          <w:tcPr>
            <w:tcW w:w="794" w:type="pct"/>
            <w:shd w:val="clear" w:color="auto" w:fill="auto"/>
          </w:tcPr>
          <w:p w14:paraId="56EA5CFE"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9,057</w:t>
            </w:r>
          </w:p>
        </w:tc>
        <w:tc>
          <w:tcPr>
            <w:tcW w:w="794" w:type="pct"/>
            <w:shd w:val="clear" w:color="auto" w:fill="auto"/>
          </w:tcPr>
          <w:p w14:paraId="77FE52E4"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9,556</w:t>
            </w:r>
          </w:p>
        </w:tc>
        <w:tc>
          <w:tcPr>
            <w:tcW w:w="793" w:type="pct"/>
          </w:tcPr>
          <w:p w14:paraId="72BEDC27"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10,108</w:t>
            </w:r>
          </w:p>
        </w:tc>
      </w:tr>
      <w:tr w:rsidR="00CD2485" w:rsidRPr="008A2404" w14:paraId="0C5406A8" w14:textId="77777777" w:rsidTr="00C6093E">
        <w:tc>
          <w:tcPr>
            <w:tcW w:w="1520" w:type="pct"/>
            <w:vMerge/>
            <w:shd w:val="clear" w:color="auto" w:fill="auto"/>
            <w:vAlign w:val="center"/>
          </w:tcPr>
          <w:p w14:paraId="5E536466" w14:textId="77777777" w:rsidR="00CD2485" w:rsidRPr="008A2404" w:rsidRDefault="00CD2485" w:rsidP="00C6093E">
            <w:pPr>
              <w:autoSpaceDE w:val="0"/>
              <w:autoSpaceDN w:val="0"/>
              <w:adjustRightInd w:val="0"/>
              <w:spacing w:before="0" w:after="0"/>
              <w:rPr>
                <w:rFonts w:cs="Calibri"/>
                <w:bCs/>
                <w:color w:val="1F3864"/>
                <w:sz w:val="16"/>
                <w:szCs w:val="20"/>
                <w:lang w:val="en-US" w:eastAsia="hr-HR"/>
              </w:rPr>
            </w:pPr>
          </w:p>
        </w:tc>
        <w:tc>
          <w:tcPr>
            <w:tcW w:w="426" w:type="pct"/>
          </w:tcPr>
          <w:p w14:paraId="403F8B33"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FBiH</w:t>
            </w:r>
          </w:p>
        </w:tc>
        <w:tc>
          <w:tcPr>
            <w:tcW w:w="673" w:type="pct"/>
            <w:shd w:val="clear" w:color="auto" w:fill="auto"/>
          </w:tcPr>
          <w:p w14:paraId="60CBFDD0"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8,857</w:t>
            </w:r>
          </w:p>
        </w:tc>
        <w:tc>
          <w:tcPr>
            <w:tcW w:w="794" w:type="pct"/>
            <w:shd w:val="clear" w:color="auto" w:fill="auto"/>
          </w:tcPr>
          <w:p w14:paraId="0CD5100C"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9,331</w:t>
            </w:r>
          </w:p>
        </w:tc>
        <w:tc>
          <w:tcPr>
            <w:tcW w:w="794" w:type="pct"/>
            <w:shd w:val="clear" w:color="auto" w:fill="auto"/>
          </w:tcPr>
          <w:p w14:paraId="64D55D05"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10,010</w:t>
            </w:r>
          </w:p>
        </w:tc>
        <w:tc>
          <w:tcPr>
            <w:tcW w:w="793" w:type="pct"/>
          </w:tcPr>
          <w:p w14:paraId="685E7FA7"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10,562</w:t>
            </w:r>
          </w:p>
        </w:tc>
      </w:tr>
      <w:tr w:rsidR="00CD2485" w:rsidRPr="008A2404" w14:paraId="2D7BF3D7" w14:textId="77777777" w:rsidTr="00C6093E">
        <w:tc>
          <w:tcPr>
            <w:tcW w:w="1520" w:type="pct"/>
            <w:vMerge w:val="restart"/>
            <w:shd w:val="clear" w:color="auto" w:fill="auto"/>
            <w:vAlign w:val="center"/>
          </w:tcPr>
          <w:p w14:paraId="0E901E78" w14:textId="77777777" w:rsidR="00CD2485" w:rsidRPr="008A2404" w:rsidRDefault="00CD2485" w:rsidP="00C6093E">
            <w:pPr>
              <w:autoSpaceDE w:val="0"/>
              <w:autoSpaceDN w:val="0"/>
              <w:adjustRightInd w:val="0"/>
              <w:spacing w:before="0" w:after="0"/>
              <w:rPr>
                <w:rFonts w:cs="Calibri"/>
                <w:bCs/>
                <w:color w:val="1F3864"/>
                <w:sz w:val="16"/>
                <w:szCs w:val="20"/>
                <w:lang w:val="en-US" w:eastAsia="hr-HR"/>
              </w:rPr>
            </w:pPr>
            <w:r w:rsidRPr="008A2404">
              <w:rPr>
                <w:rFonts w:cs="Calibri"/>
                <w:bCs/>
                <w:color w:val="1F3864"/>
                <w:sz w:val="16"/>
                <w:szCs w:val="20"/>
                <w:lang w:val="en-US" w:eastAsia="hr-HR"/>
              </w:rPr>
              <w:t>Average net wage for (in BAM)</w:t>
            </w:r>
          </w:p>
        </w:tc>
        <w:tc>
          <w:tcPr>
            <w:tcW w:w="426" w:type="pct"/>
          </w:tcPr>
          <w:p w14:paraId="49EDA75A"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BiH</w:t>
            </w:r>
          </w:p>
        </w:tc>
        <w:tc>
          <w:tcPr>
            <w:tcW w:w="673" w:type="pct"/>
            <w:shd w:val="clear" w:color="auto" w:fill="auto"/>
          </w:tcPr>
          <w:p w14:paraId="3D3A05A8"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838</w:t>
            </w:r>
          </w:p>
        </w:tc>
        <w:tc>
          <w:tcPr>
            <w:tcW w:w="794" w:type="pct"/>
            <w:shd w:val="clear" w:color="auto" w:fill="auto"/>
          </w:tcPr>
          <w:p w14:paraId="75F7CF53"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851</w:t>
            </w:r>
          </w:p>
        </w:tc>
        <w:tc>
          <w:tcPr>
            <w:tcW w:w="794" w:type="pct"/>
            <w:shd w:val="clear" w:color="auto" w:fill="auto"/>
          </w:tcPr>
          <w:p w14:paraId="3ED9A66D"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878</w:t>
            </w:r>
          </w:p>
        </w:tc>
        <w:tc>
          <w:tcPr>
            <w:tcW w:w="793" w:type="pct"/>
          </w:tcPr>
          <w:p w14:paraId="3ED2866E" w14:textId="77777777" w:rsidR="00CD2485" w:rsidRPr="008A2404" w:rsidRDefault="00CD2485" w:rsidP="00C6093E">
            <w:pPr>
              <w:autoSpaceDE w:val="0"/>
              <w:autoSpaceDN w:val="0"/>
              <w:adjustRightInd w:val="0"/>
              <w:spacing w:before="0" w:after="0"/>
              <w:jc w:val="center"/>
              <w:rPr>
                <w:rFonts w:cs="Calibri"/>
                <w:sz w:val="16"/>
                <w:szCs w:val="20"/>
                <w:highlight w:val="lightGray"/>
                <w:lang w:val="en-US" w:eastAsia="hr-HR"/>
              </w:rPr>
            </w:pPr>
            <w:r w:rsidRPr="008A2404">
              <w:rPr>
                <w:rFonts w:cs="Calibri"/>
                <w:sz w:val="16"/>
                <w:szCs w:val="20"/>
                <w:lang w:val="en-US" w:eastAsia="hr-HR"/>
              </w:rPr>
              <w:t>921</w:t>
            </w:r>
          </w:p>
        </w:tc>
      </w:tr>
      <w:tr w:rsidR="00CD2485" w:rsidRPr="008A2404" w14:paraId="21BDDF9A" w14:textId="77777777" w:rsidTr="00C6093E">
        <w:tc>
          <w:tcPr>
            <w:tcW w:w="1520" w:type="pct"/>
            <w:vMerge/>
            <w:shd w:val="clear" w:color="auto" w:fill="auto"/>
            <w:vAlign w:val="center"/>
          </w:tcPr>
          <w:p w14:paraId="07465CB2" w14:textId="77777777" w:rsidR="00CD2485" w:rsidRPr="008A2404" w:rsidRDefault="00CD2485" w:rsidP="00C6093E">
            <w:pPr>
              <w:autoSpaceDE w:val="0"/>
              <w:autoSpaceDN w:val="0"/>
              <w:adjustRightInd w:val="0"/>
              <w:spacing w:before="0" w:after="0"/>
              <w:rPr>
                <w:rFonts w:cs="Calibri"/>
                <w:bCs/>
                <w:color w:val="1F3864"/>
                <w:sz w:val="16"/>
                <w:szCs w:val="20"/>
                <w:lang w:val="en-US" w:eastAsia="hr-HR"/>
              </w:rPr>
            </w:pPr>
          </w:p>
        </w:tc>
        <w:tc>
          <w:tcPr>
            <w:tcW w:w="426" w:type="pct"/>
          </w:tcPr>
          <w:p w14:paraId="315EC71F"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FBiH</w:t>
            </w:r>
          </w:p>
        </w:tc>
        <w:tc>
          <w:tcPr>
            <w:tcW w:w="673" w:type="pct"/>
            <w:shd w:val="clear" w:color="auto" w:fill="auto"/>
          </w:tcPr>
          <w:p w14:paraId="1C09BB6B"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839</w:t>
            </w:r>
          </w:p>
        </w:tc>
        <w:tc>
          <w:tcPr>
            <w:tcW w:w="794" w:type="pct"/>
            <w:shd w:val="clear" w:color="auto" w:fill="auto"/>
          </w:tcPr>
          <w:p w14:paraId="3C67B277"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860</w:t>
            </w:r>
          </w:p>
        </w:tc>
        <w:tc>
          <w:tcPr>
            <w:tcW w:w="794" w:type="pct"/>
            <w:shd w:val="clear" w:color="auto" w:fill="auto"/>
          </w:tcPr>
          <w:p w14:paraId="71365AB7"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888</w:t>
            </w:r>
          </w:p>
        </w:tc>
        <w:tc>
          <w:tcPr>
            <w:tcW w:w="793" w:type="pct"/>
          </w:tcPr>
          <w:p w14:paraId="4D43165E"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923</w:t>
            </w:r>
          </w:p>
        </w:tc>
      </w:tr>
      <w:tr w:rsidR="00CD2485" w:rsidRPr="008A2404" w14:paraId="60FA7ED0" w14:textId="77777777" w:rsidTr="00C6093E">
        <w:tc>
          <w:tcPr>
            <w:tcW w:w="1520" w:type="pct"/>
            <w:vMerge w:val="restart"/>
            <w:shd w:val="clear" w:color="auto" w:fill="auto"/>
            <w:vAlign w:val="center"/>
          </w:tcPr>
          <w:p w14:paraId="0C37ED6B" w14:textId="77777777" w:rsidR="00CD2485" w:rsidRPr="008A2404" w:rsidRDefault="00CD2485" w:rsidP="00C6093E">
            <w:pPr>
              <w:autoSpaceDE w:val="0"/>
              <w:autoSpaceDN w:val="0"/>
              <w:adjustRightInd w:val="0"/>
              <w:spacing w:before="0" w:after="0"/>
              <w:rPr>
                <w:rFonts w:cs="Calibri"/>
                <w:bCs/>
                <w:color w:val="1F3864"/>
                <w:sz w:val="16"/>
                <w:szCs w:val="20"/>
                <w:lang w:val="en-US" w:eastAsia="hr-HR"/>
              </w:rPr>
            </w:pPr>
            <w:r w:rsidRPr="008A2404">
              <w:rPr>
                <w:rFonts w:cs="Calibri"/>
                <w:bCs/>
                <w:color w:val="1F3864"/>
                <w:sz w:val="16"/>
                <w:szCs w:val="20"/>
                <w:lang w:val="en-US" w:eastAsia="hr-HR"/>
              </w:rPr>
              <w:t xml:space="preserve">CPI (Consumer Price Index) </w:t>
            </w:r>
          </w:p>
        </w:tc>
        <w:tc>
          <w:tcPr>
            <w:tcW w:w="426" w:type="pct"/>
          </w:tcPr>
          <w:p w14:paraId="589BC683"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BiH</w:t>
            </w:r>
          </w:p>
        </w:tc>
        <w:tc>
          <w:tcPr>
            <w:tcW w:w="673" w:type="pct"/>
            <w:shd w:val="clear" w:color="auto" w:fill="auto"/>
          </w:tcPr>
          <w:p w14:paraId="6B1B629C"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-1.1</w:t>
            </w:r>
          </w:p>
        </w:tc>
        <w:tc>
          <w:tcPr>
            <w:tcW w:w="794" w:type="pct"/>
            <w:shd w:val="clear" w:color="auto" w:fill="auto"/>
          </w:tcPr>
          <w:p w14:paraId="14A2DE68"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1.3</w:t>
            </w:r>
          </w:p>
        </w:tc>
        <w:tc>
          <w:tcPr>
            <w:tcW w:w="794" w:type="pct"/>
            <w:shd w:val="clear" w:color="auto" w:fill="auto"/>
          </w:tcPr>
          <w:p w14:paraId="473AE644"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1.4</w:t>
            </w:r>
          </w:p>
        </w:tc>
        <w:tc>
          <w:tcPr>
            <w:tcW w:w="793" w:type="pct"/>
          </w:tcPr>
          <w:p w14:paraId="39A0982B"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0.6</w:t>
            </w:r>
          </w:p>
        </w:tc>
      </w:tr>
      <w:tr w:rsidR="00CD2485" w:rsidRPr="008A2404" w14:paraId="10427EDB" w14:textId="77777777" w:rsidTr="00C6093E">
        <w:tc>
          <w:tcPr>
            <w:tcW w:w="1520" w:type="pct"/>
            <w:vMerge/>
            <w:shd w:val="clear" w:color="auto" w:fill="auto"/>
          </w:tcPr>
          <w:p w14:paraId="04DFDF90" w14:textId="77777777" w:rsidR="00CD2485" w:rsidRPr="008A2404" w:rsidRDefault="00CD2485" w:rsidP="00C6093E">
            <w:pPr>
              <w:autoSpaceDE w:val="0"/>
              <w:autoSpaceDN w:val="0"/>
              <w:adjustRightInd w:val="0"/>
              <w:spacing w:before="0" w:after="0"/>
              <w:rPr>
                <w:rFonts w:cs="Calibri"/>
                <w:bCs/>
                <w:color w:val="1F3864"/>
                <w:sz w:val="16"/>
                <w:szCs w:val="20"/>
                <w:lang w:val="en-US" w:eastAsia="hr-HR"/>
              </w:rPr>
            </w:pPr>
          </w:p>
        </w:tc>
        <w:tc>
          <w:tcPr>
            <w:tcW w:w="426" w:type="pct"/>
          </w:tcPr>
          <w:p w14:paraId="1B903D4E" w14:textId="77777777" w:rsidR="00CD2485" w:rsidRPr="008A2404" w:rsidRDefault="00CD2485" w:rsidP="00C6093E">
            <w:pPr>
              <w:autoSpaceDE w:val="0"/>
              <w:autoSpaceDN w:val="0"/>
              <w:adjustRightInd w:val="0"/>
              <w:spacing w:before="0" w:after="0"/>
              <w:jc w:val="center"/>
              <w:rPr>
                <w:rFonts w:cs="Calibri"/>
                <w:bCs/>
                <w:color w:val="1F3864"/>
                <w:sz w:val="16"/>
                <w:szCs w:val="20"/>
                <w:lang w:val="en-US" w:eastAsia="hr-HR"/>
              </w:rPr>
            </w:pPr>
            <w:r w:rsidRPr="008A2404">
              <w:rPr>
                <w:rFonts w:cs="Calibri"/>
                <w:bCs/>
                <w:color w:val="1F3864"/>
                <w:sz w:val="16"/>
                <w:szCs w:val="20"/>
                <w:lang w:val="en-US" w:eastAsia="hr-HR"/>
              </w:rPr>
              <w:t>FBiH</w:t>
            </w:r>
          </w:p>
        </w:tc>
        <w:tc>
          <w:tcPr>
            <w:tcW w:w="673" w:type="pct"/>
            <w:shd w:val="clear" w:color="auto" w:fill="auto"/>
          </w:tcPr>
          <w:p w14:paraId="078C9056"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-1.1</w:t>
            </w:r>
          </w:p>
        </w:tc>
        <w:tc>
          <w:tcPr>
            <w:tcW w:w="794" w:type="pct"/>
            <w:shd w:val="clear" w:color="auto" w:fill="auto"/>
          </w:tcPr>
          <w:p w14:paraId="3689F328"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1.7</w:t>
            </w:r>
          </w:p>
        </w:tc>
        <w:tc>
          <w:tcPr>
            <w:tcW w:w="794" w:type="pct"/>
            <w:shd w:val="clear" w:color="auto" w:fill="auto"/>
          </w:tcPr>
          <w:p w14:paraId="65421D0C"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1.6</w:t>
            </w:r>
          </w:p>
        </w:tc>
        <w:tc>
          <w:tcPr>
            <w:tcW w:w="793" w:type="pct"/>
          </w:tcPr>
          <w:p w14:paraId="34613532" w14:textId="77777777" w:rsidR="00CD2485" w:rsidRPr="008A2404" w:rsidRDefault="00CD2485" w:rsidP="00C6093E">
            <w:pPr>
              <w:autoSpaceDE w:val="0"/>
              <w:autoSpaceDN w:val="0"/>
              <w:adjustRightInd w:val="0"/>
              <w:spacing w:before="0" w:after="0"/>
              <w:jc w:val="center"/>
              <w:rPr>
                <w:rFonts w:cs="Calibri"/>
                <w:sz w:val="16"/>
                <w:szCs w:val="20"/>
                <w:lang w:val="en-US" w:eastAsia="hr-HR"/>
              </w:rPr>
            </w:pPr>
            <w:r w:rsidRPr="008A2404">
              <w:rPr>
                <w:rFonts w:cs="Calibri"/>
                <w:sz w:val="16"/>
                <w:szCs w:val="20"/>
                <w:lang w:val="en-US" w:eastAsia="hr-HR"/>
              </w:rPr>
              <w:t>0.6</w:t>
            </w:r>
          </w:p>
        </w:tc>
      </w:tr>
    </w:tbl>
    <w:p w14:paraId="62095A2B" w14:textId="77777777" w:rsidR="00CD2485" w:rsidRPr="008A2404" w:rsidRDefault="00CD2485" w:rsidP="00CD2485">
      <w:pPr>
        <w:autoSpaceDE w:val="0"/>
        <w:autoSpaceDN w:val="0"/>
        <w:adjustRightInd w:val="0"/>
        <w:spacing w:before="0" w:after="0"/>
        <w:jc w:val="both"/>
        <w:rPr>
          <w:rFonts w:cs="Calibri"/>
          <w:i/>
          <w:iCs/>
          <w:sz w:val="16"/>
          <w:szCs w:val="16"/>
          <w:lang w:val="en-US" w:eastAsia="hr-HR"/>
        </w:rPr>
      </w:pPr>
      <w:r w:rsidRPr="008A2404">
        <w:rPr>
          <w:rFonts w:cs="Calibri"/>
          <w:i/>
          <w:iCs/>
          <w:sz w:val="16"/>
          <w:szCs w:val="16"/>
          <w:lang w:val="en-US" w:eastAsia="hr-HR"/>
        </w:rPr>
        <w:t>Source of 2019 data: BiH Central Bank, BiH Statistics Agency, FBiH Institute for Development Programming</w:t>
      </w:r>
    </w:p>
    <w:p w14:paraId="1BD50FD2" w14:textId="77777777" w:rsidR="00CD2485" w:rsidRPr="008A2404" w:rsidRDefault="00CD2485" w:rsidP="00CD2485">
      <w:pPr>
        <w:jc w:val="both"/>
        <w:rPr>
          <w:rFonts w:cs="Calibri"/>
          <w:lang w:val="en-US"/>
        </w:rPr>
      </w:pPr>
      <w:r w:rsidRPr="008A2404">
        <w:rPr>
          <w:rFonts w:cs="Calibri"/>
          <w:lang w:val="en-US"/>
        </w:rPr>
        <w:t>According to the Central Bank’s 2019 Annual Report,</w:t>
      </w:r>
      <w:r w:rsidRPr="008A2404">
        <w:rPr>
          <w:lang w:val="en-US"/>
        </w:rPr>
        <w:t xml:space="preserve"> </w:t>
      </w:r>
      <w:r w:rsidRPr="008A2404">
        <w:rPr>
          <w:rFonts w:cs="Calibri"/>
          <w:lang w:val="en-US"/>
        </w:rPr>
        <w:t>industrial production has seen the sharpest decline in the last decade. Segmented by industry, the annual decline in industrial production was primarily driven by a sharp decline in manufacturing industry production and by the decrease of electricity and gas production and distribution.</w:t>
      </w:r>
      <w:r w:rsidRPr="008A2404">
        <w:rPr>
          <w:lang w:val="en-US"/>
        </w:rPr>
        <w:t xml:space="preserve"> </w:t>
      </w:r>
      <w:r w:rsidRPr="008A2404">
        <w:rPr>
          <w:rFonts w:cs="Calibri"/>
          <w:lang w:val="en-US"/>
        </w:rPr>
        <w:t xml:space="preserve">Manufacturing of coke and refined petroleum products recorded the strongest impact on the decline of the manufacturing industry, following the overhaul of the oil refinery, and the production of textiles </w:t>
      </w:r>
      <w:r w:rsidRPr="008A2404">
        <w:rPr>
          <w:rFonts w:cs="Calibri"/>
          <w:lang w:val="en-US"/>
        </w:rPr>
        <w:lastRenderedPageBreak/>
        <w:t>and leather products, which rely on the business of the European car industry. Furthermore, in the second part of the year, a sharp decline in the production of base metals was recorded, following the business termination of the strategic company in the field of aluminum processing.</w:t>
      </w:r>
    </w:p>
    <w:p w14:paraId="57CCA9DA" w14:textId="77777777" w:rsidR="00CD2485" w:rsidRPr="008A2404" w:rsidRDefault="00CD2485" w:rsidP="00CD2485">
      <w:pPr>
        <w:spacing w:before="0"/>
        <w:jc w:val="both"/>
        <w:rPr>
          <w:rFonts w:cs="Calibri"/>
          <w:lang w:val="en-US"/>
        </w:rPr>
      </w:pPr>
      <w:r w:rsidRPr="008A2404">
        <w:rPr>
          <w:rFonts w:cs="Calibri"/>
          <w:lang w:val="en-US"/>
        </w:rPr>
        <w:t>The trends of general prices, measured by the Consumption Price Index, showed significantly lower growth rates. The average annual growth of consumer prices is 0.6% and is the lowest in the region. The labor market, according to administrative data and the 2019 Labor Force Survey data, reports a significantly reduced number of unemployed persons</w:t>
      </w:r>
      <w:r w:rsidRPr="008A2404">
        <w:rPr>
          <w:lang w:val="en-US"/>
        </w:rPr>
        <w:t xml:space="preserve"> (</w:t>
      </w:r>
      <w:r w:rsidRPr="008A2404">
        <w:rPr>
          <w:rFonts w:cs="Calibri"/>
          <w:lang w:val="en-US"/>
        </w:rPr>
        <w:t>unemployment rate 15.7%) and increased number of employed persons, with increased demographic changes. Nominal net wages report strong growth, with somewhat slower growth of real net wages.</w:t>
      </w:r>
    </w:p>
    <w:p w14:paraId="5FA52095" w14:textId="77777777" w:rsidR="00CD2485" w:rsidRPr="008A2404" w:rsidRDefault="00CD2485" w:rsidP="002F10AA">
      <w:pPr>
        <w:pStyle w:val="Heading2"/>
      </w:pPr>
      <w:bookmarkStart w:id="128" w:name="_Toc20858927"/>
      <w:bookmarkStart w:id="129" w:name="_Toc21102402"/>
      <w:bookmarkStart w:id="130" w:name="_Toc31811075"/>
      <w:bookmarkStart w:id="131" w:name="_Toc58961844"/>
      <w:r w:rsidRPr="008A2404">
        <w:t xml:space="preserve">Local Economy </w:t>
      </w:r>
      <w:bookmarkEnd w:id="128"/>
      <w:bookmarkEnd w:id="129"/>
      <w:bookmarkEnd w:id="130"/>
      <w:r w:rsidRPr="008A2404">
        <w:t>in Municipalities/Cities covered by the Project during the First Year</w:t>
      </w:r>
      <w:bookmarkEnd w:id="131"/>
    </w:p>
    <w:p w14:paraId="5CDFD370" w14:textId="5ADFD7D4" w:rsidR="00CD2485" w:rsidRPr="008A2404" w:rsidRDefault="00CD2485" w:rsidP="00CD2485">
      <w:pPr>
        <w:jc w:val="both"/>
        <w:rPr>
          <w:lang w:val="en-US" w:eastAsia="x-none"/>
        </w:rPr>
      </w:pPr>
      <w:r w:rsidRPr="008A2404">
        <w:rPr>
          <w:lang w:val="en-US" w:eastAsia="x-none"/>
        </w:rPr>
        <w:t xml:space="preserve">Local economy of the four LSGs covered by the Project during the first year of its implementation is mainly based trade, manufacturing and agriculture. The Municipality of Tesanj and the Cities of Siroki Brijeg and Gracanica and the have a </w:t>
      </w:r>
      <w:r w:rsidR="002F10AA" w:rsidRPr="008A2404">
        <w:rPr>
          <w:lang w:val="en-US" w:eastAsia="x-none"/>
        </w:rPr>
        <w:t>well-developed</w:t>
      </w:r>
      <w:r w:rsidRPr="008A2404">
        <w:rPr>
          <w:lang w:val="en-US" w:eastAsia="x-none"/>
        </w:rPr>
        <w:t xml:space="preserve"> economy based on manufacturing which includes metal processing industry and</w:t>
      </w:r>
      <w:r w:rsidRPr="008A2404">
        <w:rPr>
          <w:lang w:val="en-US"/>
        </w:rPr>
        <w:t xml:space="preserve"> </w:t>
      </w:r>
      <w:r w:rsidRPr="008A2404">
        <w:rPr>
          <w:lang w:val="en-US" w:eastAsia="x-none"/>
        </w:rPr>
        <w:t>textile and footwear industry. The industry of the Municipality of Tesanj and the City of Gracanica is also based on</w:t>
      </w:r>
      <w:r w:rsidRPr="008A2404">
        <w:rPr>
          <w:lang w:val="en-US"/>
        </w:rPr>
        <w:t xml:space="preserve"> </w:t>
      </w:r>
      <w:r w:rsidRPr="008A2404">
        <w:rPr>
          <w:lang w:val="en-US" w:eastAsia="x-none"/>
        </w:rPr>
        <w:t xml:space="preserve">leather processing, wood processing and furniture making, and food production (particularly meat production). Food production is also a characteristic of the economy of the Municipality of Citluk. The economy of the City of Siroki Brijeg is also characterized by a strong development of construction/building sector. Agricultural activities are mainly present in the Municipalities of Citluk and the City of Gracanica. The Municipality of Citluk is known for wine production, and this sector contributes to the development of food-based tourism. In the City of Gracanica </w:t>
      </w:r>
      <w:r w:rsidRPr="008A2404">
        <w:rPr>
          <w:color w:val="000000"/>
          <w:szCs w:val="23"/>
          <w:lang w:val="en-US"/>
        </w:rPr>
        <w:t xml:space="preserve">there are significant areas of farming land where cultivation of </w:t>
      </w:r>
      <w:r w:rsidRPr="008A2404">
        <w:rPr>
          <w:lang w:val="en-US" w:eastAsia="x-none"/>
        </w:rPr>
        <w:t>fruits and vegetables</w:t>
      </w:r>
      <w:r w:rsidRPr="008A2404">
        <w:rPr>
          <w:color w:val="000000"/>
          <w:szCs w:val="23"/>
          <w:lang w:val="en-US"/>
        </w:rPr>
        <w:t xml:space="preserve"> is the dominant activity. The same applies to livestock production which is focused on specialized types of production (milk, meat).</w:t>
      </w:r>
    </w:p>
    <w:p w14:paraId="11BF4B54" w14:textId="77777777" w:rsidR="00CD2485" w:rsidRPr="008A2404" w:rsidRDefault="00CD2485" w:rsidP="002F10AA">
      <w:pPr>
        <w:pStyle w:val="Heading2"/>
      </w:pPr>
      <w:bookmarkStart w:id="132" w:name="_Toc20858929"/>
      <w:bookmarkStart w:id="133" w:name="_Toc21102404"/>
      <w:bookmarkStart w:id="134" w:name="_Ref22478780"/>
      <w:bookmarkStart w:id="135" w:name="_Toc31811077"/>
      <w:bookmarkStart w:id="136" w:name="_Toc58961845"/>
      <w:r w:rsidRPr="008A2404">
        <w:t xml:space="preserve">Impacts of Climate Change and Water Pollution </w:t>
      </w:r>
      <w:bookmarkEnd w:id="132"/>
      <w:bookmarkEnd w:id="133"/>
      <w:bookmarkEnd w:id="134"/>
      <w:bookmarkEnd w:id="135"/>
      <w:r w:rsidRPr="008A2404">
        <w:t>on Local Economy</w:t>
      </w:r>
      <w:bookmarkEnd w:id="136"/>
    </w:p>
    <w:p w14:paraId="72B98E9C" w14:textId="77777777" w:rsidR="00CD2485" w:rsidRPr="008A2404" w:rsidRDefault="00CD2485" w:rsidP="00CD2485">
      <w:pPr>
        <w:spacing w:before="0" w:after="142" w:line="259" w:lineRule="auto"/>
        <w:jc w:val="both"/>
        <w:rPr>
          <w:szCs w:val="20"/>
          <w:lang w:val="en-US"/>
        </w:rPr>
      </w:pPr>
      <w:r w:rsidRPr="008A2404">
        <w:rPr>
          <w:szCs w:val="20"/>
          <w:lang w:val="en-US" w:eastAsia="x-none"/>
        </w:rPr>
        <w:t>Climate change related risks in BiH (mainly droughts, flash floods, landslides and increasing temperatures) are significant and will amplify development challenges in the water sector. In the past years BiH has been</w:t>
      </w:r>
      <w:r w:rsidRPr="008A2404">
        <w:rPr>
          <w:szCs w:val="20"/>
          <w:lang w:val="en-US"/>
        </w:rPr>
        <w:t xml:space="preserve"> experiencing temperature increases of 1.2°C in the summer months and 0.8°C in the winter. Seasonal onset and distribution of rainfall over the past two decades has reportedly been highly variable, causing unexpected flooding and periods of drought, along with high temperatures.</w:t>
      </w:r>
      <w:r w:rsidRPr="008A2404">
        <w:rPr>
          <w:rStyle w:val="FootnoteReference"/>
          <w:szCs w:val="20"/>
          <w:lang w:val="en-US"/>
        </w:rPr>
        <w:footnoteReference w:id="51"/>
      </w:r>
      <w:r w:rsidRPr="008A2404">
        <w:rPr>
          <w:szCs w:val="20"/>
          <w:lang w:val="en-US"/>
        </w:rPr>
        <w:t xml:space="preserve"> Changes in historical precipitation patterns have resulted in increased aridity in agricultural areas, arable lands, low river flow and over-stressed water sources. In fact, the catastrophic floods and landslides in May 2014, affected more than one million people, disrupted the provision of basic services and cost the country more than EUR 2 million in damages and losses, particularly in the agriculture and energy sectors.</w:t>
      </w:r>
      <w:r w:rsidRPr="008A2404">
        <w:rPr>
          <w:szCs w:val="20"/>
          <w:vertAlign w:val="superscript"/>
          <w:lang w:val="en-US"/>
        </w:rPr>
        <w:footnoteReference w:id="52"/>
      </w:r>
      <w:r w:rsidRPr="008A2404">
        <w:rPr>
          <w:szCs w:val="20"/>
          <w:lang w:val="en-US"/>
        </w:rPr>
        <w:t xml:space="preserve"> </w:t>
      </w:r>
      <w:r w:rsidRPr="008A2404">
        <w:rPr>
          <w:rFonts w:cs="Calibri"/>
          <w:szCs w:val="20"/>
          <w:lang w:val="en-US"/>
        </w:rPr>
        <w:t>Significant damage was inflicted on the transport infrastructure (roads, bridges and railways). The assessment of flood damage in BiH in 2014 amounted to about 15% of GDP – damages (9.3%) and losses (5.6%).</w:t>
      </w:r>
      <w:r w:rsidRPr="008A2404">
        <w:rPr>
          <w:rStyle w:val="FootnoteReference"/>
          <w:rFonts w:cs="Calibri"/>
          <w:szCs w:val="20"/>
          <w:lang w:val="en-US"/>
        </w:rPr>
        <w:footnoteReference w:id="53"/>
      </w:r>
    </w:p>
    <w:p w14:paraId="53A0E03F" w14:textId="77777777" w:rsidR="00CD2485" w:rsidRPr="008A2404" w:rsidRDefault="00CD2485" w:rsidP="00CD2485">
      <w:pPr>
        <w:jc w:val="both"/>
        <w:rPr>
          <w:lang w:val="en-US"/>
        </w:rPr>
      </w:pPr>
      <w:r w:rsidRPr="008A2404">
        <w:rPr>
          <w:lang w:val="en-US"/>
        </w:rPr>
        <w:t>In the area</w:t>
      </w:r>
      <w:r w:rsidRPr="008A2404">
        <w:rPr>
          <w:lang w:val="en-US" w:eastAsia="x-none"/>
        </w:rPr>
        <w:t xml:space="preserve"> the four LSGs covered by the Project during the first year</w:t>
      </w:r>
      <w:r w:rsidRPr="008A2404">
        <w:rPr>
          <w:lang w:val="en-US"/>
        </w:rPr>
        <w:t xml:space="preserve">, water resources are used for agricultural activities (especially in Tesanj and Gracanica). Agricultural activities in this area can be negatively affected by the climate change effects such as floods and landslides) and pollution, and negatively impact the food industry which is based on agricultural activities. All area is characterized by the metal processing, leather processing and food production industry which are a source of additional pollution. Possible droughts in the summer months, will have an impact on the potable water supply (particularly affecting rural communities), and on tourism (well developed in the Municipality of Citluk). Economies relying on </w:t>
      </w:r>
      <w:r w:rsidRPr="008A2404">
        <w:rPr>
          <w:lang w:val="en-US" w:eastAsia="x-none"/>
        </w:rPr>
        <w:t>wood processing and furniture making will also be negatively impacted as</w:t>
      </w:r>
      <w:r w:rsidRPr="008A2404">
        <w:rPr>
          <w:lang w:val="en-US"/>
        </w:rPr>
        <w:t xml:space="preserve"> climate change is likely to affect the more vulnerable forest ecosystems due to </w:t>
      </w:r>
      <w:r w:rsidRPr="008A2404">
        <w:rPr>
          <w:lang w:val="en-US"/>
        </w:rPr>
        <w:lastRenderedPageBreak/>
        <w:t>multiple stresses on trees and forest environments, including drought, pest and disease attack, increased fire risks and changes in soil.</w:t>
      </w:r>
      <w:r w:rsidRPr="008A2404">
        <w:rPr>
          <w:rStyle w:val="FootnoteReference"/>
          <w:lang w:val="en-US"/>
        </w:rPr>
        <w:footnoteReference w:id="54"/>
      </w:r>
    </w:p>
    <w:p w14:paraId="5DC7A82D" w14:textId="77777777" w:rsidR="00CD2485" w:rsidRPr="008A2404" w:rsidRDefault="00CD2485" w:rsidP="002F10AA">
      <w:pPr>
        <w:pStyle w:val="Heading2"/>
      </w:pPr>
      <w:bookmarkStart w:id="137" w:name="_Toc58961846"/>
      <w:r w:rsidRPr="008A2404">
        <w:t>Employment</w:t>
      </w:r>
      <w:bookmarkEnd w:id="137"/>
    </w:p>
    <w:p w14:paraId="4F8BB7A3" w14:textId="09F10DE3" w:rsidR="00CD2485" w:rsidRPr="008A2404" w:rsidRDefault="00CD2485" w:rsidP="00CD2485">
      <w:pPr>
        <w:autoSpaceDE w:val="0"/>
        <w:autoSpaceDN w:val="0"/>
        <w:adjustRightInd w:val="0"/>
        <w:spacing w:before="0" w:after="0"/>
        <w:jc w:val="both"/>
        <w:rPr>
          <w:rFonts w:cs="Calibri"/>
          <w:szCs w:val="20"/>
          <w:lang w:val="en-US"/>
        </w:rPr>
      </w:pPr>
      <w:r w:rsidRPr="008A2404">
        <w:rPr>
          <w:rFonts w:cs="Calibri"/>
          <w:szCs w:val="20"/>
          <w:lang w:val="en-US"/>
        </w:rPr>
        <w:t>According to data from the FBiH Institute for Statistics</w:t>
      </w:r>
      <w:r w:rsidRPr="008A2404">
        <w:rPr>
          <w:rStyle w:val="FootnoteReference"/>
          <w:rFonts w:cs="Calibri"/>
          <w:szCs w:val="20"/>
          <w:lang w:val="en-US"/>
        </w:rPr>
        <w:footnoteReference w:id="55"/>
      </w:r>
      <w:r w:rsidRPr="008A2404">
        <w:rPr>
          <w:rFonts w:cs="Calibri"/>
          <w:szCs w:val="20"/>
          <w:lang w:val="en-US"/>
        </w:rPr>
        <w:t>, in the last decade number of employed persons in FBiH grew compared to the previous years (</w:t>
      </w:r>
      <w:r w:rsidRPr="008A2404">
        <w:rPr>
          <w:rFonts w:cs="Calibri"/>
          <w:i/>
          <w:iCs/>
          <w:color w:val="1F497D"/>
          <w:szCs w:val="20"/>
          <w:lang w:val="en-US"/>
        </w:rPr>
        <w:fldChar w:fldCharType="begin"/>
      </w:r>
      <w:r w:rsidRPr="008A2404">
        <w:rPr>
          <w:rFonts w:cs="Calibri"/>
          <w:i/>
          <w:iCs/>
          <w:color w:val="1F497D"/>
          <w:szCs w:val="20"/>
          <w:lang w:val="en-US"/>
        </w:rPr>
        <w:instrText xml:space="preserve"> REF _Ref9253930 \h  \* MERGEFORMAT </w:instrText>
      </w:r>
      <w:r w:rsidRPr="008A2404">
        <w:rPr>
          <w:rFonts w:cs="Calibri"/>
          <w:i/>
          <w:iCs/>
          <w:color w:val="1F497D"/>
          <w:szCs w:val="20"/>
          <w:lang w:val="en-US"/>
        </w:rPr>
      </w:r>
      <w:r w:rsidRPr="008A2404">
        <w:rPr>
          <w:rFonts w:cs="Calibri"/>
          <w:i/>
          <w:iCs/>
          <w:color w:val="1F497D"/>
          <w:szCs w:val="20"/>
          <w:lang w:val="en-US"/>
        </w:rPr>
        <w:fldChar w:fldCharType="separate"/>
      </w:r>
      <w:r w:rsidR="00124619" w:rsidRPr="00124619">
        <w:rPr>
          <w:rFonts w:cs="Calibri"/>
          <w:i/>
          <w:iCs/>
          <w:color w:val="1F497D"/>
          <w:szCs w:val="20"/>
          <w:lang w:val="en-US"/>
        </w:rPr>
        <w:t>Table 8</w:t>
      </w:r>
      <w:r w:rsidRPr="008A2404">
        <w:rPr>
          <w:rFonts w:cs="Calibri"/>
          <w:i/>
          <w:iCs/>
          <w:color w:val="1F497D"/>
          <w:szCs w:val="20"/>
          <w:lang w:val="en-US"/>
        </w:rPr>
        <w:fldChar w:fldCharType="end"/>
      </w:r>
      <w:r w:rsidRPr="008A2404">
        <w:rPr>
          <w:rFonts w:cs="Calibri"/>
          <w:szCs w:val="20"/>
          <w:lang w:val="en-US"/>
        </w:rPr>
        <w:t>). The share of males employed is higher than the share of females employed, however it is slowly decreasing compared to the previous years.</w:t>
      </w:r>
      <w:r w:rsidRPr="008A2404">
        <w:rPr>
          <w:lang w:val="en-US"/>
        </w:rPr>
        <w:t xml:space="preserve"> </w:t>
      </w:r>
      <w:r w:rsidRPr="008A2404">
        <w:rPr>
          <w:rFonts w:cs="Calibri"/>
          <w:szCs w:val="20"/>
          <w:lang w:val="en-US"/>
        </w:rPr>
        <w:t>In 2019 year the total number of employed persons in FBiH was 531,483. In relation with the previous year the number of employed increased by 2.2% and the number of employed women by 3.3%.</w:t>
      </w:r>
    </w:p>
    <w:p w14:paraId="3E10DAA1" w14:textId="59C679DC" w:rsidR="00CD2485" w:rsidRPr="008A2404" w:rsidRDefault="00CD2485" w:rsidP="0000119C">
      <w:pPr>
        <w:pStyle w:val="Caption"/>
        <w:jc w:val="left"/>
      </w:pPr>
      <w:bookmarkStart w:id="138" w:name="_Ref9253930"/>
      <w:bookmarkStart w:id="139" w:name="_Toc21102444"/>
      <w:bookmarkStart w:id="140" w:name="_Toc57739830"/>
      <w:bookmarkStart w:id="141" w:name="_Toc58961891"/>
      <w:r w:rsidRPr="008A2404">
        <w:rPr>
          <w:iCs/>
          <w:szCs w:val="16"/>
        </w:rPr>
        <w:t xml:space="preserve">Table </w:t>
      </w:r>
      <w:r w:rsidRPr="008A2404">
        <w:fldChar w:fldCharType="begin"/>
      </w:r>
      <w:r w:rsidRPr="008A2404">
        <w:rPr>
          <w:iCs/>
          <w:szCs w:val="16"/>
        </w:rPr>
        <w:instrText xml:space="preserve"> SEQ Table \* ARABIC </w:instrText>
      </w:r>
      <w:r w:rsidRPr="008A2404">
        <w:fldChar w:fldCharType="separate"/>
      </w:r>
      <w:r w:rsidR="00124619">
        <w:rPr>
          <w:iCs/>
          <w:noProof/>
          <w:szCs w:val="16"/>
        </w:rPr>
        <w:t>8</w:t>
      </w:r>
      <w:r w:rsidRPr="008A2404">
        <w:fldChar w:fldCharType="end"/>
      </w:r>
      <w:bookmarkEnd w:id="138"/>
      <w:r w:rsidRPr="008A2404">
        <w:rPr>
          <w:iCs/>
          <w:szCs w:val="16"/>
        </w:rPr>
        <w:t xml:space="preserve">: </w:t>
      </w:r>
      <w:bookmarkEnd w:id="139"/>
      <w:r w:rsidRPr="008A2404">
        <w:rPr>
          <w:color w:val="auto"/>
        </w:rPr>
        <w:t>Number of employed persons, by gender, in FBiH in 2018 and 201</w:t>
      </w:r>
      <w:bookmarkEnd w:id="140"/>
      <w:r w:rsidRPr="008A2404">
        <w:rPr>
          <w:color w:val="auto"/>
        </w:rPr>
        <w:t>9</w:t>
      </w:r>
      <w:bookmarkEnd w:id="141"/>
    </w:p>
    <w:tbl>
      <w:tblPr>
        <w:tblW w:w="412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08"/>
        <w:gridCol w:w="1581"/>
        <w:gridCol w:w="1441"/>
      </w:tblGrid>
      <w:tr w:rsidR="00CD2485" w:rsidRPr="008A2404" w14:paraId="20EA4F29" w14:textId="77777777" w:rsidTr="00C6093E">
        <w:tc>
          <w:tcPr>
            <w:tcW w:w="2966" w:type="pct"/>
            <w:tcBorders>
              <w:top w:val="single" w:sz="4" w:space="0" w:color="BFBFBF"/>
              <w:left w:val="single" w:sz="4" w:space="0" w:color="BFBFBF"/>
              <w:bottom w:val="single" w:sz="4" w:space="0" w:color="BFBFBF"/>
              <w:right w:val="single" w:sz="4" w:space="0" w:color="BFBFBF"/>
            </w:tcBorders>
            <w:hideMark/>
          </w:tcPr>
          <w:p w14:paraId="27A03A57"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Item</w:t>
            </w:r>
          </w:p>
        </w:tc>
        <w:tc>
          <w:tcPr>
            <w:tcW w:w="1064" w:type="pct"/>
            <w:tcBorders>
              <w:top w:val="single" w:sz="4" w:space="0" w:color="BFBFBF"/>
              <w:left w:val="single" w:sz="4" w:space="0" w:color="BFBFBF"/>
              <w:bottom w:val="single" w:sz="4" w:space="0" w:color="BFBFBF"/>
              <w:right w:val="single" w:sz="4" w:space="0" w:color="BFBFBF"/>
            </w:tcBorders>
            <w:hideMark/>
          </w:tcPr>
          <w:p w14:paraId="48EAEC01"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2018</w:t>
            </w:r>
          </w:p>
        </w:tc>
        <w:tc>
          <w:tcPr>
            <w:tcW w:w="970" w:type="pct"/>
            <w:tcBorders>
              <w:top w:val="single" w:sz="4" w:space="0" w:color="BFBFBF"/>
              <w:left w:val="single" w:sz="4" w:space="0" w:color="BFBFBF"/>
              <w:bottom w:val="single" w:sz="4" w:space="0" w:color="BFBFBF"/>
              <w:right w:val="single" w:sz="4" w:space="0" w:color="BFBFBF"/>
            </w:tcBorders>
            <w:hideMark/>
          </w:tcPr>
          <w:p w14:paraId="776CB861"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2019</w:t>
            </w:r>
          </w:p>
        </w:tc>
      </w:tr>
      <w:tr w:rsidR="00CD2485" w:rsidRPr="008A2404" w14:paraId="7D815D1E" w14:textId="77777777" w:rsidTr="00C6093E">
        <w:tc>
          <w:tcPr>
            <w:tcW w:w="2966" w:type="pct"/>
            <w:tcBorders>
              <w:top w:val="single" w:sz="4" w:space="0" w:color="BFBFBF"/>
              <w:left w:val="single" w:sz="4" w:space="0" w:color="BFBFBF"/>
              <w:bottom w:val="single" w:sz="4" w:space="0" w:color="BFBFBF"/>
              <w:right w:val="single" w:sz="4" w:space="0" w:color="BFBFBF"/>
            </w:tcBorders>
            <w:hideMark/>
          </w:tcPr>
          <w:p w14:paraId="57EB9D5A"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Total employed persons</w:t>
            </w:r>
          </w:p>
        </w:tc>
        <w:tc>
          <w:tcPr>
            <w:tcW w:w="1064" w:type="pct"/>
            <w:tcBorders>
              <w:top w:val="single" w:sz="4" w:space="0" w:color="BFBFBF"/>
              <w:left w:val="single" w:sz="4" w:space="0" w:color="BFBFBF"/>
              <w:bottom w:val="single" w:sz="4" w:space="0" w:color="BFBFBF"/>
              <w:right w:val="single" w:sz="4" w:space="0" w:color="BFBFBF"/>
            </w:tcBorders>
            <w:hideMark/>
          </w:tcPr>
          <w:p w14:paraId="05006E26"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519,800</w:t>
            </w:r>
          </w:p>
        </w:tc>
        <w:tc>
          <w:tcPr>
            <w:tcW w:w="970" w:type="pct"/>
            <w:tcBorders>
              <w:top w:val="single" w:sz="4" w:space="0" w:color="BFBFBF"/>
              <w:left w:val="single" w:sz="4" w:space="0" w:color="BFBFBF"/>
              <w:bottom w:val="single" w:sz="4" w:space="0" w:color="BFBFBF"/>
              <w:right w:val="single" w:sz="4" w:space="0" w:color="BFBFBF"/>
            </w:tcBorders>
            <w:hideMark/>
          </w:tcPr>
          <w:p w14:paraId="7C8E6338"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531.483</w:t>
            </w:r>
          </w:p>
        </w:tc>
      </w:tr>
      <w:tr w:rsidR="00CD2485" w:rsidRPr="008A2404" w14:paraId="73BD74C8" w14:textId="77777777" w:rsidTr="00C6093E">
        <w:tc>
          <w:tcPr>
            <w:tcW w:w="2966" w:type="pct"/>
            <w:tcBorders>
              <w:top w:val="single" w:sz="4" w:space="0" w:color="BFBFBF"/>
              <w:left w:val="single" w:sz="4" w:space="0" w:color="BFBFBF"/>
              <w:bottom w:val="single" w:sz="4" w:space="0" w:color="BFBFBF"/>
              <w:right w:val="single" w:sz="4" w:space="0" w:color="BFBFBF"/>
            </w:tcBorders>
            <w:hideMark/>
          </w:tcPr>
          <w:p w14:paraId="66DE38D0"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Females</w:t>
            </w:r>
          </w:p>
        </w:tc>
        <w:tc>
          <w:tcPr>
            <w:tcW w:w="1064" w:type="pct"/>
            <w:tcBorders>
              <w:top w:val="single" w:sz="4" w:space="0" w:color="BFBFBF"/>
              <w:left w:val="single" w:sz="4" w:space="0" w:color="BFBFBF"/>
              <w:bottom w:val="single" w:sz="4" w:space="0" w:color="BFBFBF"/>
              <w:right w:val="single" w:sz="4" w:space="0" w:color="BFBFBF"/>
            </w:tcBorders>
            <w:hideMark/>
          </w:tcPr>
          <w:p w14:paraId="76367992"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41.42%</w:t>
            </w:r>
          </w:p>
        </w:tc>
        <w:tc>
          <w:tcPr>
            <w:tcW w:w="970" w:type="pct"/>
            <w:tcBorders>
              <w:top w:val="single" w:sz="4" w:space="0" w:color="BFBFBF"/>
              <w:left w:val="single" w:sz="4" w:space="0" w:color="BFBFBF"/>
              <w:bottom w:val="single" w:sz="4" w:space="0" w:color="BFBFBF"/>
              <w:right w:val="single" w:sz="4" w:space="0" w:color="BFBFBF"/>
            </w:tcBorders>
            <w:hideMark/>
          </w:tcPr>
          <w:p w14:paraId="22E2D977"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41.86%</w:t>
            </w:r>
          </w:p>
        </w:tc>
      </w:tr>
      <w:tr w:rsidR="00CD2485" w:rsidRPr="008A2404" w14:paraId="2DD193E7" w14:textId="77777777" w:rsidTr="00C6093E">
        <w:tc>
          <w:tcPr>
            <w:tcW w:w="2966" w:type="pct"/>
            <w:tcBorders>
              <w:top w:val="single" w:sz="4" w:space="0" w:color="BFBFBF"/>
              <w:left w:val="single" w:sz="4" w:space="0" w:color="BFBFBF"/>
              <w:bottom w:val="single" w:sz="4" w:space="0" w:color="BFBFBF"/>
              <w:right w:val="single" w:sz="4" w:space="0" w:color="BFBFBF"/>
            </w:tcBorders>
            <w:hideMark/>
          </w:tcPr>
          <w:p w14:paraId="46361298"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Males</w:t>
            </w:r>
          </w:p>
        </w:tc>
        <w:tc>
          <w:tcPr>
            <w:tcW w:w="1064" w:type="pct"/>
            <w:tcBorders>
              <w:top w:val="single" w:sz="4" w:space="0" w:color="BFBFBF"/>
              <w:left w:val="single" w:sz="4" w:space="0" w:color="BFBFBF"/>
              <w:bottom w:val="single" w:sz="4" w:space="0" w:color="BFBFBF"/>
              <w:right w:val="single" w:sz="4" w:space="0" w:color="BFBFBF"/>
            </w:tcBorders>
            <w:hideMark/>
          </w:tcPr>
          <w:p w14:paraId="23742777"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58.58%</w:t>
            </w:r>
          </w:p>
        </w:tc>
        <w:tc>
          <w:tcPr>
            <w:tcW w:w="970" w:type="pct"/>
            <w:tcBorders>
              <w:top w:val="single" w:sz="4" w:space="0" w:color="BFBFBF"/>
              <w:left w:val="single" w:sz="4" w:space="0" w:color="BFBFBF"/>
              <w:bottom w:val="single" w:sz="4" w:space="0" w:color="BFBFBF"/>
              <w:right w:val="single" w:sz="4" w:space="0" w:color="BFBFBF"/>
            </w:tcBorders>
            <w:hideMark/>
          </w:tcPr>
          <w:p w14:paraId="3A1AB654"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58.14%</w:t>
            </w:r>
          </w:p>
        </w:tc>
      </w:tr>
    </w:tbl>
    <w:p w14:paraId="5C23C129" w14:textId="77777777" w:rsidR="00CD2485" w:rsidRPr="008A2404" w:rsidRDefault="00CD2485" w:rsidP="00CD2485">
      <w:pPr>
        <w:autoSpaceDE w:val="0"/>
        <w:autoSpaceDN w:val="0"/>
        <w:adjustRightInd w:val="0"/>
        <w:spacing w:before="0" w:after="0"/>
        <w:rPr>
          <w:rFonts w:cs="Calibri"/>
          <w:i/>
          <w:sz w:val="16"/>
          <w:lang w:val="en-US"/>
        </w:rPr>
      </w:pPr>
      <w:r w:rsidRPr="008A2404">
        <w:rPr>
          <w:rFonts w:cs="Calibri"/>
          <w:i/>
          <w:sz w:val="16"/>
          <w:szCs w:val="20"/>
          <w:lang w:val="en-US" w:eastAsia="hr-HR"/>
        </w:rPr>
        <w:t xml:space="preserve">Source: FBiH Institute for Statistics </w:t>
      </w:r>
    </w:p>
    <w:p w14:paraId="62B61D3B" w14:textId="77777777" w:rsidR="00CD2485" w:rsidRPr="008A2404" w:rsidRDefault="00CD2485" w:rsidP="00CD2485">
      <w:pPr>
        <w:autoSpaceDE w:val="0"/>
        <w:autoSpaceDN w:val="0"/>
        <w:adjustRightInd w:val="0"/>
        <w:spacing w:before="0" w:after="0"/>
        <w:jc w:val="both"/>
        <w:rPr>
          <w:rFonts w:cs="Calibri"/>
          <w:szCs w:val="20"/>
          <w:lang w:val="en-US" w:eastAsia="hr-HR"/>
        </w:rPr>
      </w:pPr>
    </w:p>
    <w:p w14:paraId="7F8C4A61" w14:textId="4B5A4EFD" w:rsidR="00CD2485" w:rsidRPr="008A2404" w:rsidRDefault="00CD2485" w:rsidP="00CD2485">
      <w:pPr>
        <w:autoSpaceDE w:val="0"/>
        <w:autoSpaceDN w:val="0"/>
        <w:adjustRightInd w:val="0"/>
        <w:spacing w:before="0" w:after="0"/>
        <w:jc w:val="both"/>
        <w:rPr>
          <w:rFonts w:cs="Calibri"/>
          <w:szCs w:val="20"/>
          <w:lang w:val="en-US" w:eastAsia="hr-HR"/>
        </w:rPr>
      </w:pPr>
      <w:r w:rsidRPr="008A2404">
        <w:rPr>
          <w:rFonts w:cs="Calibri"/>
          <w:szCs w:val="20"/>
          <w:lang w:val="en-US" w:eastAsia="hr-HR"/>
        </w:rPr>
        <w:t>The majority of employed people work in the service sector (</w:t>
      </w:r>
      <w:r w:rsidRPr="008A2404">
        <w:rPr>
          <w:i/>
          <w:iCs/>
          <w:lang w:val="en-US"/>
        </w:rPr>
        <w:fldChar w:fldCharType="begin"/>
      </w:r>
      <w:r w:rsidRPr="008A2404">
        <w:rPr>
          <w:i/>
          <w:iCs/>
          <w:lang w:val="en-US"/>
        </w:rPr>
        <w:instrText xml:space="preserve"> REF _Ref19217824 \h  \* MERGEFORMAT </w:instrText>
      </w:r>
      <w:r w:rsidRPr="008A2404">
        <w:rPr>
          <w:i/>
          <w:iCs/>
          <w:lang w:val="en-US"/>
        </w:rPr>
      </w:r>
      <w:r w:rsidRPr="008A2404">
        <w:rPr>
          <w:i/>
          <w:iCs/>
          <w:lang w:val="en-US"/>
        </w:rPr>
        <w:fldChar w:fldCharType="separate"/>
      </w:r>
      <w:r w:rsidR="00124619" w:rsidRPr="00124619">
        <w:rPr>
          <w:i/>
          <w:iCs/>
          <w:color w:val="1F3864"/>
          <w:szCs w:val="20"/>
          <w:lang w:val="en-US"/>
        </w:rPr>
        <w:t>Table 9</w:t>
      </w:r>
      <w:r w:rsidRPr="008A2404">
        <w:rPr>
          <w:i/>
          <w:iCs/>
          <w:lang w:val="en-US"/>
        </w:rPr>
        <w:fldChar w:fldCharType="end"/>
      </w:r>
      <w:r w:rsidRPr="008A2404">
        <w:rPr>
          <w:rFonts w:cs="Calibri"/>
          <w:szCs w:val="20"/>
          <w:lang w:val="en-US" w:eastAsia="hr-HR"/>
        </w:rPr>
        <w:t>).</w:t>
      </w:r>
    </w:p>
    <w:p w14:paraId="440E654C" w14:textId="6240A577" w:rsidR="00CD2485" w:rsidRPr="008A2404" w:rsidRDefault="00CD2485" w:rsidP="0000119C">
      <w:pPr>
        <w:pStyle w:val="Caption"/>
        <w:jc w:val="left"/>
      </w:pPr>
      <w:bookmarkStart w:id="142" w:name="_Ref19217824"/>
      <w:bookmarkStart w:id="143" w:name="_Toc21102445"/>
      <w:bookmarkStart w:id="144" w:name="_Toc57739831"/>
      <w:bookmarkStart w:id="145" w:name="_Toc58961892"/>
      <w:r w:rsidRPr="008A2404">
        <w:rPr>
          <w:iCs/>
          <w:szCs w:val="16"/>
        </w:rPr>
        <w:t xml:space="preserve">Table </w:t>
      </w:r>
      <w:r w:rsidRPr="008A2404">
        <w:fldChar w:fldCharType="begin"/>
      </w:r>
      <w:r w:rsidRPr="008A2404">
        <w:rPr>
          <w:iCs/>
          <w:szCs w:val="16"/>
        </w:rPr>
        <w:instrText xml:space="preserve"> SEQ Table \* ARABIC </w:instrText>
      </w:r>
      <w:r w:rsidRPr="008A2404">
        <w:fldChar w:fldCharType="separate"/>
      </w:r>
      <w:r w:rsidR="00124619">
        <w:rPr>
          <w:iCs/>
          <w:noProof/>
          <w:szCs w:val="16"/>
        </w:rPr>
        <w:t>9</w:t>
      </w:r>
      <w:r w:rsidRPr="008A2404">
        <w:fldChar w:fldCharType="end"/>
      </w:r>
      <w:bookmarkEnd w:id="142"/>
      <w:r w:rsidRPr="008A2404">
        <w:rPr>
          <w:iCs/>
          <w:szCs w:val="16"/>
        </w:rPr>
        <w:t xml:space="preserve">: </w:t>
      </w:r>
      <w:r w:rsidRPr="008A2404">
        <w:rPr>
          <w:color w:val="auto"/>
        </w:rPr>
        <w:t xml:space="preserve">Employment by Sectors in </w:t>
      </w:r>
      <w:r w:rsidR="00E90591" w:rsidRPr="008A2404">
        <w:rPr>
          <w:color w:val="auto"/>
        </w:rPr>
        <w:t>FBiH</w:t>
      </w:r>
      <w:r w:rsidRPr="008A2404">
        <w:rPr>
          <w:color w:val="auto"/>
        </w:rPr>
        <w:t xml:space="preserve"> in 201</w:t>
      </w:r>
      <w:bookmarkEnd w:id="143"/>
      <w:r w:rsidRPr="008A2404">
        <w:rPr>
          <w:color w:val="auto"/>
        </w:rPr>
        <w:t>9</w:t>
      </w:r>
      <w:bookmarkEnd w:id="144"/>
      <w:bookmarkEnd w:id="14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46"/>
        <w:gridCol w:w="2188"/>
        <w:gridCol w:w="2188"/>
        <w:gridCol w:w="2188"/>
      </w:tblGrid>
      <w:tr w:rsidR="00CD2485" w:rsidRPr="008A2404" w14:paraId="034CB189" w14:textId="77777777" w:rsidTr="00C6093E">
        <w:tc>
          <w:tcPr>
            <w:tcW w:w="1357" w:type="pct"/>
            <w:tcBorders>
              <w:top w:val="single" w:sz="4" w:space="0" w:color="BFBFBF"/>
              <w:left w:val="single" w:sz="4" w:space="0" w:color="BFBFBF"/>
              <w:bottom w:val="single" w:sz="4" w:space="0" w:color="BFBFBF"/>
              <w:right w:val="single" w:sz="4" w:space="0" w:color="BFBFBF"/>
            </w:tcBorders>
            <w:hideMark/>
          </w:tcPr>
          <w:p w14:paraId="7750EA66"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Employment sector</w:t>
            </w:r>
          </w:p>
        </w:tc>
        <w:tc>
          <w:tcPr>
            <w:tcW w:w="1214" w:type="pct"/>
            <w:tcBorders>
              <w:top w:val="single" w:sz="4" w:space="0" w:color="BFBFBF"/>
              <w:left w:val="single" w:sz="4" w:space="0" w:color="BFBFBF"/>
              <w:bottom w:val="single" w:sz="4" w:space="0" w:color="BFBFBF"/>
              <w:right w:val="single" w:sz="4" w:space="0" w:color="BFBFBF"/>
            </w:tcBorders>
            <w:hideMark/>
          </w:tcPr>
          <w:p w14:paraId="763D4A6E"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Employment rate</w:t>
            </w:r>
          </w:p>
        </w:tc>
        <w:tc>
          <w:tcPr>
            <w:tcW w:w="1214" w:type="pct"/>
            <w:tcBorders>
              <w:top w:val="single" w:sz="4" w:space="0" w:color="BFBFBF"/>
              <w:left w:val="single" w:sz="4" w:space="0" w:color="BFBFBF"/>
              <w:bottom w:val="single" w:sz="4" w:space="0" w:color="BFBFBF"/>
              <w:right w:val="single" w:sz="4" w:space="0" w:color="BFBFBF"/>
            </w:tcBorders>
            <w:hideMark/>
          </w:tcPr>
          <w:p w14:paraId="285D5613" w14:textId="77777777" w:rsidR="00CD2485" w:rsidRPr="008A2404" w:rsidRDefault="00CD2485" w:rsidP="00C6093E">
            <w:pPr>
              <w:tabs>
                <w:tab w:val="left" w:pos="60"/>
                <w:tab w:val="left" w:pos="330"/>
                <w:tab w:val="left" w:pos="2414"/>
              </w:tabs>
              <w:spacing w:before="0" w:after="0"/>
              <w:ind w:left="144" w:right="144"/>
              <w:jc w:val="right"/>
              <w:rPr>
                <w:rFonts w:cs="Calibri"/>
                <w:color w:val="1F497D"/>
                <w:sz w:val="16"/>
                <w:szCs w:val="16"/>
                <w:lang w:val="en-US"/>
              </w:rPr>
            </w:pPr>
            <w:r w:rsidRPr="008A2404">
              <w:rPr>
                <w:rFonts w:cs="Calibri"/>
                <w:color w:val="1F497D"/>
                <w:sz w:val="16"/>
                <w:szCs w:val="16"/>
                <w:lang w:val="en-US"/>
              </w:rPr>
              <w:t>Female employment rate</w:t>
            </w:r>
          </w:p>
        </w:tc>
        <w:tc>
          <w:tcPr>
            <w:tcW w:w="1214" w:type="pct"/>
            <w:tcBorders>
              <w:top w:val="single" w:sz="4" w:space="0" w:color="BFBFBF"/>
              <w:left w:val="single" w:sz="4" w:space="0" w:color="BFBFBF"/>
              <w:bottom w:val="single" w:sz="4" w:space="0" w:color="BFBFBF"/>
              <w:right w:val="single" w:sz="4" w:space="0" w:color="BFBFBF"/>
            </w:tcBorders>
            <w:hideMark/>
          </w:tcPr>
          <w:p w14:paraId="1FBBD0F9"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Male employment rate</w:t>
            </w:r>
          </w:p>
        </w:tc>
      </w:tr>
      <w:tr w:rsidR="00CD2485" w:rsidRPr="008A2404" w14:paraId="5790A5D1" w14:textId="77777777" w:rsidTr="00C6093E">
        <w:tc>
          <w:tcPr>
            <w:tcW w:w="1357" w:type="pct"/>
            <w:tcBorders>
              <w:top w:val="single" w:sz="4" w:space="0" w:color="BFBFBF"/>
              <w:left w:val="single" w:sz="4" w:space="0" w:color="BFBFBF"/>
              <w:bottom w:val="single" w:sz="4" w:space="0" w:color="BFBFBF"/>
              <w:right w:val="single" w:sz="4" w:space="0" w:color="BFBFBF"/>
            </w:tcBorders>
            <w:hideMark/>
          </w:tcPr>
          <w:p w14:paraId="3043766A"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sz w:val="16"/>
                <w:szCs w:val="16"/>
                <w:lang w:val="en-US" w:eastAsia="hr-HR"/>
              </w:rPr>
              <w:t xml:space="preserve">Agriculture </w:t>
            </w:r>
          </w:p>
        </w:tc>
        <w:tc>
          <w:tcPr>
            <w:tcW w:w="1214" w:type="pct"/>
            <w:tcBorders>
              <w:top w:val="single" w:sz="4" w:space="0" w:color="BFBFBF"/>
              <w:left w:val="single" w:sz="4" w:space="0" w:color="BFBFBF"/>
              <w:bottom w:val="single" w:sz="4" w:space="0" w:color="BFBFBF"/>
              <w:right w:val="single" w:sz="4" w:space="0" w:color="BFBFBF"/>
            </w:tcBorders>
            <w:hideMark/>
          </w:tcPr>
          <w:p w14:paraId="27228958" w14:textId="77777777" w:rsidR="00CD2485" w:rsidRPr="008A2404" w:rsidRDefault="00CD2485" w:rsidP="00C6093E">
            <w:pPr>
              <w:spacing w:before="0" w:after="0"/>
              <w:ind w:left="144" w:right="144"/>
              <w:jc w:val="right"/>
              <w:rPr>
                <w:rFonts w:cs="Calibri"/>
                <w:sz w:val="16"/>
                <w:szCs w:val="20"/>
                <w:lang w:val="en-US" w:eastAsia="hr-HR"/>
              </w:rPr>
            </w:pPr>
            <w:r w:rsidRPr="008A2404">
              <w:rPr>
                <w:rFonts w:cs="Calibri"/>
                <w:sz w:val="16"/>
                <w:szCs w:val="20"/>
                <w:lang w:val="en-US" w:eastAsia="hr-HR"/>
              </w:rPr>
              <w:t>8.9%</w:t>
            </w:r>
          </w:p>
        </w:tc>
        <w:tc>
          <w:tcPr>
            <w:tcW w:w="1214" w:type="pct"/>
            <w:tcBorders>
              <w:top w:val="single" w:sz="4" w:space="0" w:color="BFBFBF"/>
              <w:left w:val="single" w:sz="4" w:space="0" w:color="BFBFBF"/>
              <w:bottom w:val="single" w:sz="4" w:space="0" w:color="BFBFBF"/>
              <w:right w:val="single" w:sz="4" w:space="0" w:color="BFBFBF"/>
            </w:tcBorders>
            <w:hideMark/>
          </w:tcPr>
          <w:p w14:paraId="72FBAE5C" w14:textId="77777777" w:rsidR="00CD2485" w:rsidRPr="008A2404" w:rsidRDefault="00CD2485" w:rsidP="00C6093E">
            <w:pPr>
              <w:spacing w:before="0" w:after="0"/>
              <w:ind w:left="144" w:right="144"/>
              <w:jc w:val="right"/>
              <w:rPr>
                <w:rFonts w:cs="Calibri"/>
                <w:sz w:val="16"/>
                <w:szCs w:val="20"/>
                <w:lang w:val="en-US" w:eastAsia="hr-HR"/>
              </w:rPr>
            </w:pPr>
            <w:r w:rsidRPr="008A2404">
              <w:rPr>
                <w:rFonts w:cs="Calibri"/>
                <w:sz w:val="16"/>
                <w:szCs w:val="20"/>
                <w:lang w:val="en-US" w:eastAsia="hr-HR"/>
              </w:rPr>
              <w:t>9.6%</w:t>
            </w:r>
          </w:p>
        </w:tc>
        <w:tc>
          <w:tcPr>
            <w:tcW w:w="1214" w:type="pct"/>
            <w:tcBorders>
              <w:top w:val="single" w:sz="4" w:space="0" w:color="BFBFBF"/>
              <w:left w:val="single" w:sz="4" w:space="0" w:color="BFBFBF"/>
              <w:bottom w:val="single" w:sz="4" w:space="0" w:color="BFBFBF"/>
              <w:right w:val="single" w:sz="4" w:space="0" w:color="BFBFBF"/>
            </w:tcBorders>
            <w:hideMark/>
          </w:tcPr>
          <w:p w14:paraId="3C5D04DF" w14:textId="77777777" w:rsidR="00CD2485" w:rsidRPr="008A2404" w:rsidRDefault="00CD2485" w:rsidP="00C6093E">
            <w:pPr>
              <w:spacing w:before="0" w:after="0"/>
              <w:ind w:left="144" w:right="144"/>
              <w:jc w:val="right"/>
              <w:rPr>
                <w:rFonts w:cs="Calibri"/>
                <w:sz w:val="16"/>
                <w:szCs w:val="20"/>
                <w:lang w:val="en-US" w:eastAsia="hr-HR"/>
              </w:rPr>
            </w:pPr>
            <w:r w:rsidRPr="008A2404">
              <w:rPr>
                <w:rFonts w:cs="Calibri"/>
                <w:sz w:val="16"/>
                <w:szCs w:val="20"/>
                <w:lang w:val="en-US" w:eastAsia="hr-HR"/>
              </w:rPr>
              <w:t>8.5%</w:t>
            </w:r>
          </w:p>
        </w:tc>
      </w:tr>
      <w:tr w:rsidR="00CD2485" w:rsidRPr="008A2404" w14:paraId="5ECCCC96" w14:textId="77777777" w:rsidTr="00C6093E">
        <w:tc>
          <w:tcPr>
            <w:tcW w:w="1357" w:type="pct"/>
            <w:tcBorders>
              <w:top w:val="single" w:sz="4" w:space="0" w:color="BFBFBF"/>
              <w:left w:val="single" w:sz="4" w:space="0" w:color="BFBFBF"/>
              <w:bottom w:val="single" w:sz="4" w:space="0" w:color="BFBFBF"/>
              <w:right w:val="single" w:sz="4" w:space="0" w:color="BFBFBF"/>
            </w:tcBorders>
            <w:hideMark/>
          </w:tcPr>
          <w:p w14:paraId="633635B7"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sz w:val="16"/>
                <w:szCs w:val="16"/>
                <w:lang w:val="en-US" w:eastAsia="hr-HR"/>
              </w:rPr>
              <w:t xml:space="preserve">Industry </w:t>
            </w:r>
          </w:p>
        </w:tc>
        <w:tc>
          <w:tcPr>
            <w:tcW w:w="1214" w:type="pct"/>
            <w:tcBorders>
              <w:top w:val="single" w:sz="4" w:space="0" w:color="BFBFBF"/>
              <w:left w:val="single" w:sz="4" w:space="0" w:color="BFBFBF"/>
              <w:bottom w:val="single" w:sz="4" w:space="0" w:color="BFBFBF"/>
              <w:right w:val="single" w:sz="4" w:space="0" w:color="BFBFBF"/>
            </w:tcBorders>
            <w:hideMark/>
          </w:tcPr>
          <w:p w14:paraId="31B791D0" w14:textId="77777777" w:rsidR="00CD2485" w:rsidRPr="008A2404" w:rsidRDefault="00CD2485" w:rsidP="00C6093E">
            <w:pPr>
              <w:spacing w:before="0" w:after="0"/>
              <w:ind w:left="144" w:right="144"/>
              <w:jc w:val="right"/>
              <w:rPr>
                <w:rFonts w:cs="Calibri"/>
                <w:sz w:val="16"/>
                <w:szCs w:val="20"/>
                <w:lang w:val="en-US" w:eastAsia="hr-HR"/>
              </w:rPr>
            </w:pPr>
            <w:r w:rsidRPr="008A2404">
              <w:rPr>
                <w:rFonts w:cs="Calibri"/>
                <w:sz w:val="16"/>
                <w:szCs w:val="20"/>
                <w:lang w:val="en-US" w:eastAsia="hr-HR"/>
              </w:rPr>
              <w:t>35.5%</w:t>
            </w:r>
          </w:p>
        </w:tc>
        <w:tc>
          <w:tcPr>
            <w:tcW w:w="1214" w:type="pct"/>
            <w:tcBorders>
              <w:top w:val="single" w:sz="4" w:space="0" w:color="BFBFBF"/>
              <w:left w:val="single" w:sz="4" w:space="0" w:color="BFBFBF"/>
              <w:bottom w:val="single" w:sz="4" w:space="0" w:color="BFBFBF"/>
              <w:right w:val="single" w:sz="4" w:space="0" w:color="BFBFBF"/>
            </w:tcBorders>
            <w:hideMark/>
          </w:tcPr>
          <w:p w14:paraId="6A61945A" w14:textId="77777777" w:rsidR="00CD2485" w:rsidRPr="008A2404" w:rsidRDefault="00CD2485" w:rsidP="00C6093E">
            <w:pPr>
              <w:spacing w:before="0" w:after="0"/>
              <w:ind w:left="144" w:right="144"/>
              <w:jc w:val="right"/>
              <w:rPr>
                <w:rFonts w:cs="Calibri"/>
                <w:sz w:val="16"/>
                <w:szCs w:val="20"/>
                <w:lang w:val="en-US" w:eastAsia="hr-HR"/>
              </w:rPr>
            </w:pPr>
            <w:r w:rsidRPr="008A2404">
              <w:rPr>
                <w:rFonts w:cs="Calibri"/>
                <w:sz w:val="16"/>
                <w:szCs w:val="20"/>
                <w:lang w:val="en-US" w:eastAsia="hr-HR"/>
              </w:rPr>
              <w:t>18.4%</w:t>
            </w:r>
          </w:p>
        </w:tc>
        <w:tc>
          <w:tcPr>
            <w:tcW w:w="1214" w:type="pct"/>
            <w:tcBorders>
              <w:top w:val="single" w:sz="4" w:space="0" w:color="BFBFBF"/>
              <w:left w:val="single" w:sz="4" w:space="0" w:color="BFBFBF"/>
              <w:bottom w:val="single" w:sz="4" w:space="0" w:color="BFBFBF"/>
              <w:right w:val="single" w:sz="4" w:space="0" w:color="BFBFBF"/>
            </w:tcBorders>
            <w:hideMark/>
          </w:tcPr>
          <w:p w14:paraId="3C853EF3" w14:textId="77777777" w:rsidR="00CD2485" w:rsidRPr="008A2404" w:rsidRDefault="00CD2485" w:rsidP="00C6093E">
            <w:pPr>
              <w:spacing w:before="0" w:after="0"/>
              <w:ind w:left="144" w:right="144"/>
              <w:jc w:val="right"/>
              <w:rPr>
                <w:rFonts w:cs="Calibri"/>
                <w:sz w:val="16"/>
                <w:szCs w:val="20"/>
                <w:lang w:val="en-US" w:eastAsia="hr-HR"/>
              </w:rPr>
            </w:pPr>
            <w:r w:rsidRPr="008A2404">
              <w:rPr>
                <w:rFonts w:cs="Calibri"/>
                <w:sz w:val="16"/>
                <w:szCs w:val="20"/>
                <w:lang w:val="en-US" w:eastAsia="hr-HR"/>
              </w:rPr>
              <w:t>45.7%</w:t>
            </w:r>
          </w:p>
        </w:tc>
      </w:tr>
      <w:tr w:rsidR="00CD2485" w:rsidRPr="008A2404" w14:paraId="35808E79" w14:textId="77777777" w:rsidTr="00C6093E">
        <w:tc>
          <w:tcPr>
            <w:tcW w:w="1357" w:type="pct"/>
            <w:tcBorders>
              <w:top w:val="single" w:sz="4" w:space="0" w:color="BFBFBF"/>
              <w:left w:val="single" w:sz="4" w:space="0" w:color="BFBFBF"/>
              <w:bottom w:val="single" w:sz="4" w:space="0" w:color="BFBFBF"/>
              <w:right w:val="single" w:sz="4" w:space="0" w:color="BFBFBF"/>
            </w:tcBorders>
            <w:hideMark/>
          </w:tcPr>
          <w:p w14:paraId="71D18E4D"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 xml:space="preserve">Services </w:t>
            </w:r>
          </w:p>
        </w:tc>
        <w:tc>
          <w:tcPr>
            <w:tcW w:w="1214" w:type="pct"/>
            <w:tcBorders>
              <w:top w:val="single" w:sz="4" w:space="0" w:color="BFBFBF"/>
              <w:left w:val="single" w:sz="4" w:space="0" w:color="BFBFBF"/>
              <w:bottom w:val="single" w:sz="4" w:space="0" w:color="BFBFBF"/>
              <w:right w:val="single" w:sz="4" w:space="0" w:color="BFBFBF"/>
            </w:tcBorders>
            <w:hideMark/>
          </w:tcPr>
          <w:p w14:paraId="0F4D0AD3" w14:textId="77777777" w:rsidR="00CD2485" w:rsidRPr="008A2404" w:rsidRDefault="00CD2485" w:rsidP="00C6093E">
            <w:pPr>
              <w:spacing w:before="0" w:after="0"/>
              <w:ind w:left="144" w:right="144"/>
              <w:jc w:val="right"/>
              <w:rPr>
                <w:rFonts w:cs="Calibri"/>
                <w:sz w:val="16"/>
                <w:szCs w:val="20"/>
                <w:lang w:val="en-US" w:eastAsia="hr-HR"/>
              </w:rPr>
            </w:pPr>
            <w:r w:rsidRPr="008A2404">
              <w:rPr>
                <w:rFonts w:cs="Calibri"/>
                <w:sz w:val="16"/>
                <w:szCs w:val="20"/>
                <w:lang w:val="en-US" w:eastAsia="hr-HR"/>
              </w:rPr>
              <w:t>55.6%</w:t>
            </w:r>
          </w:p>
        </w:tc>
        <w:tc>
          <w:tcPr>
            <w:tcW w:w="1214" w:type="pct"/>
            <w:tcBorders>
              <w:top w:val="single" w:sz="4" w:space="0" w:color="BFBFBF"/>
              <w:left w:val="single" w:sz="4" w:space="0" w:color="BFBFBF"/>
              <w:bottom w:val="single" w:sz="4" w:space="0" w:color="BFBFBF"/>
              <w:right w:val="single" w:sz="4" w:space="0" w:color="BFBFBF"/>
            </w:tcBorders>
            <w:hideMark/>
          </w:tcPr>
          <w:p w14:paraId="19A4F508" w14:textId="77777777" w:rsidR="00CD2485" w:rsidRPr="008A2404" w:rsidRDefault="00CD2485" w:rsidP="00C6093E">
            <w:pPr>
              <w:spacing w:before="0" w:after="0"/>
              <w:ind w:left="144" w:right="144"/>
              <w:jc w:val="right"/>
              <w:rPr>
                <w:rFonts w:cs="Calibri"/>
                <w:sz w:val="16"/>
                <w:szCs w:val="20"/>
                <w:lang w:val="en-US" w:eastAsia="hr-HR"/>
              </w:rPr>
            </w:pPr>
            <w:r w:rsidRPr="008A2404">
              <w:rPr>
                <w:rFonts w:cs="Calibri"/>
                <w:sz w:val="16"/>
                <w:szCs w:val="20"/>
                <w:lang w:val="en-US" w:eastAsia="hr-HR"/>
              </w:rPr>
              <w:t>72.0%</w:t>
            </w:r>
          </w:p>
        </w:tc>
        <w:tc>
          <w:tcPr>
            <w:tcW w:w="1214" w:type="pct"/>
            <w:tcBorders>
              <w:top w:val="single" w:sz="4" w:space="0" w:color="BFBFBF"/>
              <w:left w:val="single" w:sz="4" w:space="0" w:color="BFBFBF"/>
              <w:bottom w:val="single" w:sz="4" w:space="0" w:color="BFBFBF"/>
              <w:right w:val="single" w:sz="4" w:space="0" w:color="BFBFBF"/>
            </w:tcBorders>
            <w:hideMark/>
          </w:tcPr>
          <w:p w14:paraId="6858E61B" w14:textId="77777777" w:rsidR="00CD2485" w:rsidRPr="008A2404" w:rsidRDefault="00CD2485" w:rsidP="00C6093E">
            <w:pPr>
              <w:spacing w:before="0" w:after="0"/>
              <w:ind w:left="144" w:right="144"/>
              <w:jc w:val="right"/>
              <w:rPr>
                <w:rFonts w:cs="Calibri"/>
                <w:sz w:val="16"/>
                <w:szCs w:val="20"/>
                <w:lang w:val="en-US" w:eastAsia="hr-HR"/>
              </w:rPr>
            </w:pPr>
            <w:r w:rsidRPr="008A2404">
              <w:rPr>
                <w:rFonts w:cs="Calibri"/>
                <w:sz w:val="16"/>
                <w:szCs w:val="20"/>
                <w:lang w:val="en-US" w:eastAsia="hr-HR"/>
              </w:rPr>
              <w:t>45.7%</w:t>
            </w:r>
          </w:p>
        </w:tc>
      </w:tr>
    </w:tbl>
    <w:p w14:paraId="1FE68AAE" w14:textId="77777777" w:rsidR="00CD2485" w:rsidRPr="008A2404" w:rsidRDefault="00CD2485" w:rsidP="00CD2485">
      <w:pPr>
        <w:autoSpaceDE w:val="0"/>
        <w:autoSpaceDN w:val="0"/>
        <w:adjustRightInd w:val="0"/>
        <w:spacing w:before="0" w:after="0"/>
        <w:rPr>
          <w:rFonts w:cs="Calibri"/>
          <w:i/>
          <w:sz w:val="16"/>
          <w:lang w:val="en-US"/>
        </w:rPr>
      </w:pPr>
      <w:r w:rsidRPr="008A2404">
        <w:rPr>
          <w:rFonts w:cs="Calibri"/>
          <w:i/>
          <w:sz w:val="16"/>
          <w:szCs w:val="20"/>
          <w:lang w:val="en-US" w:eastAsia="hr-HR"/>
        </w:rPr>
        <w:t>Source: FBiH Institute for Statistics</w:t>
      </w:r>
    </w:p>
    <w:p w14:paraId="6A62FD11" w14:textId="77777777" w:rsidR="00CD2485" w:rsidRPr="008A2404" w:rsidRDefault="00CD2485" w:rsidP="00CD2485">
      <w:pPr>
        <w:autoSpaceDE w:val="0"/>
        <w:autoSpaceDN w:val="0"/>
        <w:adjustRightInd w:val="0"/>
        <w:spacing w:before="0" w:after="0"/>
        <w:jc w:val="both"/>
        <w:rPr>
          <w:rFonts w:cs="Calibri"/>
          <w:szCs w:val="20"/>
          <w:lang w:val="en-US"/>
        </w:rPr>
      </w:pPr>
    </w:p>
    <w:p w14:paraId="7293566E" w14:textId="364F430C" w:rsidR="00CD2485" w:rsidRPr="008A2404" w:rsidRDefault="00E90591" w:rsidP="00CD2485">
      <w:pPr>
        <w:autoSpaceDE w:val="0"/>
        <w:autoSpaceDN w:val="0"/>
        <w:adjustRightInd w:val="0"/>
        <w:spacing w:before="0" w:after="0"/>
        <w:jc w:val="both"/>
        <w:rPr>
          <w:rFonts w:cs="Calibri"/>
          <w:szCs w:val="20"/>
          <w:lang w:val="en-US"/>
        </w:rPr>
      </w:pPr>
      <w:r w:rsidRPr="008A2404">
        <w:rPr>
          <w:rFonts w:cs="Calibri"/>
          <w:szCs w:val="20"/>
          <w:lang w:val="en-US"/>
        </w:rPr>
        <w:t>In 2019, there were 313,570 unemployed persons with a decreasing trend compared to the previous years (6.6% less than in 2018). In terms of gender, more women were unemployed than man in 2019, while in other previous two years more men was unemployed than women. The highest share in unemployed persons makes people unemployed for longer than one year. People with completed secondary education account for the highest share of unemployed persons.</w:t>
      </w:r>
    </w:p>
    <w:p w14:paraId="1967B153" w14:textId="472741F9" w:rsidR="00CD2485" w:rsidRPr="008A2404" w:rsidRDefault="00CD2485" w:rsidP="0000119C">
      <w:pPr>
        <w:pStyle w:val="Caption"/>
        <w:jc w:val="left"/>
      </w:pPr>
      <w:bookmarkStart w:id="146" w:name="_Ref9252194"/>
      <w:bookmarkStart w:id="147" w:name="_Toc21102446"/>
      <w:bookmarkStart w:id="148" w:name="_Toc57739832"/>
      <w:bookmarkStart w:id="149" w:name="_Toc58961893"/>
      <w:r w:rsidRPr="008A2404">
        <w:rPr>
          <w:iCs/>
          <w:szCs w:val="16"/>
        </w:rPr>
        <w:t xml:space="preserve">Table </w:t>
      </w:r>
      <w:r w:rsidRPr="008A2404">
        <w:fldChar w:fldCharType="begin"/>
      </w:r>
      <w:r w:rsidRPr="008A2404">
        <w:rPr>
          <w:iCs/>
          <w:szCs w:val="16"/>
        </w:rPr>
        <w:instrText xml:space="preserve"> SEQ Table \* ARABIC </w:instrText>
      </w:r>
      <w:r w:rsidRPr="008A2404">
        <w:fldChar w:fldCharType="separate"/>
      </w:r>
      <w:r w:rsidR="00124619">
        <w:rPr>
          <w:iCs/>
          <w:noProof/>
          <w:szCs w:val="16"/>
        </w:rPr>
        <w:t>10</w:t>
      </w:r>
      <w:r w:rsidRPr="008A2404">
        <w:fldChar w:fldCharType="end"/>
      </w:r>
      <w:bookmarkEnd w:id="146"/>
      <w:r w:rsidRPr="008A2404">
        <w:rPr>
          <w:iCs/>
          <w:szCs w:val="16"/>
        </w:rPr>
        <w:t xml:space="preserve">: </w:t>
      </w:r>
      <w:r w:rsidRPr="008A2404">
        <w:rPr>
          <w:color w:val="auto"/>
        </w:rPr>
        <w:t xml:space="preserve">Unemployed Persons by Gender in </w:t>
      </w:r>
      <w:r w:rsidR="00E90591" w:rsidRPr="008A2404">
        <w:rPr>
          <w:color w:val="auto"/>
        </w:rPr>
        <w:t>FBiH</w:t>
      </w:r>
      <w:r w:rsidRPr="008A2404">
        <w:rPr>
          <w:color w:val="auto"/>
        </w:rPr>
        <w:t xml:space="preserve"> in 2017, 201</w:t>
      </w:r>
      <w:bookmarkEnd w:id="147"/>
      <w:r w:rsidRPr="008A2404">
        <w:rPr>
          <w:color w:val="auto"/>
        </w:rPr>
        <w:t>8 and 2019</w:t>
      </w:r>
      <w:bookmarkEnd w:id="148"/>
      <w:bookmarkEnd w:id="14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08"/>
        <w:gridCol w:w="1580"/>
        <w:gridCol w:w="1580"/>
        <w:gridCol w:w="1442"/>
      </w:tblGrid>
      <w:tr w:rsidR="00CD2485" w:rsidRPr="008A2404" w14:paraId="6924264B" w14:textId="77777777" w:rsidTr="00C6093E">
        <w:tc>
          <w:tcPr>
            <w:tcW w:w="2446" w:type="pct"/>
            <w:tcBorders>
              <w:top w:val="single" w:sz="4" w:space="0" w:color="BFBFBF"/>
              <w:left w:val="single" w:sz="4" w:space="0" w:color="BFBFBF"/>
              <w:bottom w:val="single" w:sz="4" w:space="0" w:color="BFBFBF"/>
              <w:right w:val="single" w:sz="4" w:space="0" w:color="BFBFBF"/>
            </w:tcBorders>
            <w:hideMark/>
          </w:tcPr>
          <w:p w14:paraId="3A0A7E44"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Item</w:t>
            </w:r>
          </w:p>
        </w:tc>
        <w:tc>
          <w:tcPr>
            <w:tcW w:w="877" w:type="pct"/>
            <w:tcBorders>
              <w:top w:val="single" w:sz="4" w:space="0" w:color="BFBFBF"/>
              <w:left w:val="single" w:sz="4" w:space="0" w:color="BFBFBF"/>
              <w:bottom w:val="single" w:sz="4" w:space="0" w:color="BFBFBF"/>
              <w:right w:val="single" w:sz="4" w:space="0" w:color="BFBFBF"/>
            </w:tcBorders>
            <w:hideMark/>
          </w:tcPr>
          <w:p w14:paraId="3F9ACAA0"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2017</w:t>
            </w:r>
          </w:p>
        </w:tc>
        <w:tc>
          <w:tcPr>
            <w:tcW w:w="877" w:type="pct"/>
            <w:tcBorders>
              <w:top w:val="single" w:sz="4" w:space="0" w:color="BFBFBF"/>
              <w:left w:val="single" w:sz="4" w:space="0" w:color="BFBFBF"/>
              <w:bottom w:val="single" w:sz="4" w:space="0" w:color="BFBFBF"/>
              <w:right w:val="single" w:sz="4" w:space="0" w:color="BFBFBF"/>
            </w:tcBorders>
            <w:hideMark/>
          </w:tcPr>
          <w:p w14:paraId="305C2063"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2018</w:t>
            </w:r>
          </w:p>
        </w:tc>
        <w:tc>
          <w:tcPr>
            <w:tcW w:w="800" w:type="pct"/>
            <w:tcBorders>
              <w:top w:val="single" w:sz="4" w:space="0" w:color="BFBFBF"/>
              <w:left w:val="single" w:sz="4" w:space="0" w:color="BFBFBF"/>
              <w:bottom w:val="single" w:sz="4" w:space="0" w:color="BFBFBF"/>
              <w:right w:val="single" w:sz="4" w:space="0" w:color="BFBFBF"/>
            </w:tcBorders>
            <w:hideMark/>
          </w:tcPr>
          <w:p w14:paraId="59533BA6"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2019</w:t>
            </w:r>
          </w:p>
        </w:tc>
      </w:tr>
      <w:tr w:rsidR="00CD2485" w:rsidRPr="008A2404" w14:paraId="5F0549D0" w14:textId="77777777" w:rsidTr="00C6093E">
        <w:tc>
          <w:tcPr>
            <w:tcW w:w="2446" w:type="pct"/>
            <w:tcBorders>
              <w:top w:val="single" w:sz="4" w:space="0" w:color="BFBFBF"/>
              <w:left w:val="single" w:sz="4" w:space="0" w:color="BFBFBF"/>
              <w:bottom w:val="single" w:sz="4" w:space="0" w:color="BFBFBF"/>
              <w:right w:val="single" w:sz="4" w:space="0" w:color="BFBFBF"/>
            </w:tcBorders>
            <w:hideMark/>
          </w:tcPr>
          <w:p w14:paraId="2ADE0707"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 xml:space="preserve">General unemployment rate </w:t>
            </w:r>
          </w:p>
        </w:tc>
        <w:tc>
          <w:tcPr>
            <w:tcW w:w="877" w:type="pct"/>
            <w:tcBorders>
              <w:top w:val="single" w:sz="4" w:space="0" w:color="BFBFBF"/>
              <w:left w:val="single" w:sz="4" w:space="0" w:color="BFBFBF"/>
              <w:bottom w:val="single" w:sz="4" w:space="0" w:color="BFBFBF"/>
              <w:right w:val="single" w:sz="4" w:space="0" w:color="BFBFBF"/>
            </w:tcBorders>
            <w:hideMark/>
          </w:tcPr>
          <w:p w14:paraId="22C07415"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20,0</w:t>
            </w:r>
          </w:p>
        </w:tc>
        <w:tc>
          <w:tcPr>
            <w:tcW w:w="877" w:type="pct"/>
            <w:tcBorders>
              <w:top w:val="single" w:sz="4" w:space="0" w:color="BFBFBF"/>
              <w:left w:val="single" w:sz="4" w:space="0" w:color="BFBFBF"/>
              <w:bottom w:val="single" w:sz="4" w:space="0" w:color="BFBFBF"/>
              <w:right w:val="single" w:sz="4" w:space="0" w:color="BFBFBF"/>
            </w:tcBorders>
            <w:hideMark/>
          </w:tcPr>
          <w:p w14:paraId="4C32099E"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19,2</w:t>
            </w:r>
          </w:p>
        </w:tc>
        <w:tc>
          <w:tcPr>
            <w:tcW w:w="800" w:type="pct"/>
            <w:tcBorders>
              <w:top w:val="single" w:sz="4" w:space="0" w:color="BFBFBF"/>
              <w:left w:val="single" w:sz="4" w:space="0" w:color="BFBFBF"/>
              <w:bottom w:val="single" w:sz="4" w:space="0" w:color="BFBFBF"/>
              <w:right w:val="single" w:sz="4" w:space="0" w:color="BFBFBF"/>
            </w:tcBorders>
            <w:hideMark/>
          </w:tcPr>
          <w:p w14:paraId="36A7D0E2"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18,4</w:t>
            </w:r>
          </w:p>
        </w:tc>
      </w:tr>
      <w:tr w:rsidR="00CD2485" w:rsidRPr="008A2404" w14:paraId="5EE1F3A6" w14:textId="77777777" w:rsidTr="00C6093E">
        <w:tc>
          <w:tcPr>
            <w:tcW w:w="2446" w:type="pct"/>
            <w:tcBorders>
              <w:top w:val="single" w:sz="4" w:space="0" w:color="BFBFBF"/>
              <w:left w:val="single" w:sz="4" w:space="0" w:color="BFBFBF"/>
              <w:bottom w:val="single" w:sz="4" w:space="0" w:color="BFBFBF"/>
              <w:right w:val="single" w:sz="4" w:space="0" w:color="BFBFBF"/>
            </w:tcBorders>
            <w:hideMark/>
          </w:tcPr>
          <w:p w14:paraId="68ED96FD"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 xml:space="preserve">Female unemployment rate </w:t>
            </w:r>
          </w:p>
        </w:tc>
        <w:tc>
          <w:tcPr>
            <w:tcW w:w="877" w:type="pct"/>
            <w:tcBorders>
              <w:top w:val="single" w:sz="4" w:space="0" w:color="BFBFBF"/>
              <w:left w:val="single" w:sz="4" w:space="0" w:color="BFBFBF"/>
              <w:bottom w:val="single" w:sz="4" w:space="0" w:color="BFBFBF"/>
              <w:right w:val="single" w:sz="4" w:space="0" w:color="BFBFBF"/>
            </w:tcBorders>
            <w:hideMark/>
          </w:tcPr>
          <w:p w14:paraId="7DC64D5C"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21,5</w:t>
            </w:r>
          </w:p>
        </w:tc>
        <w:tc>
          <w:tcPr>
            <w:tcW w:w="877" w:type="pct"/>
            <w:tcBorders>
              <w:top w:val="single" w:sz="4" w:space="0" w:color="BFBFBF"/>
              <w:left w:val="single" w:sz="4" w:space="0" w:color="BFBFBF"/>
              <w:bottom w:val="single" w:sz="4" w:space="0" w:color="BFBFBF"/>
              <w:right w:val="single" w:sz="4" w:space="0" w:color="BFBFBF"/>
            </w:tcBorders>
            <w:hideMark/>
          </w:tcPr>
          <w:p w14:paraId="3B92C060"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21,5</w:t>
            </w:r>
          </w:p>
        </w:tc>
        <w:tc>
          <w:tcPr>
            <w:tcW w:w="800" w:type="pct"/>
            <w:tcBorders>
              <w:top w:val="single" w:sz="4" w:space="0" w:color="BFBFBF"/>
              <w:left w:val="single" w:sz="4" w:space="0" w:color="BFBFBF"/>
              <w:bottom w:val="single" w:sz="4" w:space="0" w:color="BFBFBF"/>
              <w:right w:val="single" w:sz="4" w:space="0" w:color="BFBFBF"/>
            </w:tcBorders>
            <w:hideMark/>
          </w:tcPr>
          <w:p w14:paraId="07EB09C1"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21,7</w:t>
            </w:r>
          </w:p>
        </w:tc>
      </w:tr>
      <w:tr w:rsidR="00CD2485" w:rsidRPr="008A2404" w14:paraId="264800FE" w14:textId="77777777" w:rsidTr="00C6093E">
        <w:tc>
          <w:tcPr>
            <w:tcW w:w="2446" w:type="pct"/>
            <w:tcBorders>
              <w:top w:val="single" w:sz="4" w:space="0" w:color="BFBFBF"/>
              <w:left w:val="single" w:sz="4" w:space="0" w:color="BFBFBF"/>
              <w:bottom w:val="single" w:sz="4" w:space="0" w:color="BFBFBF"/>
              <w:right w:val="single" w:sz="4" w:space="0" w:color="BFBFBF"/>
            </w:tcBorders>
            <w:hideMark/>
          </w:tcPr>
          <w:p w14:paraId="1D4D0C89"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 xml:space="preserve">Male unemployment rate </w:t>
            </w:r>
          </w:p>
        </w:tc>
        <w:tc>
          <w:tcPr>
            <w:tcW w:w="877" w:type="pct"/>
            <w:tcBorders>
              <w:top w:val="single" w:sz="4" w:space="0" w:color="BFBFBF"/>
              <w:left w:val="single" w:sz="4" w:space="0" w:color="BFBFBF"/>
              <w:bottom w:val="single" w:sz="4" w:space="0" w:color="BFBFBF"/>
              <w:right w:val="single" w:sz="4" w:space="0" w:color="BFBFBF"/>
            </w:tcBorders>
            <w:hideMark/>
          </w:tcPr>
          <w:p w14:paraId="2FE6A675"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19,2</w:t>
            </w:r>
          </w:p>
        </w:tc>
        <w:tc>
          <w:tcPr>
            <w:tcW w:w="877" w:type="pct"/>
            <w:tcBorders>
              <w:top w:val="single" w:sz="4" w:space="0" w:color="BFBFBF"/>
              <w:left w:val="single" w:sz="4" w:space="0" w:color="BFBFBF"/>
              <w:bottom w:val="single" w:sz="4" w:space="0" w:color="BFBFBF"/>
              <w:right w:val="single" w:sz="4" w:space="0" w:color="BFBFBF"/>
            </w:tcBorders>
            <w:hideMark/>
          </w:tcPr>
          <w:p w14:paraId="3E8CA34E"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17,8</w:t>
            </w:r>
          </w:p>
        </w:tc>
        <w:tc>
          <w:tcPr>
            <w:tcW w:w="800" w:type="pct"/>
            <w:tcBorders>
              <w:top w:val="single" w:sz="4" w:space="0" w:color="BFBFBF"/>
              <w:left w:val="single" w:sz="4" w:space="0" w:color="BFBFBF"/>
              <w:bottom w:val="single" w:sz="4" w:space="0" w:color="BFBFBF"/>
              <w:right w:val="single" w:sz="4" w:space="0" w:color="BFBFBF"/>
            </w:tcBorders>
            <w:hideMark/>
          </w:tcPr>
          <w:p w14:paraId="3461C825" w14:textId="77777777" w:rsidR="00CD2485" w:rsidRPr="008A2404" w:rsidRDefault="00CD2485" w:rsidP="00C6093E">
            <w:pPr>
              <w:spacing w:before="0" w:after="0"/>
              <w:ind w:left="144" w:right="144"/>
              <w:jc w:val="right"/>
              <w:rPr>
                <w:rFonts w:cs="Calibri"/>
                <w:sz w:val="16"/>
                <w:szCs w:val="16"/>
                <w:lang w:val="en-US" w:eastAsia="hr-HR"/>
              </w:rPr>
            </w:pPr>
            <w:r w:rsidRPr="008A2404">
              <w:rPr>
                <w:rFonts w:cs="Calibri"/>
                <w:sz w:val="16"/>
                <w:szCs w:val="16"/>
                <w:lang w:val="en-US" w:eastAsia="hr-HR"/>
              </w:rPr>
              <w:t>16,3</w:t>
            </w:r>
          </w:p>
        </w:tc>
      </w:tr>
    </w:tbl>
    <w:p w14:paraId="335AEA0A" w14:textId="77777777" w:rsidR="00CD2485" w:rsidRPr="008A2404" w:rsidRDefault="00CD2485" w:rsidP="00CD2485">
      <w:pPr>
        <w:autoSpaceDE w:val="0"/>
        <w:autoSpaceDN w:val="0"/>
        <w:adjustRightInd w:val="0"/>
        <w:spacing w:before="0" w:after="0"/>
        <w:rPr>
          <w:rFonts w:cs="Calibri"/>
          <w:i/>
          <w:sz w:val="16"/>
          <w:lang w:val="en-US"/>
        </w:rPr>
      </w:pPr>
      <w:r w:rsidRPr="008A2404">
        <w:rPr>
          <w:rFonts w:cs="Calibri"/>
          <w:i/>
          <w:sz w:val="16"/>
          <w:szCs w:val="20"/>
          <w:lang w:val="en-US" w:eastAsia="hr-HR"/>
        </w:rPr>
        <w:t>Source: FBiH Institute for Statistics</w:t>
      </w:r>
    </w:p>
    <w:p w14:paraId="41D14C56" w14:textId="77777777" w:rsidR="00CD2485" w:rsidRPr="008A2404" w:rsidRDefault="00CD2485" w:rsidP="00CD2485">
      <w:pPr>
        <w:spacing w:before="0"/>
        <w:jc w:val="both"/>
        <w:rPr>
          <w:rFonts w:cs="Calibri"/>
          <w:szCs w:val="20"/>
          <w:lang w:val="en-US" w:eastAsia="hr-HR"/>
        </w:rPr>
      </w:pPr>
    </w:p>
    <w:p w14:paraId="156A5CC1" w14:textId="77777777" w:rsidR="00CD2485" w:rsidRPr="008A2404" w:rsidRDefault="00CD2485" w:rsidP="002F10AA">
      <w:pPr>
        <w:pStyle w:val="Heading2"/>
      </w:pPr>
      <w:bookmarkStart w:id="150" w:name="_Toc20858935"/>
      <w:bookmarkStart w:id="151" w:name="_Toc21102410"/>
      <w:bookmarkStart w:id="152" w:name="_Toc31811081"/>
      <w:bookmarkStart w:id="153" w:name="_Toc58961847"/>
      <w:r w:rsidRPr="008A2404">
        <w:t>Poverty</w:t>
      </w:r>
      <w:bookmarkEnd w:id="150"/>
      <w:bookmarkEnd w:id="151"/>
      <w:bookmarkEnd w:id="152"/>
      <w:bookmarkEnd w:id="153"/>
    </w:p>
    <w:p w14:paraId="2C7525F7" w14:textId="77777777" w:rsidR="00CD2485" w:rsidRPr="008A2404" w:rsidRDefault="00CD2485" w:rsidP="00CD2485">
      <w:pPr>
        <w:spacing w:before="0"/>
        <w:jc w:val="both"/>
        <w:rPr>
          <w:color w:val="000000"/>
          <w:szCs w:val="23"/>
          <w:lang w:val="en-US"/>
        </w:rPr>
      </w:pPr>
      <w:r w:rsidRPr="008A2404">
        <w:rPr>
          <w:color w:val="000000"/>
          <w:szCs w:val="23"/>
          <w:lang w:val="en-US"/>
        </w:rPr>
        <w:t>According to</w:t>
      </w:r>
      <w:r w:rsidRPr="008A2404">
        <w:rPr>
          <w:rFonts w:cs="Calibri"/>
          <w:szCs w:val="20"/>
          <w:lang w:val="en-US"/>
        </w:rPr>
        <w:t xml:space="preserve"> the</w:t>
      </w:r>
      <w:r w:rsidRPr="008A2404">
        <w:rPr>
          <w:color w:val="000000"/>
          <w:szCs w:val="23"/>
          <w:lang w:val="en-US"/>
        </w:rPr>
        <w:t xml:space="preserve"> 2017 Social Inclusion Report</w:t>
      </w:r>
      <w:r w:rsidRPr="008A2404">
        <w:rPr>
          <w:rStyle w:val="FootnoteReference"/>
          <w:szCs w:val="23"/>
          <w:lang w:val="en-US"/>
        </w:rPr>
        <w:footnoteReference w:id="56"/>
      </w:r>
      <w:r w:rsidRPr="008A2404">
        <w:rPr>
          <w:color w:val="000000"/>
          <w:szCs w:val="23"/>
          <w:lang w:val="en-US"/>
        </w:rPr>
        <w:t xml:space="preserve">, a large share of BiH population is affected by poverty. Children, people with low education, elderly and weak, as well as rural population are the ones who are most likely to live below poverty line. </w:t>
      </w:r>
    </w:p>
    <w:p w14:paraId="253E4402" w14:textId="37F17C93" w:rsidR="00CD2485" w:rsidRPr="008A2404" w:rsidRDefault="00CD2485" w:rsidP="00CD2485">
      <w:pPr>
        <w:spacing w:before="0"/>
        <w:jc w:val="both"/>
        <w:rPr>
          <w:rFonts w:cs="Calibri"/>
          <w:i/>
          <w:iCs/>
          <w:szCs w:val="20"/>
          <w:lang w:val="en-US" w:eastAsia="hr-HR"/>
        </w:rPr>
      </w:pPr>
      <w:r w:rsidRPr="008A2404">
        <w:rPr>
          <w:color w:val="000000"/>
          <w:szCs w:val="23"/>
          <w:lang w:val="en-US"/>
        </w:rPr>
        <w:t>The key poverty and inequity indicators in BIH</w:t>
      </w:r>
      <w:r w:rsidRPr="008A2404">
        <w:rPr>
          <w:rFonts w:cs="Calibri"/>
          <w:szCs w:val="20"/>
          <w:lang w:val="en-US" w:eastAsia="hr-HR"/>
        </w:rPr>
        <w:t xml:space="preserve"> (comparative figures for 2011 and 2015), according to the data published by </w:t>
      </w:r>
      <w:r w:rsidRPr="008A2404">
        <w:rPr>
          <w:rFonts w:cs="Calibri"/>
          <w:szCs w:val="20"/>
          <w:lang w:val="en-US"/>
        </w:rPr>
        <w:t xml:space="preserve">the </w:t>
      </w:r>
      <w:r w:rsidRPr="008A2404">
        <w:rPr>
          <w:rFonts w:cs="Calibri"/>
          <w:szCs w:val="20"/>
          <w:lang w:val="en-US" w:eastAsia="hr-HR"/>
        </w:rPr>
        <w:t xml:space="preserve">BiH Statistics Agency, are presented in </w:t>
      </w:r>
      <w:r w:rsidRPr="008A2404">
        <w:rPr>
          <w:i/>
          <w:iCs/>
          <w:lang w:val="en-US"/>
        </w:rPr>
        <w:fldChar w:fldCharType="begin"/>
      </w:r>
      <w:r w:rsidRPr="008A2404">
        <w:rPr>
          <w:i/>
          <w:iCs/>
          <w:lang w:val="en-US"/>
        </w:rPr>
        <w:instrText xml:space="preserve"> REF _Ref19217470 \h  \* MERGEFORMAT </w:instrText>
      </w:r>
      <w:r w:rsidRPr="008A2404">
        <w:rPr>
          <w:i/>
          <w:iCs/>
          <w:lang w:val="en-US"/>
        </w:rPr>
      </w:r>
      <w:r w:rsidRPr="008A2404">
        <w:rPr>
          <w:i/>
          <w:iCs/>
          <w:lang w:val="en-US"/>
        </w:rPr>
        <w:fldChar w:fldCharType="separate"/>
      </w:r>
      <w:r w:rsidR="00124619" w:rsidRPr="00124619">
        <w:rPr>
          <w:i/>
          <w:iCs/>
          <w:color w:val="1F3864"/>
          <w:szCs w:val="20"/>
          <w:lang w:val="en-US"/>
        </w:rPr>
        <w:t>Table 11</w:t>
      </w:r>
      <w:r w:rsidRPr="008A2404">
        <w:rPr>
          <w:i/>
          <w:iCs/>
          <w:lang w:val="en-US"/>
        </w:rPr>
        <w:fldChar w:fldCharType="end"/>
      </w:r>
      <w:r w:rsidRPr="008A2404">
        <w:rPr>
          <w:rFonts w:cs="Calibri"/>
          <w:i/>
          <w:iCs/>
          <w:szCs w:val="20"/>
          <w:lang w:val="en-US" w:eastAsia="hr-HR"/>
        </w:rPr>
        <w:t>.</w:t>
      </w:r>
    </w:p>
    <w:p w14:paraId="5B9DC9E0" w14:textId="4F5670AA" w:rsidR="00CC1FF1" w:rsidRPr="008A2404" w:rsidRDefault="00CC1FF1" w:rsidP="00CD2485">
      <w:pPr>
        <w:spacing w:before="0"/>
        <w:jc w:val="both"/>
        <w:rPr>
          <w:rFonts w:cs="Calibri"/>
          <w:i/>
          <w:iCs/>
          <w:szCs w:val="20"/>
          <w:lang w:val="en-US" w:eastAsia="hr-HR"/>
        </w:rPr>
      </w:pPr>
    </w:p>
    <w:p w14:paraId="422CFEE0" w14:textId="77777777" w:rsidR="00CC1FF1" w:rsidRPr="008A2404" w:rsidRDefault="00CC1FF1" w:rsidP="00CD2485">
      <w:pPr>
        <w:spacing w:before="0"/>
        <w:jc w:val="both"/>
        <w:rPr>
          <w:color w:val="000000"/>
          <w:szCs w:val="23"/>
          <w:lang w:val="en-US"/>
        </w:rPr>
      </w:pPr>
    </w:p>
    <w:p w14:paraId="60C3BAF2" w14:textId="4B515D3A" w:rsidR="00CD2485" w:rsidRPr="008A2404" w:rsidRDefault="00CD2485" w:rsidP="0000119C">
      <w:pPr>
        <w:pStyle w:val="Caption"/>
        <w:jc w:val="left"/>
      </w:pPr>
      <w:bookmarkStart w:id="154" w:name="_Ref19217470"/>
      <w:bookmarkStart w:id="155" w:name="_Toc21102448"/>
      <w:bookmarkStart w:id="156" w:name="_Toc28188040"/>
      <w:bookmarkStart w:id="157" w:name="_Toc58961894"/>
      <w:r w:rsidRPr="008A2404">
        <w:lastRenderedPageBreak/>
        <w:t xml:space="preserve">Table </w:t>
      </w:r>
      <w:r w:rsidR="004D71CF">
        <w:fldChar w:fldCharType="begin"/>
      </w:r>
      <w:r w:rsidR="004D71CF">
        <w:instrText xml:space="preserve"> SEQ Table \* ARABIC </w:instrText>
      </w:r>
      <w:r w:rsidR="004D71CF">
        <w:fldChar w:fldCharType="separate"/>
      </w:r>
      <w:r w:rsidR="00124619">
        <w:rPr>
          <w:noProof/>
        </w:rPr>
        <w:t>11</w:t>
      </w:r>
      <w:r w:rsidR="004D71CF">
        <w:rPr>
          <w:noProof/>
        </w:rPr>
        <w:fldChar w:fldCharType="end"/>
      </w:r>
      <w:bookmarkEnd w:id="154"/>
      <w:r w:rsidRPr="008A2404">
        <w:t xml:space="preserve">: </w:t>
      </w:r>
      <w:r w:rsidRPr="008A2404">
        <w:rPr>
          <w:color w:val="auto"/>
        </w:rPr>
        <w:t>Poverty and Inequity Indicators in BiH, 2011 and 2015</w:t>
      </w:r>
      <w:bookmarkEnd w:id="155"/>
      <w:bookmarkEnd w:id="156"/>
      <w:bookmarkEnd w:id="15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64"/>
        <w:gridCol w:w="3063"/>
        <w:gridCol w:w="2883"/>
      </w:tblGrid>
      <w:tr w:rsidR="00CD2485" w:rsidRPr="008A2404" w14:paraId="32A7105D" w14:textId="77777777" w:rsidTr="00C6093E">
        <w:tc>
          <w:tcPr>
            <w:tcW w:w="1700" w:type="pct"/>
            <w:shd w:val="clear" w:color="auto" w:fill="auto"/>
          </w:tcPr>
          <w:p w14:paraId="4FE7B4EC" w14:textId="77777777" w:rsidR="00CD2485" w:rsidRPr="008A2404" w:rsidRDefault="00CD2485" w:rsidP="00C6093E">
            <w:pPr>
              <w:spacing w:before="0" w:after="0"/>
              <w:ind w:left="144" w:right="144"/>
              <w:jc w:val="both"/>
              <w:rPr>
                <w:rFonts w:cs="Calibri"/>
                <w:color w:val="1F497D"/>
                <w:sz w:val="16"/>
                <w:szCs w:val="16"/>
                <w:lang w:val="en-US"/>
              </w:rPr>
            </w:pPr>
          </w:p>
        </w:tc>
        <w:tc>
          <w:tcPr>
            <w:tcW w:w="1700" w:type="pct"/>
            <w:shd w:val="clear" w:color="auto" w:fill="auto"/>
          </w:tcPr>
          <w:p w14:paraId="0714A7DE"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2011</w:t>
            </w:r>
          </w:p>
        </w:tc>
        <w:tc>
          <w:tcPr>
            <w:tcW w:w="1600" w:type="pct"/>
            <w:shd w:val="clear" w:color="auto" w:fill="auto"/>
          </w:tcPr>
          <w:p w14:paraId="3E7892DD" w14:textId="77777777" w:rsidR="00CD2485" w:rsidRPr="008A2404" w:rsidRDefault="00CD2485" w:rsidP="00C6093E">
            <w:pPr>
              <w:spacing w:before="0" w:after="0"/>
              <w:ind w:left="144" w:right="144"/>
              <w:jc w:val="right"/>
              <w:rPr>
                <w:rFonts w:cs="Calibri"/>
                <w:color w:val="1F497D"/>
                <w:sz w:val="16"/>
                <w:szCs w:val="16"/>
                <w:lang w:val="en-US"/>
              </w:rPr>
            </w:pPr>
            <w:r w:rsidRPr="008A2404">
              <w:rPr>
                <w:rFonts w:cs="Calibri"/>
                <w:color w:val="1F497D"/>
                <w:sz w:val="16"/>
                <w:szCs w:val="16"/>
                <w:lang w:val="en-US"/>
              </w:rPr>
              <w:t>2015</w:t>
            </w:r>
          </w:p>
        </w:tc>
      </w:tr>
      <w:tr w:rsidR="00CD2485" w:rsidRPr="008A2404" w14:paraId="6BE7C314" w14:textId="77777777" w:rsidTr="00C6093E">
        <w:tc>
          <w:tcPr>
            <w:tcW w:w="1700" w:type="pct"/>
            <w:shd w:val="clear" w:color="auto" w:fill="auto"/>
          </w:tcPr>
          <w:p w14:paraId="4E2B7EB9" w14:textId="77777777" w:rsidR="00CD2485" w:rsidRPr="008A2404" w:rsidRDefault="00CD2485" w:rsidP="00C6093E">
            <w:pPr>
              <w:spacing w:before="0" w:after="0"/>
              <w:ind w:left="144" w:right="144"/>
              <w:jc w:val="right"/>
              <w:rPr>
                <w:rFonts w:cs="Calibri"/>
                <w:sz w:val="16"/>
                <w:szCs w:val="16"/>
                <w:lang w:val="en-US"/>
              </w:rPr>
            </w:pPr>
            <w:r w:rsidRPr="008A2404">
              <w:rPr>
                <w:rFonts w:cs="Calibri"/>
                <w:iCs/>
                <w:sz w:val="16"/>
                <w:szCs w:val="16"/>
                <w:lang w:val="en-US"/>
              </w:rPr>
              <w:t xml:space="preserve">Number of relatively poor households </w:t>
            </w:r>
          </w:p>
        </w:tc>
        <w:tc>
          <w:tcPr>
            <w:tcW w:w="1700" w:type="pct"/>
            <w:shd w:val="clear" w:color="auto" w:fill="auto"/>
          </w:tcPr>
          <w:p w14:paraId="75A96F39"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177,277</w:t>
            </w:r>
          </w:p>
        </w:tc>
        <w:tc>
          <w:tcPr>
            <w:tcW w:w="1600" w:type="pct"/>
            <w:shd w:val="clear" w:color="auto" w:fill="auto"/>
          </w:tcPr>
          <w:p w14:paraId="001CCCC1"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170,619</w:t>
            </w:r>
          </w:p>
        </w:tc>
      </w:tr>
      <w:tr w:rsidR="00CD2485" w:rsidRPr="008A2404" w14:paraId="2701C1E2" w14:textId="77777777" w:rsidTr="00C6093E">
        <w:tc>
          <w:tcPr>
            <w:tcW w:w="1700" w:type="pct"/>
            <w:shd w:val="clear" w:color="auto" w:fill="auto"/>
          </w:tcPr>
          <w:p w14:paraId="3533D499"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Number of relatively poor individuals</w:t>
            </w:r>
          </w:p>
        </w:tc>
        <w:tc>
          <w:tcPr>
            <w:tcW w:w="1700" w:type="pct"/>
            <w:shd w:val="clear" w:color="auto" w:fill="auto"/>
          </w:tcPr>
          <w:p w14:paraId="206FBCE3"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566,025</w:t>
            </w:r>
          </w:p>
        </w:tc>
        <w:tc>
          <w:tcPr>
            <w:tcW w:w="1600" w:type="pct"/>
            <w:shd w:val="clear" w:color="auto" w:fill="auto"/>
          </w:tcPr>
          <w:p w14:paraId="79AE18FE"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505,816</w:t>
            </w:r>
          </w:p>
        </w:tc>
      </w:tr>
      <w:tr w:rsidR="00CD2485" w:rsidRPr="008A2404" w14:paraId="28B45808" w14:textId="77777777" w:rsidTr="00C6093E">
        <w:tc>
          <w:tcPr>
            <w:tcW w:w="1700" w:type="pct"/>
            <w:shd w:val="clear" w:color="auto" w:fill="auto"/>
          </w:tcPr>
          <w:p w14:paraId="0977CD74"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 xml:space="preserve">Relative poverty rate </w:t>
            </w:r>
          </w:p>
        </w:tc>
        <w:tc>
          <w:tcPr>
            <w:tcW w:w="1700" w:type="pct"/>
            <w:shd w:val="clear" w:color="auto" w:fill="auto"/>
          </w:tcPr>
          <w:p w14:paraId="54118028"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17.9%</w:t>
            </w:r>
          </w:p>
        </w:tc>
        <w:tc>
          <w:tcPr>
            <w:tcW w:w="1600" w:type="pct"/>
            <w:shd w:val="clear" w:color="auto" w:fill="auto"/>
          </w:tcPr>
          <w:p w14:paraId="3E6E4E08"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16.9%</w:t>
            </w:r>
          </w:p>
        </w:tc>
      </w:tr>
      <w:tr w:rsidR="00CD2485" w:rsidRPr="008A2404" w14:paraId="5ADB77DD" w14:textId="77777777" w:rsidTr="00C6093E">
        <w:tc>
          <w:tcPr>
            <w:tcW w:w="1700" w:type="pct"/>
            <w:shd w:val="clear" w:color="auto" w:fill="auto"/>
          </w:tcPr>
          <w:p w14:paraId="29A1FD8E"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 xml:space="preserve">Relative poverty line for single-member household </w:t>
            </w:r>
          </w:p>
        </w:tc>
        <w:tc>
          <w:tcPr>
            <w:tcW w:w="1700" w:type="pct"/>
            <w:shd w:val="clear" w:color="auto" w:fill="auto"/>
          </w:tcPr>
          <w:p w14:paraId="4688F179"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BAM 416</w:t>
            </w:r>
          </w:p>
        </w:tc>
        <w:tc>
          <w:tcPr>
            <w:tcW w:w="1600" w:type="pct"/>
            <w:shd w:val="clear" w:color="auto" w:fill="auto"/>
          </w:tcPr>
          <w:p w14:paraId="0EA49457"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 xml:space="preserve">BAM 389 </w:t>
            </w:r>
          </w:p>
        </w:tc>
      </w:tr>
      <w:tr w:rsidR="00CD2485" w:rsidRPr="008A2404" w14:paraId="1450A989" w14:textId="77777777" w:rsidTr="00C6093E">
        <w:tc>
          <w:tcPr>
            <w:tcW w:w="1700" w:type="pct"/>
            <w:shd w:val="clear" w:color="auto" w:fill="auto"/>
          </w:tcPr>
          <w:p w14:paraId="30924436"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 xml:space="preserve">Absolute poverty rate </w:t>
            </w:r>
          </w:p>
        </w:tc>
        <w:tc>
          <w:tcPr>
            <w:tcW w:w="1700" w:type="pct"/>
            <w:shd w:val="clear" w:color="auto" w:fill="auto"/>
          </w:tcPr>
          <w:p w14:paraId="764F86CF"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15%</w:t>
            </w:r>
          </w:p>
        </w:tc>
        <w:tc>
          <w:tcPr>
            <w:tcW w:w="1600" w:type="pct"/>
            <w:shd w:val="clear" w:color="auto" w:fill="auto"/>
          </w:tcPr>
          <w:p w14:paraId="63F3A011"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w:t>
            </w:r>
          </w:p>
        </w:tc>
      </w:tr>
      <w:tr w:rsidR="00CD2485" w:rsidRPr="008A2404" w14:paraId="044EF8D1" w14:textId="77777777" w:rsidTr="00C6093E">
        <w:tc>
          <w:tcPr>
            <w:tcW w:w="1700" w:type="pct"/>
            <w:shd w:val="clear" w:color="auto" w:fill="auto"/>
          </w:tcPr>
          <w:p w14:paraId="75849BD2"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 xml:space="preserve">Poverty gap </w:t>
            </w:r>
          </w:p>
        </w:tc>
        <w:tc>
          <w:tcPr>
            <w:tcW w:w="1700" w:type="pct"/>
            <w:shd w:val="clear" w:color="auto" w:fill="auto"/>
          </w:tcPr>
          <w:p w14:paraId="7B5ACA2F"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25.2</w:t>
            </w:r>
          </w:p>
        </w:tc>
        <w:tc>
          <w:tcPr>
            <w:tcW w:w="1600" w:type="pct"/>
            <w:shd w:val="clear" w:color="auto" w:fill="auto"/>
          </w:tcPr>
          <w:p w14:paraId="650B79DD" w14:textId="77777777" w:rsidR="00CD2485" w:rsidRPr="008A2404" w:rsidRDefault="00CD2485" w:rsidP="00C6093E">
            <w:pPr>
              <w:spacing w:before="0" w:after="0"/>
              <w:ind w:left="144" w:right="144"/>
              <w:jc w:val="right"/>
              <w:rPr>
                <w:rFonts w:cs="Calibri"/>
                <w:iCs/>
                <w:sz w:val="16"/>
                <w:szCs w:val="16"/>
                <w:lang w:val="en-US"/>
              </w:rPr>
            </w:pPr>
            <w:r w:rsidRPr="008A2404">
              <w:rPr>
                <w:rFonts w:cs="Calibri"/>
                <w:iCs/>
                <w:sz w:val="16"/>
                <w:szCs w:val="16"/>
                <w:lang w:val="en-US"/>
              </w:rPr>
              <w:t>24.6</w:t>
            </w:r>
          </w:p>
        </w:tc>
      </w:tr>
    </w:tbl>
    <w:p w14:paraId="64AC221F" w14:textId="77777777" w:rsidR="00CD2485" w:rsidRPr="008A2404" w:rsidRDefault="00CD2485" w:rsidP="00CD2485">
      <w:pPr>
        <w:autoSpaceDE w:val="0"/>
        <w:autoSpaceDN w:val="0"/>
        <w:adjustRightInd w:val="0"/>
        <w:spacing w:before="0" w:after="0"/>
        <w:jc w:val="both"/>
        <w:rPr>
          <w:rFonts w:cs="Calibri"/>
          <w:i/>
          <w:sz w:val="16"/>
          <w:lang w:val="en-US"/>
        </w:rPr>
      </w:pPr>
      <w:r w:rsidRPr="008A2404">
        <w:rPr>
          <w:rFonts w:cs="Calibri"/>
          <w:i/>
          <w:sz w:val="16"/>
          <w:szCs w:val="20"/>
          <w:lang w:val="en-US" w:eastAsia="hr-HR"/>
        </w:rPr>
        <w:t xml:space="preserve">Source: BiH Statistics Agency </w:t>
      </w:r>
    </w:p>
    <w:p w14:paraId="3AA5E1F1" w14:textId="77777777" w:rsidR="00CD2485" w:rsidRPr="008A2404" w:rsidRDefault="00CD2485" w:rsidP="00CD2485">
      <w:pPr>
        <w:autoSpaceDE w:val="0"/>
        <w:autoSpaceDN w:val="0"/>
        <w:adjustRightInd w:val="0"/>
        <w:spacing w:before="0" w:after="0"/>
        <w:jc w:val="both"/>
        <w:rPr>
          <w:rFonts w:cs="Calibri"/>
          <w:szCs w:val="20"/>
          <w:lang w:val="en-US" w:eastAsia="hr-HR"/>
        </w:rPr>
      </w:pPr>
    </w:p>
    <w:p w14:paraId="08D9BCDC" w14:textId="77777777" w:rsidR="00CD2485" w:rsidRPr="008A2404" w:rsidRDefault="00CD2485" w:rsidP="00CD2485">
      <w:pPr>
        <w:spacing w:before="0"/>
        <w:jc w:val="both"/>
        <w:rPr>
          <w:color w:val="000000"/>
          <w:szCs w:val="23"/>
          <w:lang w:val="en-US"/>
        </w:rPr>
      </w:pPr>
      <w:r w:rsidRPr="008A2404">
        <w:rPr>
          <w:color w:val="000000"/>
          <w:szCs w:val="23"/>
          <w:lang w:val="en-US"/>
        </w:rPr>
        <w:t xml:space="preserve">The poverty rate for </w:t>
      </w:r>
      <w:r w:rsidRPr="008A2404">
        <w:rPr>
          <w:rFonts w:cs="Calibri"/>
          <w:szCs w:val="20"/>
          <w:lang w:val="en-US"/>
        </w:rPr>
        <w:t xml:space="preserve">the </w:t>
      </w:r>
      <w:r w:rsidRPr="008A2404">
        <w:rPr>
          <w:color w:val="000000"/>
          <w:szCs w:val="23"/>
          <w:lang w:val="en-US"/>
        </w:rPr>
        <w:t>elderly (65+) and children (&lt;15years)is higher than</w:t>
      </w:r>
      <w:r w:rsidRPr="008A2404">
        <w:rPr>
          <w:rFonts w:cs="Calibri"/>
          <w:szCs w:val="20"/>
          <w:lang w:val="en-US"/>
        </w:rPr>
        <w:t xml:space="preserve"> the</w:t>
      </w:r>
      <w:r w:rsidRPr="008A2404">
        <w:rPr>
          <w:color w:val="000000"/>
          <w:szCs w:val="23"/>
          <w:lang w:val="en-US"/>
        </w:rPr>
        <w:t xml:space="preserve"> country average. The elderly poverty rate is 19.6%, and</w:t>
      </w:r>
      <w:r w:rsidRPr="008A2404">
        <w:rPr>
          <w:rFonts w:cs="Calibri"/>
          <w:szCs w:val="20"/>
          <w:lang w:val="en-US"/>
        </w:rPr>
        <w:t xml:space="preserve"> the</w:t>
      </w:r>
      <w:r w:rsidRPr="008A2404">
        <w:rPr>
          <w:color w:val="000000"/>
          <w:szCs w:val="23"/>
          <w:lang w:val="en-US"/>
        </w:rPr>
        <w:t xml:space="preserve"> share of children who live in relatively poor households is 18.7%. </w:t>
      </w:r>
    </w:p>
    <w:p w14:paraId="242F0363" w14:textId="77777777" w:rsidR="00CD2485" w:rsidRPr="008A2404" w:rsidRDefault="00CD2485" w:rsidP="002F10AA">
      <w:pPr>
        <w:pStyle w:val="Heading2"/>
      </w:pPr>
      <w:bookmarkStart w:id="158" w:name="_Toc20858936"/>
      <w:bookmarkStart w:id="159" w:name="_Toc21102411"/>
      <w:bookmarkStart w:id="160" w:name="_Toc31811082"/>
      <w:bookmarkStart w:id="161" w:name="_Toc58961848"/>
      <w:r w:rsidRPr="008A2404">
        <w:t>Labor Conditions</w:t>
      </w:r>
      <w:bookmarkEnd w:id="158"/>
      <w:bookmarkEnd w:id="159"/>
      <w:bookmarkEnd w:id="160"/>
      <w:bookmarkEnd w:id="161"/>
    </w:p>
    <w:p w14:paraId="3AA1C109" w14:textId="77777777" w:rsidR="00CD2485" w:rsidRPr="008A2404" w:rsidRDefault="00CD2485" w:rsidP="00CD2485">
      <w:pPr>
        <w:jc w:val="both"/>
        <w:rPr>
          <w:lang w:val="en-US" w:eastAsia="x-none"/>
        </w:rPr>
      </w:pPr>
      <w:r w:rsidRPr="008A2404">
        <w:rPr>
          <w:lang w:val="en-US" w:eastAsia="x-none"/>
        </w:rPr>
        <w:t>Breaches of labor legislation and occupational health and safety legislation are fairly common in BiH. In BiH, the share of informal employment in total employment is relatively high (30 percent)</w:t>
      </w:r>
      <w:r w:rsidRPr="008A2404">
        <w:rPr>
          <w:rStyle w:val="FootnoteReference"/>
          <w:lang w:val="en-US" w:eastAsia="x-none"/>
        </w:rPr>
        <w:footnoteReference w:id="57"/>
      </w:r>
      <w:r w:rsidRPr="008A2404">
        <w:rPr>
          <w:lang w:val="en-US" w:eastAsia="x-none"/>
        </w:rPr>
        <w:t xml:space="preserve">. Informal labor is most common among the young, old, and unskilled workers and in the agricultural sector. In addition, self-employed persons are counted as informally employed. The Association of Independent Trade Unions of BiH has stated that the most common violations of labor rights include (a) preventing workers to use annual leave and (b) avoiding concluding long-term employment contracts and giving preference to fixed-term employment contracts. </w:t>
      </w:r>
    </w:p>
    <w:p w14:paraId="6A774877" w14:textId="77777777" w:rsidR="00CD2485" w:rsidRPr="008A2404" w:rsidRDefault="00CD2485" w:rsidP="00CD2485">
      <w:pPr>
        <w:jc w:val="both"/>
        <w:rPr>
          <w:lang w:val="en-US" w:eastAsia="x-none"/>
        </w:rPr>
      </w:pPr>
      <w:r w:rsidRPr="008A2404">
        <w:rPr>
          <w:lang w:val="en-US" w:eastAsia="x-none"/>
        </w:rPr>
        <w:t xml:space="preserve">In FBiH, an estimated 20 percent of all labor relations are without a legal basis, meaning that labor is performed without signing an employment contract. According to the annual report for 2018 published by the Federal Administration for Inspection Affairs, 2,728 persons were found during inspection activities to be without a regulated labor status. In the same period, 258 serious work-related injuries were recorded (90 of these connected to mining related activities), including 15 deaths (1 of which connected to mining related activities). According to the Presentation of the Results of Performed Activities in 2019 of the Federal Administration for Inspection Affairs, 2,596 informal workers were registered during the inspection activities in 2019. In FBiH, labor inspectors also cover occupational health and safety issues. Unfortunately a new occupational health and safety law is still not adopted which leaves a huge legal gap, knowing that the currently enforced law is from 1990. </w:t>
      </w:r>
    </w:p>
    <w:p w14:paraId="7D23E108" w14:textId="77777777" w:rsidR="00CD2485" w:rsidRPr="008A2404" w:rsidRDefault="00CD2485" w:rsidP="002F10AA">
      <w:pPr>
        <w:pStyle w:val="Heading2"/>
      </w:pPr>
      <w:bookmarkStart w:id="162" w:name="_Toc57740163"/>
      <w:bookmarkStart w:id="163" w:name="_Toc58961849"/>
      <w:r w:rsidRPr="008A2404">
        <w:t>Main Gender and Citizens Engagement Gaps Relevant to this Project</w:t>
      </w:r>
      <w:bookmarkEnd w:id="162"/>
      <w:bookmarkEnd w:id="163"/>
    </w:p>
    <w:p w14:paraId="44014871" w14:textId="77777777" w:rsidR="0000119C" w:rsidRPr="008A2404" w:rsidRDefault="0000119C" w:rsidP="0000119C">
      <w:pPr>
        <w:jc w:val="both"/>
        <w:rPr>
          <w:rFonts w:eastAsia="Times New Roman"/>
          <w:lang w:val="en-US" w:eastAsia="x-none"/>
        </w:rPr>
      </w:pPr>
      <w:r w:rsidRPr="008A2404">
        <w:rPr>
          <w:rFonts w:eastAsia="Times New Roman"/>
          <w:lang w:val="en-US" w:eastAsia="x-none"/>
        </w:rPr>
        <w:t xml:space="preserve">During the development of this ESMF a </w:t>
      </w:r>
      <w:r w:rsidRPr="008A2404">
        <w:rPr>
          <w:rFonts w:eastAsia="Times New Roman"/>
          <w:i/>
          <w:lang w:val="en-US" w:eastAsia="x-none"/>
        </w:rPr>
        <w:t xml:space="preserve">Gender Gap and Citizen Engagement Analysis </w:t>
      </w:r>
      <w:r w:rsidRPr="008A2404">
        <w:rPr>
          <w:rFonts w:eastAsia="Times New Roman"/>
          <w:lang w:val="en-US" w:eastAsia="x-none"/>
        </w:rPr>
        <w:t>was prepared as a standalone document. This Analysis focuses on three main issues, as follows:</w:t>
      </w:r>
    </w:p>
    <w:p w14:paraId="0044E4E8" w14:textId="77777777" w:rsidR="0000119C" w:rsidRPr="008A2404" w:rsidRDefault="0000119C" w:rsidP="0000119C">
      <w:pPr>
        <w:numPr>
          <w:ilvl w:val="0"/>
          <w:numId w:val="35"/>
        </w:numPr>
        <w:spacing w:before="0" w:after="0"/>
        <w:jc w:val="both"/>
        <w:rPr>
          <w:rFonts w:eastAsia="Times New Roman"/>
          <w:lang w:val="en-US" w:eastAsia="x-none"/>
        </w:rPr>
      </w:pPr>
      <w:r w:rsidRPr="008A2404">
        <w:rPr>
          <w:rFonts w:eastAsia="Times New Roman"/>
          <w:lang w:val="en-US" w:eastAsia="x-none"/>
        </w:rPr>
        <w:t xml:space="preserve">employment opportunities and decision making in WSS Utilities; </w:t>
      </w:r>
    </w:p>
    <w:p w14:paraId="6E0E4131" w14:textId="77777777" w:rsidR="0000119C" w:rsidRPr="008A2404" w:rsidRDefault="0000119C" w:rsidP="0000119C">
      <w:pPr>
        <w:numPr>
          <w:ilvl w:val="0"/>
          <w:numId w:val="35"/>
        </w:numPr>
        <w:spacing w:before="0" w:after="0"/>
        <w:jc w:val="both"/>
        <w:rPr>
          <w:rFonts w:eastAsia="Times New Roman"/>
          <w:lang w:val="en-US" w:eastAsia="x-none"/>
        </w:rPr>
      </w:pPr>
      <w:r w:rsidRPr="008A2404">
        <w:rPr>
          <w:rFonts w:eastAsia="Times New Roman"/>
          <w:lang w:val="en-US" w:eastAsia="x-none"/>
        </w:rPr>
        <w:t>gender and other social vulnerabilities in utility customer feedback mechanisms (information, satisfaction and opportunity for feedback, complaints resolution, ability to connect to services), and</w:t>
      </w:r>
    </w:p>
    <w:p w14:paraId="33E7D563" w14:textId="77777777" w:rsidR="0000119C" w:rsidRPr="008A2404" w:rsidRDefault="0000119C" w:rsidP="0000119C">
      <w:pPr>
        <w:numPr>
          <w:ilvl w:val="0"/>
          <w:numId w:val="35"/>
        </w:numPr>
        <w:spacing w:before="0" w:after="0"/>
        <w:jc w:val="both"/>
        <w:rPr>
          <w:rFonts w:eastAsia="Times New Roman"/>
          <w:lang w:val="en-US" w:eastAsia="x-none"/>
        </w:rPr>
      </w:pPr>
      <w:r w:rsidRPr="008A2404">
        <w:rPr>
          <w:rFonts w:eastAsia="Times New Roman"/>
          <w:lang w:val="en-US" w:eastAsia="x-none"/>
        </w:rPr>
        <w:t>project entry points for strengthening citizen engagement and customer orientation.</w:t>
      </w:r>
    </w:p>
    <w:p w14:paraId="5FF1FE12" w14:textId="77777777" w:rsidR="0000119C" w:rsidRPr="008A2404" w:rsidRDefault="0000119C" w:rsidP="0004763D">
      <w:pPr>
        <w:jc w:val="both"/>
        <w:rPr>
          <w:rFonts w:eastAsia="Times New Roman"/>
          <w:b/>
          <w:i/>
          <w:lang w:val="en-US" w:eastAsia="x-none"/>
        </w:rPr>
      </w:pPr>
      <w:r w:rsidRPr="008A2404">
        <w:rPr>
          <w:rFonts w:eastAsia="Times New Roman"/>
          <w:b/>
          <w:i/>
          <w:lang w:val="en-US" w:eastAsia="x-none"/>
        </w:rPr>
        <w:t>Employment Opportunities and Decision Making in WSS Utilities</w:t>
      </w:r>
    </w:p>
    <w:p w14:paraId="61ACE0D6" w14:textId="77777777" w:rsidR="0000119C" w:rsidRPr="008A2404" w:rsidRDefault="0000119C" w:rsidP="0000119C">
      <w:pPr>
        <w:jc w:val="both"/>
        <w:rPr>
          <w:rFonts w:eastAsia="Times New Roman"/>
          <w:lang w:val="en-US" w:eastAsia="x-none"/>
        </w:rPr>
      </w:pPr>
      <w:r w:rsidRPr="008A2404">
        <w:rPr>
          <w:rFonts w:eastAsia="Times New Roman"/>
          <w:lang w:val="en-US" w:eastAsia="x-none"/>
        </w:rPr>
        <w:t xml:space="preserve">The Analysis shows that women are overall underrepresented in the BiH water sector (only 22.6% of all workers in consulted WSS utilities in the project area). Gender-based division of jobs is present in the consulted WSS utilities. The range of jobs suitable for women within the utility has expanded to include engineers, but other technical jobs are reserved for men. Of all female employees in the sample WSS utilities, 31.4% are engineers </w:t>
      </w:r>
      <w:r w:rsidRPr="008A2404">
        <w:rPr>
          <w:rFonts w:eastAsia="Times New Roman"/>
          <w:lang w:val="en-US" w:eastAsia="x-none"/>
        </w:rPr>
        <w:lastRenderedPageBreak/>
        <w:t>and managers.</w:t>
      </w:r>
      <w:r w:rsidRPr="008A2404">
        <w:rPr>
          <w:rFonts w:eastAsia="Times New Roman"/>
          <w:lang w:val="en-US"/>
        </w:rPr>
        <w:t xml:space="preserve"> </w:t>
      </w:r>
      <w:r w:rsidRPr="008A2404">
        <w:rPr>
          <w:rFonts w:eastAsia="Times New Roman"/>
          <w:lang w:val="en-US" w:eastAsia="x-none"/>
        </w:rPr>
        <w:t>The top leading positions are occupied by men (in BiH few WSS utilities directors are women).</w:t>
      </w:r>
      <w:r w:rsidRPr="008A2404">
        <w:rPr>
          <w:rFonts w:eastAsia="Times New Roman" w:cs="Calibri"/>
          <w:szCs w:val="20"/>
          <w:lang w:val="en-US"/>
        </w:rPr>
        <w:t xml:space="preserve"> </w:t>
      </w:r>
      <w:r w:rsidRPr="008A2404">
        <w:rPr>
          <w:rFonts w:eastAsia="Times New Roman"/>
          <w:lang w:val="en-US" w:eastAsia="x-none"/>
        </w:rPr>
        <w:t>Gender pay gap does exist but in favor of women as on average women occupy better paid positions. The proposed interventions to increase to enhance women’s employment and decision making in the water sector are:</w:t>
      </w:r>
    </w:p>
    <w:p w14:paraId="403A6BF3" w14:textId="77777777" w:rsidR="0000119C" w:rsidRPr="008A2404" w:rsidRDefault="0000119C" w:rsidP="0000119C">
      <w:pPr>
        <w:numPr>
          <w:ilvl w:val="0"/>
          <w:numId w:val="36"/>
        </w:numPr>
        <w:spacing w:before="0" w:after="0"/>
        <w:jc w:val="both"/>
        <w:rPr>
          <w:rFonts w:eastAsia="Times New Roman"/>
          <w:lang w:val="en-US" w:eastAsia="x-none"/>
        </w:rPr>
      </w:pPr>
      <w:r w:rsidRPr="008A2404">
        <w:rPr>
          <w:rFonts w:eastAsia="Times New Roman"/>
          <w:lang w:val="en-US" w:eastAsia="x-none"/>
        </w:rPr>
        <w:t>Annual outreach program designed and conducted in primary and secondary schools to motivate girls and young women to choose technical professions and pursue a career in the water sector,</w:t>
      </w:r>
    </w:p>
    <w:p w14:paraId="1C4C2CEF" w14:textId="77777777" w:rsidR="0000119C" w:rsidRPr="008A2404" w:rsidRDefault="0000119C" w:rsidP="0000119C">
      <w:pPr>
        <w:numPr>
          <w:ilvl w:val="0"/>
          <w:numId w:val="36"/>
        </w:numPr>
        <w:spacing w:before="0" w:after="0"/>
        <w:jc w:val="both"/>
        <w:rPr>
          <w:rFonts w:eastAsia="Times New Roman"/>
          <w:lang w:val="en-US" w:eastAsia="x-none"/>
        </w:rPr>
      </w:pPr>
      <w:r w:rsidRPr="008A2404">
        <w:rPr>
          <w:rFonts w:eastAsia="Times New Roman"/>
          <w:lang w:val="en-US" w:eastAsia="x-none"/>
        </w:rPr>
        <w:t>Scholarship program targeting girls attending technical and general secondary schools,</w:t>
      </w:r>
    </w:p>
    <w:p w14:paraId="316496A1" w14:textId="77777777" w:rsidR="0000119C" w:rsidRPr="008A2404" w:rsidRDefault="0000119C" w:rsidP="0000119C">
      <w:pPr>
        <w:numPr>
          <w:ilvl w:val="0"/>
          <w:numId w:val="36"/>
        </w:numPr>
        <w:spacing w:before="0" w:after="0"/>
        <w:jc w:val="both"/>
        <w:rPr>
          <w:rFonts w:eastAsia="Times New Roman"/>
          <w:lang w:val="en-US" w:eastAsia="x-none"/>
        </w:rPr>
      </w:pPr>
      <w:r w:rsidRPr="008A2404">
        <w:rPr>
          <w:rFonts w:eastAsia="Times New Roman"/>
          <w:lang w:val="en-US" w:eastAsia="x-none"/>
        </w:rPr>
        <w:t>Internships in the WSS Utility offered to students of the final year in the technical schools have balanced participation from women and men,</w:t>
      </w:r>
    </w:p>
    <w:p w14:paraId="7AF3751A" w14:textId="77777777" w:rsidR="0000119C" w:rsidRPr="008A2404" w:rsidRDefault="0000119C" w:rsidP="0000119C">
      <w:pPr>
        <w:numPr>
          <w:ilvl w:val="0"/>
          <w:numId w:val="36"/>
        </w:numPr>
        <w:spacing w:before="0" w:after="0"/>
        <w:jc w:val="both"/>
        <w:rPr>
          <w:rFonts w:eastAsia="Times New Roman"/>
          <w:lang w:val="en-US" w:eastAsia="x-none"/>
        </w:rPr>
      </w:pPr>
      <w:r w:rsidRPr="008A2404">
        <w:rPr>
          <w:rFonts w:eastAsia="Times New Roman"/>
          <w:lang w:val="en-US" w:eastAsia="x-none"/>
        </w:rPr>
        <w:t>Establishment of the gender balanced recruitment committees in utilities,</w:t>
      </w:r>
    </w:p>
    <w:p w14:paraId="68E065BF" w14:textId="77777777" w:rsidR="0000119C" w:rsidRPr="008A2404" w:rsidRDefault="0000119C" w:rsidP="0000119C">
      <w:pPr>
        <w:numPr>
          <w:ilvl w:val="0"/>
          <w:numId w:val="36"/>
        </w:numPr>
        <w:spacing w:before="0" w:after="0"/>
        <w:jc w:val="both"/>
        <w:rPr>
          <w:rFonts w:eastAsia="Times New Roman"/>
          <w:lang w:val="en-US" w:eastAsia="x-none"/>
        </w:rPr>
      </w:pPr>
      <w:r w:rsidRPr="008A2404">
        <w:rPr>
          <w:rFonts w:eastAsia="Times New Roman"/>
          <w:lang w:val="en-US" w:eastAsia="x-none"/>
        </w:rPr>
        <w:t>Capacity building plans for staff and managers include a goal of gender sensitization for the purpose of eliminating unconscious gender biases/indirect discrimination,</w:t>
      </w:r>
    </w:p>
    <w:p w14:paraId="03AC419B" w14:textId="77777777" w:rsidR="0000119C" w:rsidRPr="008A2404" w:rsidRDefault="0000119C" w:rsidP="0000119C">
      <w:pPr>
        <w:numPr>
          <w:ilvl w:val="0"/>
          <w:numId w:val="36"/>
        </w:numPr>
        <w:spacing w:before="0" w:after="0"/>
        <w:jc w:val="both"/>
        <w:rPr>
          <w:rFonts w:eastAsia="Times New Roman"/>
          <w:lang w:val="en-US" w:eastAsia="x-none"/>
        </w:rPr>
      </w:pPr>
      <w:r w:rsidRPr="008A2404">
        <w:rPr>
          <w:rFonts w:eastAsia="Times New Roman"/>
          <w:lang w:val="en-US" w:eastAsia="x-none"/>
        </w:rPr>
        <w:t>Infrastructure improvements should provide for separate sanitation facilities for women and men,</w:t>
      </w:r>
    </w:p>
    <w:p w14:paraId="025D9C66" w14:textId="77777777" w:rsidR="0000119C" w:rsidRPr="008A2404" w:rsidRDefault="0000119C" w:rsidP="0000119C">
      <w:pPr>
        <w:numPr>
          <w:ilvl w:val="0"/>
          <w:numId w:val="36"/>
        </w:numPr>
        <w:spacing w:before="0" w:after="0"/>
        <w:jc w:val="both"/>
        <w:rPr>
          <w:rFonts w:eastAsia="Times New Roman"/>
          <w:lang w:val="en-US" w:eastAsia="x-none"/>
        </w:rPr>
      </w:pPr>
      <w:r w:rsidRPr="008A2404">
        <w:rPr>
          <w:rFonts w:eastAsia="Times New Roman"/>
          <w:lang w:val="en-US"/>
        </w:rPr>
        <w:t xml:space="preserve">Promotion process and promotion criteria are specified and made known to all. </w:t>
      </w:r>
    </w:p>
    <w:p w14:paraId="5C45944C" w14:textId="77777777" w:rsidR="0000119C" w:rsidRPr="008A2404" w:rsidRDefault="0000119C" w:rsidP="0004763D">
      <w:pPr>
        <w:rPr>
          <w:b/>
          <w:i/>
          <w:lang w:val="en-US"/>
        </w:rPr>
      </w:pPr>
      <w:r w:rsidRPr="008A2404">
        <w:rPr>
          <w:b/>
          <w:i/>
          <w:lang w:val="en-US"/>
        </w:rPr>
        <w:t>Gender and Other Social Vulnerabilities in Utility Customer Feedback Mechanisms</w:t>
      </w:r>
    </w:p>
    <w:p w14:paraId="74571DFF" w14:textId="77777777" w:rsidR="0000119C" w:rsidRPr="008A2404" w:rsidRDefault="0000119C" w:rsidP="0000119C">
      <w:pPr>
        <w:jc w:val="both"/>
        <w:rPr>
          <w:rFonts w:eastAsia="Times New Roman"/>
          <w:lang w:val="en-US" w:eastAsia="x-none"/>
        </w:rPr>
      </w:pPr>
      <w:r w:rsidRPr="008A2404">
        <w:rPr>
          <w:rFonts w:eastAsia="Times New Roman"/>
          <w:lang w:val="en-US" w:eastAsia="x-none"/>
        </w:rPr>
        <w:t>Both stakeholders and the WSS utility representatives report a high level of mutual communication on the issues of customers’ immediate concern (such as water bills, disconnections, leaks). The channels of communication are primarily in-person contacts on the utility premises, then via telephone, and also electronically via email and Viber. The citizens’ perception is that a two-way communication with their WSS utility exists, although they think that the utility could take into consideration more of their suggestions. An important issue is that citizens generally do not know enough about the problems that affect the sector, from the persistent lack of resources for operation and maintenance to low tariffs that do not cover costs and the subsequent regular budget transfers to mitigate losses from the utilities.</w:t>
      </w:r>
    </w:p>
    <w:p w14:paraId="4D26B02E" w14:textId="77777777" w:rsidR="0000119C" w:rsidRPr="008A2404" w:rsidRDefault="0000119C" w:rsidP="0000119C">
      <w:pPr>
        <w:jc w:val="both"/>
        <w:rPr>
          <w:rFonts w:eastAsia="Times New Roman"/>
          <w:b/>
          <w:lang w:val="en-US"/>
        </w:rPr>
      </w:pPr>
      <w:r w:rsidRPr="008A2404">
        <w:rPr>
          <w:rFonts w:eastAsia="Times New Roman"/>
          <w:lang w:val="en-US"/>
        </w:rPr>
        <w:t xml:space="preserve">Grievance redress mechanisms (GRMs) exist in surveyed WSS utilities but not all are sufficiently robust. They are formal accountability mechanisms for citizens to give feedback on public services when problems arise. Feedback and complaints by individuals are allowed and can be made by email, by phone and in person. The most efficient procedure is perceived to be through direct contact, visiting the utility. Feedback is also collected in a survey and the utilities report to aggregate it and use for improving the services. </w:t>
      </w:r>
    </w:p>
    <w:p w14:paraId="6041A7F4" w14:textId="77777777" w:rsidR="0000119C" w:rsidRPr="008A2404" w:rsidRDefault="0000119C" w:rsidP="0000119C">
      <w:pPr>
        <w:jc w:val="both"/>
        <w:rPr>
          <w:rFonts w:eastAsia="Times New Roman"/>
          <w:lang w:val="en-US" w:eastAsia="x-none"/>
        </w:rPr>
      </w:pPr>
      <w:r w:rsidRPr="008A2404">
        <w:rPr>
          <w:rFonts w:eastAsia="Times New Roman"/>
          <w:lang w:val="en-US" w:eastAsia="x-none"/>
        </w:rPr>
        <w:t>Women participate in the local decision-making mechanisms to a significant extent. As reported in the Analysis, Citizens’ consultation meetings should be gender balanced and women should be explicitly invited to participate in policy dialogue. The WSS utilities can ensure that women’s organizations and other organizations, such as youth and pensioners, are reached for dissemination of invitations and ensuring wide citizens’ representations. Alternatively, smaller and more focused consultation events can be held in order to encourage women’s participation, particularly of women from vulnerable groups, where they can feel freer to speak.</w:t>
      </w:r>
    </w:p>
    <w:p w14:paraId="51D53446" w14:textId="77777777" w:rsidR="0000119C" w:rsidRPr="008A2404" w:rsidRDefault="0000119C" w:rsidP="0004763D">
      <w:pPr>
        <w:rPr>
          <w:b/>
          <w:i/>
          <w:lang w:val="en-US"/>
        </w:rPr>
      </w:pPr>
      <w:r w:rsidRPr="008A2404">
        <w:rPr>
          <w:b/>
          <w:i/>
          <w:lang w:val="en-US"/>
        </w:rPr>
        <w:t xml:space="preserve">Project Entry Points for </w:t>
      </w:r>
      <w:r w:rsidRPr="008A2404">
        <w:rPr>
          <w:b/>
          <w:i/>
          <w:lang w:val="en-US" w:eastAsia="en-GB"/>
        </w:rPr>
        <w:t>Strengthening</w:t>
      </w:r>
      <w:r w:rsidRPr="008A2404">
        <w:rPr>
          <w:b/>
          <w:i/>
          <w:lang w:val="en-US"/>
        </w:rPr>
        <w:t xml:space="preserve"> Citizen Engagement and Customer Orientation</w:t>
      </w:r>
    </w:p>
    <w:p w14:paraId="7B434C33" w14:textId="77777777" w:rsidR="0000119C" w:rsidRPr="008A2404" w:rsidRDefault="0000119C" w:rsidP="0000119C">
      <w:pPr>
        <w:jc w:val="both"/>
        <w:rPr>
          <w:rFonts w:eastAsia="Times New Roman"/>
          <w:lang w:val="en-US"/>
        </w:rPr>
      </w:pPr>
      <w:r w:rsidRPr="008A2404">
        <w:rPr>
          <w:rFonts w:eastAsia="Times New Roman"/>
          <w:lang w:val="en-US"/>
        </w:rPr>
        <w:t>Local Communities (LCs) (in local language Mjesne Zajednice) are active in holding public meetings on different issues concerning their community and participate in meetings held by other organizations. The WSS utility representatives participate in those meetings when it is necessary to solve some specific problem such as planning improvements, changes, alternative solutions and citizens ask them questions. LCs have recently had success in engaging more women and youth on the projects designed based on their needs and are perceived as centers of direct citizen participation in democratic processes.</w:t>
      </w:r>
    </w:p>
    <w:p w14:paraId="647CEE02" w14:textId="220ACC14" w:rsidR="00CD2485" w:rsidRPr="008A2404" w:rsidRDefault="0000119C" w:rsidP="00CD2485">
      <w:pPr>
        <w:jc w:val="both"/>
        <w:rPr>
          <w:rFonts w:eastAsia="Times New Roman"/>
          <w:lang w:val="en-US" w:eastAsia="x-none"/>
        </w:rPr>
      </w:pPr>
      <w:r w:rsidRPr="008A2404">
        <w:rPr>
          <w:rFonts w:eastAsia="Times New Roman"/>
          <w:lang w:val="en-US" w:eastAsia="x-none"/>
        </w:rPr>
        <w:t xml:space="preserve">Consultative meetings have a potential of creating long-term policy dialogue between citizens and WSS utility. They can be facilitated by the </w:t>
      </w:r>
      <w:r w:rsidR="004F02FE">
        <w:rPr>
          <w:rFonts w:eastAsia="Times New Roman"/>
          <w:lang w:val="en-US" w:eastAsia="x-none"/>
        </w:rPr>
        <w:t>LC</w:t>
      </w:r>
      <w:r w:rsidRPr="008A2404">
        <w:rPr>
          <w:rFonts w:eastAsia="Times New Roman"/>
          <w:lang w:val="en-US" w:eastAsia="x-none"/>
        </w:rPr>
        <w:t xml:space="preserve">s or CSOs. These meetings should be regular, at least four times a year, and well structured, resulting in an action plan that will be result-oriented and will identify actors responsible for their </w:t>
      </w:r>
      <w:r w:rsidRPr="008A2404">
        <w:rPr>
          <w:rFonts w:eastAsia="Times New Roman"/>
          <w:lang w:val="en-US" w:eastAsia="x-none"/>
        </w:rPr>
        <w:lastRenderedPageBreak/>
        <w:t xml:space="preserve">implementation. In addition, focus groups </w:t>
      </w:r>
      <w:r w:rsidR="001E02C1">
        <w:rPr>
          <w:rFonts w:eastAsia="Times New Roman"/>
          <w:lang w:val="en-US" w:eastAsia="x-none"/>
        </w:rPr>
        <w:t>and</w:t>
      </w:r>
      <w:r w:rsidRPr="008A2404">
        <w:rPr>
          <w:rFonts w:eastAsia="Times New Roman"/>
          <w:lang w:val="en-US" w:eastAsia="x-none"/>
        </w:rPr>
        <w:t xml:space="preserve"> community score cards can be introduced for gathering feedback from service users and improve communication between communities and service providers.</w:t>
      </w:r>
    </w:p>
    <w:p w14:paraId="3135705D" w14:textId="77777777" w:rsidR="00CD2485" w:rsidRPr="008A2404" w:rsidRDefault="00CD2485" w:rsidP="002F10AA">
      <w:pPr>
        <w:pStyle w:val="Heading2"/>
      </w:pPr>
      <w:bookmarkStart w:id="164" w:name="_Toc57740164"/>
      <w:bookmarkStart w:id="165" w:name="_Toc58961850"/>
      <w:r w:rsidRPr="008A2404">
        <w:t>Gender-based Violence, Sexual Harassment, Sexual Exploitation and Abuse</w:t>
      </w:r>
      <w:bookmarkEnd w:id="164"/>
      <w:bookmarkEnd w:id="165"/>
    </w:p>
    <w:p w14:paraId="6A245B6D" w14:textId="77777777" w:rsidR="00CD2485" w:rsidRPr="008A2404" w:rsidRDefault="00CD2485" w:rsidP="00CD2485">
      <w:pPr>
        <w:jc w:val="both"/>
        <w:rPr>
          <w:lang w:val="en-US" w:eastAsia="x-none"/>
        </w:rPr>
      </w:pPr>
      <w:r w:rsidRPr="008A2404">
        <w:rPr>
          <w:lang w:val="en-US" w:eastAsia="x-none"/>
        </w:rPr>
        <w:t>According to the findings from the research conducted by OSCE</w:t>
      </w:r>
      <w:r w:rsidRPr="008A2404">
        <w:rPr>
          <w:vertAlign w:val="superscript"/>
          <w:lang w:val="en-US" w:eastAsia="x-none"/>
        </w:rPr>
        <w:footnoteReference w:id="58"/>
      </w:r>
      <w:r w:rsidRPr="008A2404">
        <w:rPr>
          <w:lang w:val="en-US" w:eastAsia="x-none"/>
        </w:rPr>
        <w:t xml:space="preserve"> in 2018, the issue of violence against women is a fairly widespread concern in BiH. This study emphasizes that just under half (48%) of women in BiH have experienced some form of abuse, sexual harassment since the age of 15. More specifically, nearly four in ten (38%) say they have experienced psychological, physical or sexual violence since the age of 15 at the hands of a partner or non-partner (FBiH: 36%, RS: 39%). However, significantly fewer women said they experienced violence compared to women in the EU, with 35% experiencing psychological (43% in the EU), 10% physical (20% in the EU) and 4% sexual violence (7% in the EU) at the hands of partner.</w:t>
      </w:r>
      <w:r w:rsidRPr="008A2404">
        <w:rPr>
          <w:vertAlign w:val="superscript"/>
          <w:lang w:val="en-US" w:eastAsia="x-none"/>
        </w:rPr>
        <w:footnoteReference w:id="59"/>
      </w:r>
      <w:r w:rsidRPr="008A2404">
        <w:rPr>
          <w:lang w:val="en-US" w:eastAsia="x-none"/>
        </w:rPr>
        <w:t xml:space="preserve"> BiH has ratified or inherited a number of international commitments on gender equality and GBV prevention, including the UN Convention on the Elimination of All Forms of Discrimination against Women (1980) and the Council of Europe’s Istanbul Convention on Preventing and Combating Violence against Women (2013).</w:t>
      </w:r>
    </w:p>
    <w:p w14:paraId="0FD454EB" w14:textId="77777777" w:rsidR="00CD2485" w:rsidRPr="008A2404" w:rsidRDefault="00CD2485" w:rsidP="002F10AA">
      <w:pPr>
        <w:pStyle w:val="Heading2"/>
      </w:pPr>
      <w:bookmarkStart w:id="166" w:name="_Toc58961851"/>
      <w:r w:rsidRPr="008A2404">
        <w:t>Vulnerable Groups</w:t>
      </w:r>
      <w:bookmarkEnd w:id="166"/>
    </w:p>
    <w:p w14:paraId="5FCA798F" w14:textId="292086B1" w:rsidR="00CD2485" w:rsidRPr="008A2404" w:rsidRDefault="00CD2485" w:rsidP="00CD2485">
      <w:pPr>
        <w:jc w:val="both"/>
        <w:rPr>
          <w:rFonts w:eastAsia="Times New Roman"/>
          <w:lang w:val="en-US" w:eastAsia="x-none"/>
        </w:rPr>
      </w:pPr>
      <w:r w:rsidRPr="008A2404">
        <w:rPr>
          <w:lang w:val="en-US" w:eastAsia="x-none"/>
        </w:rPr>
        <w:t>Disadvantaged / vulnerable individuals or groups are potentially disproportionally affected and less able to benefit from opportunities offered by the project due to specific difficulties to access and/or understand information about the project and its environmental and social impacts and mitigation strategies. Such groups are also more likely to be excluded from the consultation process.</w:t>
      </w:r>
      <w:r w:rsidR="0004763D" w:rsidRPr="008A2404">
        <w:rPr>
          <w:rFonts w:eastAsia="Times New Roman"/>
          <w:lang w:val="en-US" w:eastAsia="x-none"/>
        </w:rPr>
        <w:t xml:space="preserve"> Such groups are also more likely to be excluded from the consultation process.</w:t>
      </w:r>
      <w:r w:rsidR="0004763D" w:rsidRPr="008A2404">
        <w:rPr>
          <w:rFonts w:eastAsia="Times New Roman" w:cs="Calibri"/>
          <w:szCs w:val="20"/>
          <w:lang w:val="en-US"/>
        </w:rPr>
        <w:t xml:space="preserve"> It also includes groups who may be difficult to reach due to communication barriers (language, illiteracy) and those who are in the informal housing market or informal economy and those who are very poor and may find it hard to pay regular tariffs.</w:t>
      </w:r>
    </w:p>
    <w:p w14:paraId="75A65A02" w14:textId="57D248F8" w:rsidR="00CD2485" w:rsidRPr="008A2404" w:rsidRDefault="0004763D" w:rsidP="00CD2485">
      <w:pPr>
        <w:jc w:val="both"/>
        <w:rPr>
          <w:lang w:val="en-US" w:eastAsia="x-none"/>
        </w:rPr>
      </w:pPr>
      <w:r w:rsidRPr="008A2404">
        <w:rPr>
          <w:lang w:val="en-US" w:eastAsia="x-none"/>
        </w:rPr>
        <w:t>Disadvantaged / vulnerable individuals or groups in the project area include “low-income households”; women; youth; women-headed households; elder-headed households (≥ pension age) without any other household member bringing in income; persons with limited mobility; or persons with disabilities;</w:t>
      </w:r>
      <w:r w:rsidR="008A2404">
        <w:rPr>
          <w:lang w:val="en-US" w:eastAsia="x-none"/>
        </w:rPr>
        <w:t xml:space="preserve"> </w:t>
      </w:r>
      <w:r w:rsidRPr="008A2404">
        <w:rPr>
          <w:lang w:val="en-US" w:eastAsia="x-none"/>
        </w:rPr>
        <w:t>women in rural communities, Roma groups, individuals and habitat communities. Various types of barriers may influence the capacity of such groups to articulate their concerns and priorities about project impacts.</w:t>
      </w:r>
      <w:r w:rsidR="008A2404">
        <w:rPr>
          <w:lang w:val="en-US" w:eastAsia="x-none"/>
        </w:rPr>
        <w:t xml:space="preserve"> </w:t>
      </w:r>
      <w:r w:rsidRPr="008A2404">
        <w:rPr>
          <w:lang w:val="en-US" w:eastAsia="x-none"/>
        </w:rPr>
        <w:t>The Roma population is categorized among the most vulnerable</w:t>
      </w:r>
      <w:r w:rsidR="008A2404">
        <w:rPr>
          <w:lang w:val="en-US" w:eastAsia="x-none"/>
        </w:rPr>
        <w:t xml:space="preserve"> </w:t>
      </w:r>
      <w:r w:rsidRPr="008A2404">
        <w:rPr>
          <w:lang w:val="en-US" w:eastAsia="x-none"/>
        </w:rPr>
        <w:t>social groups, and Roma women,</w:t>
      </w:r>
      <w:r w:rsidR="008A2404">
        <w:rPr>
          <w:lang w:val="en-US" w:eastAsia="x-none"/>
        </w:rPr>
        <w:t xml:space="preserve"> </w:t>
      </w:r>
      <w:r w:rsidRPr="008A2404">
        <w:rPr>
          <w:lang w:val="en-US" w:eastAsia="x-none"/>
        </w:rPr>
        <w:t>in particular,</w:t>
      </w:r>
      <w:r w:rsidR="008A2404">
        <w:rPr>
          <w:lang w:val="en-US" w:eastAsia="x-none"/>
        </w:rPr>
        <w:t xml:space="preserve"> </w:t>
      </w:r>
      <w:r w:rsidRPr="008A2404">
        <w:rPr>
          <w:lang w:val="en-US" w:eastAsia="x-none"/>
        </w:rPr>
        <w:t>as they are less educated than Roma men.</w:t>
      </w:r>
      <w:r w:rsidR="008A2404">
        <w:rPr>
          <w:lang w:val="en-US" w:eastAsia="x-none"/>
        </w:rPr>
        <w:t xml:space="preserve"> </w:t>
      </w:r>
      <w:r w:rsidRPr="008A2404">
        <w:rPr>
          <w:lang w:val="en-US" w:eastAsia="x-none"/>
        </w:rPr>
        <w:t>In case they have a job, which is very rare, it is usually some</w:t>
      </w:r>
      <w:r w:rsidR="008A2404">
        <w:rPr>
          <w:lang w:val="en-US" w:eastAsia="x-none"/>
        </w:rPr>
        <w:t xml:space="preserve"> </w:t>
      </w:r>
      <w:r w:rsidRPr="008A2404">
        <w:rPr>
          <w:lang w:val="en-US" w:eastAsia="x-none"/>
        </w:rPr>
        <w:t>unregistered and lower paid job.</w:t>
      </w:r>
      <w:r w:rsidR="008A2404">
        <w:rPr>
          <w:lang w:val="en-US" w:eastAsia="x-none"/>
        </w:rPr>
        <w:t xml:space="preserve"> </w:t>
      </w:r>
      <w:r w:rsidRPr="008A2404">
        <w:rPr>
          <w:lang w:val="en-US" w:eastAsia="x-none"/>
        </w:rPr>
        <w:t>Many Roma families have been severely affected by economic consequences of the covid-19 pandemic as they have lost their precarious jobs.</w:t>
      </w:r>
      <w:r w:rsidR="008A2404">
        <w:rPr>
          <w:lang w:val="en-US" w:eastAsia="x-none"/>
        </w:rPr>
        <w:t xml:space="preserve"> </w:t>
      </w:r>
      <w:r w:rsidRPr="008A2404">
        <w:rPr>
          <w:lang w:val="en-US" w:eastAsia="x-none"/>
        </w:rPr>
        <w:t>Women in many rural communities wash clothes by hand in addition to other domestic chores. Even if they live in the vicinity of the water or sanitation system,</w:t>
      </w:r>
      <w:r w:rsidR="008A2404">
        <w:rPr>
          <w:lang w:val="en-US" w:eastAsia="x-none"/>
        </w:rPr>
        <w:t xml:space="preserve"> </w:t>
      </w:r>
      <w:r w:rsidRPr="008A2404">
        <w:rPr>
          <w:lang w:val="en-US" w:eastAsia="x-none"/>
        </w:rPr>
        <w:t>some</w:t>
      </w:r>
      <w:r w:rsidR="008A2404">
        <w:rPr>
          <w:lang w:val="en-US" w:eastAsia="x-none"/>
        </w:rPr>
        <w:t xml:space="preserve"> </w:t>
      </w:r>
      <w:r w:rsidRPr="008A2404">
        <w:rPr>
          <w:lang w:val="en-US" w:eastAsia="x-none"/>
        </w:rPr>
        <w:t>low-income families</w:t>
      </w:r>
      <w:r w:rsidR="008A2404">
        <w:rPr>
          <w:lang w:val="en-US" w:eastAsia="x-none"/>
        </w:rPr>
        <w:t xml:space="preserve"> </w:t>
      </w:r>
      <w:r w:rsidRPr="008A2404">
        <w:rPr>
          <w:lang w:val="en-US" w:eastAsia="x-none"/>
        </w:rPr>
        <w:t>do not have a connection</w:t>
      </w:r>
      <w:r w:rsidR="008A2404">
        <w:rPr>
          <w:lang w:val="en-US" w:eastAsia="x-none"/>
        </w:rPr>
        <w:t xml:space="preserve"> </w:t>
      </w:r>
      <w:r w:rsidRPr="008A2404">
        <w:rPr>
          <w:lang w:val="en-US" w:eastAsia="x-none"/>
        </w:rPr>
        <w:t>to such systems. Persons with disabilities in one of the sample municipalities are said to be living in very poor conditions and are often cut-off from water supply due to accumulated unpaid.</w:t>
      </w:r>
      <w:r w:rsidR="008A2404">
        <w:rPr>
          <w:lang w:val="en-US" w:eastAsia="x-none"/>
        </w:rPr>
        <w:t xml:space="preserve"> </w:t>
      </w:r>
      <w:r w:rsidRPr="008A2404">
        <w:rPr>
          <w:lang w:val="en-US" w:eastAsia="x-none"/>
        </w:rPr>
        <w:t>Elderly citizens, men and women of 65 and older can be a good but underrated target group for citizen engagement</w:t>
      </w:r>
      <w:r w:rsidR="008A2404" w:rsidRPr="008A2404">
        <w:rPr>
          <w:lang w:val="en-US" w:eastAsia="x-none"/>
        </w:rPr>
        <w:t>.</w:t>
      </w:r>
    </w:p>
    <w:p w14:paraId="09D7F09F" w14:textId="77777777" w:rsidR="00CD2485" w:rsidRPr="008A2404" w:rsidRDefault="00CD2485" w:rsidP="00CD2485">
      <w:pPr>
        <w:jc w:val="both"/>
        <w:rPr>
          <w:lang w:val="en-US" w:eastAsia="x-none"/>
        </w:rPr>
      </w:pPr>
      <w:r w:rsidRPr="008A2404">
        <w:rPr>
          <w:lang w:val="en-US" w:eastAsia="x-none"/>
        </w:rPr>
        <w:t>Vulnerable groups within the communities affected by the project will be further confirmed and consulted through dedicated means, as appropriate. Description of the methods of engagement that will be undertaken by the project is provided in the SEP developed for this Project.</w:t>
      </w:r>
    </w:p>
    <w:p w14:paraId="0231B008" w14:textId="0E2FB0DE" w:rsidR="00A67FEE" w:rsidRPr="008A2404" w:rsidRDefault="00A67FEE" w:rsidP="00CD2485">
      <w:pPr>
        <w:rPr>
          <w:lang w:val="en-US"/>
        </w:rPr>
      </w:pPr>
    </w:p>
    <w:p w14:paraId="02221A16" w14:textId="1C9F327B" w:rsidR="00ED57DC" w:rsidRPr="008A2404" w:rsidRDefault="00ED57DC">
      <w:pPr>
        <w:spacing w:before="0" w:after="0" w:line="240" w:lineRule="auto"/>
        <w:rPr>
          <w:lang w:val="en-US" w:eastAsia="x-none"/>
        </w:rPr>
      </w:pPr>
      <w:r w:rsidRPr="008A2404">
        <w:rPr>
          <w:lang w:val="en-US" w:eastAsia="x-none"/>
        </w:rPr>
        <w:br w:type="page"/>
      </w:r>
    </w:p>
    <w:p w14:paraId="2299A9F4" w14:textId="15419BE9" w:rsidR="00F57E67" w:rsidRPr="008A2404" w:rsidRDefault="00F57E67" w:rsidP="00C70C08">
      <w:pPr>
        <w:pStyle w:val="Heading1"/>
      </w:pPr>
      <w:bookmarkStart w:id="167" w:name="_Toc58961852"/>
      <w:r w:rsidRPr="008A2404">
        <w:lastRenderedPageBreak/>
        <w:t>LEGAL FRAMEWORK</w:t>
      </w:r>
      <w:bookmarkEnd w:id="32"/>
      <w:bookmarkEnd w:id="167"/>
      <w:r w:rsidRPr="008A2404">
        <w:t xml:space="preserve"> </w:t>
      </w:r>
    </w:p>
    <w:p w14:paraId="04DD777F" w14:textId="77777777" w:rsidR="00F57E67" w:rsidRPr="008A2404" w:rsidRDefault="00F57E67" w:rsidP="002F10AA">
      <w:pPr>
        <w:pStyle w:val="Heading2"/>
      </w:pPr>
      <w:bookmarkStart w:id="168" w:name="_Ref17977692"/>
      <w:bookmarkStart w:id="169" w:name="_Ref17977695"/>
      <w:bookmarkStart w:id="170" w:name="_Toc19223868"/>
      <w:bookmarkStart w:id="171" w:name="_Ref22295154"/>
      <w:bookmarkStart w:id="172" w:name="_Toc58961853"/>
      <w:r w:rsidRPr="008A2404">
        <w:t>The World Bank Requirem</w:t>
      </w:r>
      <w:bookmarkEnd w:id="168"/>
      <w:bookmarkEnd w:id="169"/>
      <w:r w:rsidRPr="008A2404">
        <w:t>ents</w:t>
      </w:r>
      <w:bookmarkEnd w:id="170"/>
      <w:bookmarkEnd w:id="171"/>
      <w:bookmarkEnd w:id="172"/>
      <w:r w:rsidRPr="008A2404">
        <w:t xml:space="preserve"> </w:t>
      </w:r>
    </w:p>
    <w:p w14:paraId="3F3E0719" w14:textId="77777777" w:rsidR="00F57E67" w:rsidRPr="008A2404" w:rsidRDefault="00F57E67" w:rsidP="005E24F0">
      <w:pPr>
        <w:pStyle w:val="Heading3"/>
      </w:pPr>
      <w:bookmarkStart w:id="173" w:name="_Toc19223869"/>
      <w:bookmarkStart w:id="174" w:name="_Toc58961854"/>
      <w:r w:rsidRPr="008A2404">
        <w:rPr>
          <w:rStyle w:val="tlid-translation"/>
        </w:rPr>
        <w:t>The World Bank Environmental and Social Framework (2016)</w:t>
      </w:r>
      <w:bookmarkEnd w:id="173"/>
      <w:bookmarkEnd w:id="174"/>
    </w:p>
    <w:p w14:paraId="49A31A41" w14:textId="6B6FA518" w:rsidR="00F57E67" w:rsidRPr="008A2404" w:rsidRDefault="00F57E67" w:rsidP="00F57E67">
      <w:pPr>
        <w:spacing w:after="0"/>
        <w:jc w:val="both"/>
        <w:rPr>
          <w:rStyle w:val="tlid-translation"/>
          <w:rFonts w:cs="Calibri"/>
          <w:color w:val="1F497D"/>
          <w:lang w:val="en-US"/>
        </w:rPr>
      </w:pPr>
      <w:bookmarkStart w:id="175" w:name="_Hlk25264308"/>
      <w:r w:rsidRPr="008A2404">
        <w:rPr>
          <w:rStyle w:val="tlid-translation"/>
          <w:rFonts w:cs="Calibri"/>
          <w:color w:val="1F497D"/>
          <w:lang w:val="en-US"/>
        </w:rPr>
        <w:t>World Bank Environmental and Social Framework</w:t>
      </w:r>
    </w:p>
    <w:p w14:paraId="6CFC913C" w14:textId="77777777" w:rsidR="001E2888" w:rsidRPr="008A2404" w:rsidRDefault="001E2888" w:rsidP="001E2888">
      <w:pPr>
        <w:spacing w:before="0"/>
        <w:jc w:val="both"/>
        <w:rPr>
          <w:rStyle w:val="tlid-translation"/>
          <w:rFonts w:cs="Calibri"/>
          <w:lang w:val="en-US"/>
        </w:rPr>
      </w:pPr>
      <w:r w:rsidRPr="008A2404">
        <w:rPr>
          <w:rStyle w:val="tlid-translation"/>
          <w:rFonts w:cs="Calibri"/>
          <w:lang w:val="en-US"/>
        </w:rPr>
        <w:t>WB’s Environmental and Social Framework (2016)</w:t>
      </w:r>
      <w:r w:rsidRPr="008A2404">
        <w:rPr>
          <w:rStyle w:val="FootnoteReference"/>
          <w:rFonts w:cs="Calibri"/>
          <w:lang w:val="en-US"/>
        </w:rPr>
        <w:footnoteReference w:id="60"/>
      </w:r>
      <w:r w:rsidRPr="008A2404">
        <w:rPr>
          <w:rStyle w:val="tlid-translation"/>
          <w:rFonts w:cs="Calibri"/>
          <w:lang w:val="en-US"/>
        </w:rPr>
        <w:t xml:space="preserve"> became effective in October 2018. The Framework sets out the Bank’s commitment to sustainable development, through a Bank Policy and a set of Environmental and Social Standards that are designed to support Borrowers’ projects, with the aim of ending extreme poverty and promoting shared prosperity. The Bank’s Framework consists of three parts:</w:t>
      </w:r>
    </w:p>
    <w:p w14:paraId="4E087009" w14:textId="77777777" w:rsidR="001E2888" w:rsidRPr="008A2404" w:rsidRDefault="001E2888" w:rsidP="00F57E67">
      <w:pPr>
        <w:spacing w:after="0"/>
        <w:jc w:val="both"/>
        <w:rPr>
          <w:rStyle w:val="tlid-translation"/>
          <w:rFonts w:cs="Calibri"/>
          <w:color w:val="1F497D"/>
          <w:lang w:val="en-US"/>
        </w:rPr>
      </w:pPr>
    </w:p>
    <w:p w14:paraId="18373D74" w14:textId="3FDAF57C" w:rsidR="001E2888" w:rsidRPr="008A2404" w:rsidRDefault="001E2888" w:rsidP="00F57E67">
      <w:pPr>
        <w:spacing w:after="0"/>
        <w:jc w:val="both"/>
        <w:rPr>
          <w:rStyle w:val="tlid-translation"/>
          <w:rFonts w:cs="Calibri"/>
          <w:color w:val="1F497D"/>
          <w:lang w:val="en-US"/>
        </w:rPr>
      </w:pPr>
      <w:r w:rsidRPr="008A2404">
        <w:rPr>
          <w:noProof/>
          <w:lang w:val="en-US" w:eastAsia="hr-HR"/>
        </w:rPr>
        <w:drawing>
          <wp:inline distT="0" distB="0" distL="0" distR="0" wp14:anchorId="3A4A6890" wp14:editId="51C68DF0">
            <wp:extent cx="5727700" cy="3152071"/>
            <wp:effectExtent l="0" t="0" r="0" b="0"/>
            <wp:docPr id="24" name="Picture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C7CE50E" w14:textId="16868463" w:rsidR="00F57E67" w:rsidRPr="008A2404" w:rsidRDefault="00F57E67" w:rsidP="00F57E67">
      <w:pPr>
        <w:spacing w:after="0"/>
        <w:jc w:val="both"/>
        <w:rPr>
          <w:rStyle w:val="tlid-translation"/>
          <w:rFonts w:cs="Calibri"/>
          <w:color w:val="1F497D"/>
          <w:lang w:val="en-US"/>
        </w:rPr>
      </w:pPr>
      <w:r w:rsidRPr="008A2404">
        <w:rPr>
          <w:rStyle w:val="tlid-translation"/>
          <w:rFonts w:cs="Calibri"/>
          <w:color w:val="1F497D"/>
          <w:lang w:val="en-US"/>
        </w:rPr>
        <w:t>Risk Classification</w:t>
      </w:r>
    </w:p>
    <w:p w14:paraId="08F8A206" w14:textId="77777777" w:rsidR="001E2888" w:rsidRPr="008A2404" w:rsidRDefault="001E2888" w:rsidP="001E2888">
      <w:pPr>
        <w:spacing w:before="0"/>
        <w:jc w:val="both"/>
        <w:rPr>
          <w:rStyle w:val="tlid-translation"/>
          <w:rFonts w:cs="Calibri"/>
          <w:lang w:val="en-US"/>
        </w:rPr>
      </w:pPr>
      <w:r w:rsidRPr="008A2404">
        <w:rPr>
          <w:rStyle w:val="tlid-translation"/>
          <w:rFonts w:cs="Calibri"/>
          <w:lang w:val="en-US"/>
        </w:rPr>
        <w:t xml:space="preserve">The Bank classifies all projects into one of four classifications: </w:t>
      </w:r>
    </w:p>
    <w:p w14:paraId="456C7408" w14:textId="77777777" w:rsidR="001E2888" w:rsidRPr="008A2404" w:rsidRDefault="001E2888" w:rsidP="006D1CF7">
      <w:pPr>
        <w:pStyle w:val="ListParagraph"/>
        <w:numPr>
          <w:ilvl w:val="0"/>
          <w:numId w:val="5"/>
        </w:numPr>
        <w:spacing w:after="160"/>
        <w:jc w:val="both"/>
        <w:rPr>
          <w:rFonts w:cs="Calibri"/>
          <w:sz w:val="20"/>
          <w:szCs w:val="20"/>
        </w:rPr>
      </w:pPr>
      <w:r w:rsidRPr="008A2404">
        <w:rPr>
          <w:rFonts w:cs="Calibri"/>
          <w:sz w:val="20"/>
          <w:szCs w:val="20"/>
        </w:rPr>
        <w:t xml:space="preserve">High risk </w:t>
      </w:r>
    </w:p>
    <w:p w14:paraId="6CAC250E" w14:textId="77777777" w:rsidR="001E2888" w:rsidRPr="008A2404" w:rsidRDefault="001E2888" w:rsidP="006D1CF7">
      <w:pPr>
        <w:pStyle w:val="ListParagraph"/>
        <w:numPr>
          <w:ilvl w:val="0"/>
          <w:numId w:val="5"/>
        </w:numPr>
        <w:spacing w:after="160"/>
        <w:jc w:val="both"/>
        <w:rPr>
          <w:rFonts w:cs="Calibri"/>
          <w:sz w:val="20"/>
          <w:szCs w:val="20"/>
        </w:rPr>
      </w:pPr>
      <w:r w:rsidRPr="008A2404">
        <w:rPr>
          <w:rFonts w:cs="Calibri"/>
          <w:sz w:val="20"/>
          <w:szCs w:val="20"/>
        </w:rPr>
        <w:t xml:space="preserve">Substantial risk </w:t>
      </w:r>
    </w:p>
    <w:p w14:paraId="2316753C" w14:textId="77777777" w:rsidR="001E2888" w:rsidRPr="008A2404" w:rsidRDefault="001E2888" w:rsidP="006D1CF7">
      <w:pPr>
        <w:pStyle w:val="ListParagraph"/>
        <w:numPr>
          <w:ilvl w:val="0"/>
          <w:numId w:val="5"/>
        </w:numPr>
        <w:spacing w:after="160"/>
        <w:jc w:val="both"/>
        <w:rPr>
          <w:rFonts w:cs="Calibri"/>
          <w:sz w:val="20"/>
          <w:szCs w:val="20"/>
        </w:rPr>
      </w:pPr>
      <w:r w:rsidRPr="008A2404">
        <w:rPr>
          <w:rFonts w:cs="Calibri"/>
          <w:sz w:val="20"/>
          <w:szCs w:val="20"/>
        </w:rPr>
        <w:t xml:space="preserve">Moderate risk </w:t>
      </w:r>
    </w:p>
    <w:p w14:paraId="2F9C4F0C" w14:textId="77777777" w:rsidR="001E2888" w:rsidRPr="008A2404" w:rsidRDefault="001E2888" w:rsidP="006D1CF7">
      <w:pPr>
        <w:pStyle w:val="ListParagraph"/>
        <w:numPr>
          <w:ilvl w:val="0"/>
          <w:numId w:val="5"/>
        </w:numPr>
        <w:spacing w:after="160"/>
        <w:jc w:val="both"/>
        <w:rPr>
          <w:rFonts w:cs="Calibri"/>
          <w:sz w:val="20"/>
          <w:szCs w:val="20"/>
        </w:rPr>
      </w:pPr>
      <w:r w:rsidRPr="008A2404">
        <w:rPr>
          <w:rFonts w:cs="Calibri"/>
          <w:sz w:val="20"/>
          <w:szCs w:val="20"/>
        </w:rPr>
        <w:t xml:space="preserve">Low risk. </w:t>
      </w:r>
    </w:p>
    <w:p w14:paraId="1A914771" w14:textId="77777777" w:rsidR="001E2888" w:rsidRPr="008A2404" w:rsidRDefault="001E2888" w:rsidP="001E2888">
      <w:pPr>
        <w:jc w:val="both"/>
        <w:rPr>
          <w:rStyle w:val="tlid-translation"/>
          <w:rFonts w:cs="Calibri"/>
          <w:lang w:val="en-US"/>
        </w:rPr>
      </w:pPr>
      <w:r w:rsidRPr="008A2404">
        <w:rPr>
          <w:rStyle w:val="tlid-translation"/>
          <w:rFonts w:cs="Calibri"/>
          <w:lang w:val="en-US"/>
        </w:rPr>
        <w:t xml:space="preserve">In determining appropriate risk classification, the Bank takes into account relevant issues such as: </w:t>
      </w:r>
    </w:p>
    <w:p w14:paraId="526E89D9" w14:textId="77777777" w:rsidR="001E2888" w:rsidRPr="008A2404" w:rsidRDefault="001E2888" w:rsidP="006D1CF7">
      <w:pPr>
        <w:pStyle w:val="ListParagraph"/>
        <w:numPr>
          <w:ilvl w:val="0"/>
          <w:numId w:val="6"/>
        </w:numPr>
        <w:spacing w:after="160"/>
        <w:jc w:val="both"/>
        <w:rPr>
          <w:rFonts w:cs="Calibri"/>
          <w:sz w:val="20"/>
          <w:szCs w:val="20"/>
        </w:rPr>
      </w:pPr>
      <w:r w:rsidRPr="008A2404">
        <w:rPr>
          <w:rFonts w:cs="Calibri"/>
          <w:sz w:val="20"/>
          <w:szCs w:val="20"/>
        </w:rPr>
        <w:t xml:space="preserve">Type, location, sensitivity and scale of the project, </w:t>
      </w:r>
    </w:p>
    <w:p w14:paraId="75AB34D4" w14:textId="77777777" w:rsidR="001E2888" w:rsidRPr="008A2404" w:rsidRDefault="001E2888" w:rsidP="006D1CF7">
      <w:pPr>
        <w:pStyle w:val="ListParagraph"/>
        <w:numPr>
          <w:ilvl w:val="0"/>
          <w:numId w:val="6"/>
        </w:numPr>
        <w:spacing w:after="160"/>
        <w:jc w:val="both"/>
        <w:rPr>
          <w:rFonts w:cs="Calibri"/>
          <w:sz w:val="20"/>
          <w:szCs w:val="20"/>
        </w:rPr>
      </w:pPr>
      <w:r w:rsidRPr="008A2404">
        <w:rPr>
          <w:rFonts w:cs="Calibri"/>
          <w:sz w:val="20"/>
          <w:szCs w:val="20"/>
        </w:rPr>
        <w:t xml:space="preserve">Nature and magnitude of potential environmental and social risks and impacts, </w:t>
      </w:r>
    </w:p>
    <w:p w14:paraId="4416918A" w14:textId="77777777" w:rsidR="001E2888" w:rsidRPr="008A2404" w:rsidRDefault="001E2888" w:rsidP="006D1CF7">
      <w:pPr>
        <w:pStyle w:val="ListParagraph"/>
        <w:numPr>
          <w:ilvl w:val="0"/>
          <w:numId w:val="6"/>
        </w:numPr>
        <w:spacing w:after="160"/>
        <w:jc w:val="both"/>
        <w:rPr>
          <w:rFonts w:cs="Calibri"/>
          <w:sz w:val="20"/>
          <w:szCs w:val="20"/>
        </w:rPr>
      </w:pPr>
      <w:r w:rsidRPr="008A2404">
        <w:rPr>
          <w:rFonts w:cs="Calibri"/>
          <w:sz w:val="20"/>
          <w:szCs w:val="20"/>
        </w:rPr>
        <w:t xml:space="preserve">The capacity and commitment of the Borrower (including any other entity responsible for the implementation of the project) to manage the E&amp;S risks and impacts in a manner consistent with the ESSs. </w:t>
      </w:r>
    </w:p>
    <w:p w14:paraId="30DA43F5" w14:textId="77777777" w:rsidR="001E2888" w:rsidRPr="008A2404" w:rsidRDefault="001E2888" w:rsidP="001E2888">
      <w:pPr>
        <w:jc w:val="both"/>
        <w:rPr>
          <w:rStyle w:val="tlid-translation"/>
          <w:rFonts w:cs="Calibri"/>
          <w:lang w:val="en-US"/>
        </w:rPr>
      </w:pPr>
      <w:r w:rsidRPr="008A2404">
        <w:rPr>
          <w:rStyle w:val="tlid-translation"/>
          <w:rFonts w:cs="Calibri"/>
          <w:lang w:val="en-US"/>
        </w:rPr>
        <w:t xml:space="preserve">Other areas of risk may also be relevant to the delivery of E&amp;S mitigation measures and outcomes, depending on the specific project and the context in which it is being developed. These could include legal and institutional </w:t>
      </w:r>
      <w:r w:rsidRPr="008A2404">
        <w:rPr>
          <w:rStyle w:val="tlid-translation"/>
          <w:rFonts w:cs="Calibri"/>
          <w:lang w:val="en-US"/>
        </w:rPr>
        <w:lastRenderedPageBreak/>
        <w:t xml:space="preserve">considerations; the nature of the mitigation and technology being proposed; governance structures and legislation; and considerations relating to stability, conflict or security. </w:t>
      </w:r>
    </w:p>
    <w:p w14:paraId="330ED08C" w14:textId="3AA9885F" w:rsidR="00F57E67" w:rsidRPr="008A2404" w:rsidRDefault="00F57E67" w:rsidP="00F57E67">
      <w:pPr>
        <w:spacing w:after="0"/>
        <w:jc w:val="both"/>
        <w:rPr>
          <w:rStyle w:val="tlid-translation"/>
          <w:rFonts w:cs="Calibri"/>
          <w:color w:val="1F497D"/>
          <w:lang w:val="en-US"/>
        </w:rPr>
      </w:pPr>
      <w:r w:rsidRPr="008A2404">
        <w:rPr>
          <w:rStyle w:val="tlid-translation"/>
          <w:rFonts w:cs="Calibri"/>
          <w:color w:val="1F497D"/>
          <w:lang w:val="en-US"/>
        </w:rPr>
        <w:t xml:space="preserve">Projects </w:t>
      </w:r>
      <w:r w:rsidR="00B02729" w:rsidRPr="008A2404">
        <w:rPr>
          <w:rStyle w:val="tlid-translation"/>
          <w:rFonts w:cs="Calibri"/>
          <w:color w:val="1F497D"/>
          <w:lang w:val="en-US"/>
        </w:rPr>
        <w:t>involving m</w:t>
      </w:r>
      <w:r w:rsidRPr="008A2404">
        <w:rPr>
          <w:rStyle w:val="tlid-translation"/>
          <w:rFonts w:cs="Calibri"/>
          <w:color w:val="1F497D"/>
          <w:lang w:val="en-US"/>
        </w:rPr>
        <w:t xml:space="preserve">ultiple </w:t>
      </w:r>
      <w:r w:rsidR="00B02729" w:rsidRPr="008A2404">
        <w:rPr>
          <w:rStyle w:val="tlid-translation"/>
          <w:rFonts w:cs="Calibri"/>
          <w:color w:val="1F497D"/>
          <w:lang w:val="en-US"/>
        </w:rPr>
        <w:t>s</w:t>
      </w:r>
      <w:r w:rsidRPr="008A2404">
        <w:rPr>
          <w:rStyle w:val="tlid-translation"/>
          <w:rFonts w:cs="Calibri"/>
          <w:color w:val="1F497D"/>
          <w:lang w:val="en-US"/>
        </w:rPr>
        <w:t>mall</w:t>
      </w:r>
      <w:r w:rsidR="00B02729" w:rsidRPr="008A2404">
        <w:rPr>
          <w:rStyle w:val="tlid-translation"/>
          <w:rFonts w:cs="Calibri"/>
          <w:color w:val="1F497D"/>
          <w:lang w:val="en-US"/>
        </w:rPr>
        <w:t xml:space="preserve"> s</w:t>
      </w:r>
      <w:r w:rsidRPr="008A2404">
        <w:rPr>
          <w:rStyle w:val="tlid-translation"/>
          <w:rFonts w:cs="Calibri"/>
          <w:color w:val="1F497D"/>
          <w:lang w:val="en-US"/>
        </w:rPr>
        <w:t>ub</w:t>
      </w:r>
      <w:r w:rsidR="00B02729" w:rsidRPr="008A2404">
        <w:rPr>
          <w:rStyle w:val="tlid-translation"/>
          <w:rFonts w:cs="Calibri"/>
          <w:color w:val="1F497D"/>
          <w:lang w:val="en-US"/>
        </w:rPr>
        <w:t>p</w:t>
      </w:r>
      <w:r w:rsidRPr="008A2404">
        <w:rPr>
          <w:rStyle w:val="tlid-translation"/>
          <w:rFonts w:cs="Calibri"/>
          <w:color w:val="1F497D"/>
          <w:lang w:val="en-US"/>
        </w:rPr>
        <w:t>rojects</w:t>
      </w:r>
    </w:p>
    <w:p w14:paraId="43C43641" w14:textId="6D7573BE" w:rsidR="001E2888" w:rsidRPr="008A2404" w:rsidRDefault="001E2888" w:rsidP="001E2888">
      <w:pPr>
        <w:spacing w:before="0"/>
        <w:jc w:val="both"/>
        <w:rPr>
          <w:rStyle w:val="tlid-translation"/>
          <w:rFonts w:cs="Calibri"/>
          <w:lang w:val="en-US"/>
        </w:rPr>
      </w:pPr>
      <w:r w:rsidRPr="008A2404">
        <w:rPr>
          <w:rStyle w:val="tlid-translation"/>
          <w:rFonts w:cs="Calibri"/>
          <w:lang w:val="en-US"/>
        </w:rPr>
        <w:t>For projects involving multiple small subprojects, that are identified, prepared and implemented during the course of the project, the Bank will review the adequacy of national E&amp;S requirements relevant to the subprojects, and assess the capacity of Borrower to manage the E&amp;S risks and impacts of subprojects. When necessary, the project will include measures to strengthen the capacity of the Borrower.</w:t>
      </w:r>
    </w:p>
    <w:p w14:paraId="59623D9E" w14:textId="77777777" w:rsidR="001E2888" w:rsidRPr="008A2404" w:rsidRDefault="001E2888" w:rsidP="001E2888">
      <w:pPr>
        <w:spacing w:before="0"/>
        <w:jc w:val="both"/>
        <w:rPr>
          <w:rStyle w:val="tlid-translation"/>
          <w:rFonts w:cs="Calibri"/>
          <w:lang w:val="en-US"/>
        </w:rPr>
      </w:pPr>
      <w:r w:rsidRPr="008A2404">
        <w:rPr>
          <w:rStyle w:val="tlid-translation"/>
          <w:rFonts w:cs="Calibri"/>
          <w:lang w:val="en-US"/>
        </w:rPr>
        <w:t xml:space="preserve">The Borrower is required to carry out appropriate E&amp;S assessment of subprojects, and prepare and implement such subprojects, as follows: </w:t>
      </w:r>
    </w:p>
    <w:p w14:paraId="689AFD3C" w14:textId="4489AACC" w:rsidR="00A43115" w:rsidRPr="008A2404" w:rsidRDefault="001E2888" w:rsidP="006D1CF7">
      <w:pPr>
        <w:numPr>
          <w:ilvl w:val="0"/>
          <w:numId w:val="15"/>
        </w:numPr>
        <w:spacing w:before="0"/>
        <w:jc w:val="both"/>
        <w:rPr>
          <w:rStyle w:val="tlid-translation"/>
          <w:rFonts w:cs="Calibri"/>
          <w:lang w:val="en-US"/>
        </w:rPr>
      </w:pPr>
      <w:r w:rsidRPr="008A2404">
        <w:rPr>
          <w:rStyle w:val="tlid-translation"/>
          <w:rFonts w:cs="Calibri"/>
          <w:lang w:val="en-US"/>
        </w:rPr>
        <w:t>High risk subprojects, in accordance with ESSs;</w:t>
      </w:r>
    </w:p>
    <w:p w14:paraId="14E169C0" w14:textId="1EEE3F09" w:rsidR="001E2888" w:rsidRPr="008A2404" w:rsidRDefault="001E2888" w:rsidP="006D1CF7">
      <w:pPr>
        <w:numPr>
          <w:ilvl w:val="0"/>
          <w:numId w:val="15"/>
        </w:numPr>
        <w:spacing w:before="0"/>
        <w:jc w:val="both"/>
        <w:rPr>
          <w:rStyle w:val="tlid-translation"/>
          <w:rFonts w:cs="Calibri"/>
          <w:b/>
          <w:color w:val="FF0000"/>
          <w:lang w:val="en-US"/>
        </w:rPr>
      </w:pPr>
      <w:r w:rsidRPr="008A2404">
        <w:rPr>
          <w:rStyle w:val="tlid-translation"/>
          <w:rFonts w:cs="Calibri"/>
          <w:lang w:val="en-US"/>
        </w:rPr>
        <w:t>Substantial, moderate and low risk subprojects, in accordance with national law and any requirement of the ESSs that the Bank deems relevant for such subprojects.</w:t>
      </w:r>
    </w:p>
    <w:p w14:paraId="6C597F9B" w14:textId="3E82B645" w:rsidR="00F57E67" w:rsidRPr="008A2404" w:rsidRDefault="00F57E67" w:rsidP="00F57E67">
      <w:pPr>
        <w:spacing w:after="0"/>
        <w:jc w:val="both"/>
        <w:rPr>
          <w:rStyle w:val="tlid-translation"/>
          <w:rFonts w:cs="Calibri"/>
          <w:color w:val="1F497D"/>
          <w:lang w:val="en-US"/>
        </w:rPr>
      </w:pPr>
      <w:bookmarkStart w:id="176" w:name="_Hlk25264351"/>
      <w:bookmarkEnd w:id="175"/>
      <w:r w:rsidRPr="008A2404">
        <w:rPr>
          <w:rStyle w:val="tlid-translation"/>
          <w:rFonts w:cs="Calibri"/>
          <w:color w:val="1F497D"/>
          <w:lang w:val="en-US"/>
        </w:rPr>
        <w:t>Environmental and Social Standards</w:t>
      </w:r>
    </w:p>
    <w:p w14:paraId="1280D5C7" w14:textId="7C8579B6" w:rsidR="001E2888" w:rsidRPr="008A2404" w:rsidRDefault="001E2888" w:rsidP="000C2386">
      <w:pPr>
        <w:jc w:val="both"/>
        <w:rPr>
          <w:rStyle w:val="tlid-translation"/>
          <w:lang w:val="en-US"/>
        </w:rPr>
      </w:pPr>
      <w:r w:rsidRPr="008A2404">
        <w:rPr>
          <w:rStyle w:val="tlid-translation"/>
          <w:rFonts w:cs="Calibri"/>
          <w:lang w:val="en-US"/>
        </w:rPr>
        <w:t xml:space="preserve">The Bank is committed to supporting Borrowers in the development and implementation of projects that are environmentally and socially sustainable, and to enhancing the capacity of Borrowers E&amp;S frameworks to assess and manage the E&amp;S risks and impacts of projects. To this end, the Bank has defined specific ESSs, which are designed to avoid, minimize, reduce or mitigate the adverse E&amp;S risks and impacts of projects. </w:t>
      </w:r>
      <w:r w:rsidR="00D6737B" w:rsidRPr="008A2404">
        <w:rPr>
          <w:lang w:val="en-US"/>
        </w:rPr>
        <w:t xml:space="preserve">The desired outcomes are described in the objectives of each ESS, followed by specific requirements to help Borrowers achieve them. </w:t>
      </w:r>
      <w:r w:rsidRPr="008A2404">
        <w:rPr>
          <w:rStyle w:val="tlid-translation"/>
          <w:rFonts w:cs="Calibri"/>
          <w:lang w:val="en-US"/>
        </w:rPr>
        <w:t xml:space="preserve">The projects supported by the Bank must comply with the following ESSs: </w:t>
      </w:r>
    </w:p>
    <w:p w14:paraId="7395EFE8" w14:textId="77777777" w:rsidR="001E2888" w:rsidRPr="008A2404" w:rsidRDefault="001E2888" w:rsidP="001E2888">
      <w:pPr>
        <w:spacing w:before="0" w:after="200"/>
        <w:rPr>
          <w:sz w:val="22"/>
          <w:lang w:val="en-US"/>
        </w:rPr>
      </w:pPr>
      <w:r w:rsidRPr="008A2404">
        <w:rPr>
          <w:noProof/>
          <w:szCs w:val="20"/>
          <w:lang w:val="en-US" w:eastAsia="hr-HR"/>
        </w:rPr>
        <w:drawing>
          <wp:inline distT="0" distB="0" distL="0" distR="0" wp14:anchorId="589F7D75" wp14:editId="5E9E6276">
            <wp:extent cx="5963285" cy="4438650"/>
            <wp:effectExtent l="0" t="0" r="18415" b="6350"/>
            <wp:docPr id="2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A219576" w14:textId="77777777" w:rsidR="001E2888" w:rsidRPr="008A2404" w:rsidRDefault="001E2888" w:rsidP="001E2888">
      <w:pPr>
        <w:pStyle w:val="ListParagraph"/>
        <w:spacing w:after="160"/>
        <w:jc w:val="both"/>
        <w:rPr>
          <w:rFonts w:cs="Calibri"/>
          <w:sz w:val="20"/>
          <w:szCs w:val="20"/>
        </w:rPr>
      </w:pPr>
    </w:p>
    <w:p w14:paraId="556FA536" w14:textId="77777777" w:rsidR="001E2888" w:rsidRPr="008A2404" w:rsidRDefault="001E2888" w:rsidP="001E2888">
      <w:pPr>
        <w:jc w:val="both"/>
        <w:rPr>
          <w:rStyle w:val="tlid-translation"/>
          <w:rFonts w:cs="Calibri"/>
          <w:lang w:val="en-US"/>
        </w:rPr>
      </w:pPr>
      <w:r w:rsidRPr="008A2404">
        <w:rPr>
          <w:rStyle w:val="tlid-translation"/>
          <w:rFonts w:cs="Calibri"/>
          <w:lang w:val="en-US"/>
        </w:rPr>
        <w:lastRenderedPageBreak/>
        <w:t>These ESSs are accompanied by non-binding Guidelines, Best Practice Notes, Templates and Checklists</w:t>
      </w:r>
      <w:r w:rsidRPr="008A2404">
        <w:rPr>
          <w:rStyle w:val="FootnoteReference"/>
          <w:rFonts w:cs="Calibri"/>
          <w:lang w:val="en-US"/>
        </w:rPr>
        <w:footnoteReference w:id="61"/>
      </w:r>
      <w:r w:rsidRPr="008A2404">
        <w:rPr>
          <w:rStyle w:val="tlid-translation"/>
          <w:rFonts w:cs="Calibri"/>
          <w:lang w:val="en-US"/>
        </w:rPr>
        <w:t>.</w:t>
      </w:r>
    </w:p>
    <w:p w14:paraId="3721DE30" w14:textId="77777777" w:rsidR="001E2888" w:rsidRPr="008A2404" w:rsidRDefault="001E2888" w:rsidP="001E2888">
      <w:pPr>
        <w:jc w:val="both"/>
        <w:rPr>
          <w:rStyle w:val="tlid-translation"/>
          <w:rFonts w:cs="Calibri"/>
          <w:lang w:val="en-US"/>
        </w:rPr>
      </w:pPr>
      <w:r w:rsidRPr="008A2404">
        <w:rPr>
          <w:rStyle w:val="tlid-translation"/>
          <w:rFonts w:cs="Calibri"/>
          <w:lang w:val="en-US"/>
        </w:rPr>
        <w:t xml:space="preserve">Standards applicable to this Project are described in more details below. </w:t>
      </w:r>
    </w:p>
    <w:p w14:paraId="543D27F8" w14:textId="0D203694" w:rsidR="001E2888" w:rsidRPr="008A2404" w:rsidRDefault="001E2888" w:rsidP="001E2888">
      <w:pPr>
        <w:jc w:val="both"/>
        <w:rPr>
          <w:rFonts w:cs="Calibri"/>
          <w:lang w:val="en-US" w:eastAsia="x-none"/>
        </w:rPr>
      </w:pPr>
      <w:r w:rsidRPr="008A2404">
        <w:rPr>
          <w:rFonts w:cs="Calibri"/>
          <w:noProof/>
          <w:lang w:val="en-US"/>
        </w:rPr>
        <w:drawing>
          <wp:anchor distT="0" distB="0" distL="114300" distR="114300" simplePos="0" relativeHeight="251659264" behindDoc="0" locked="0" layoutInCell="1" allowOverlap="1" wp14:anchorId="100956F2" wp14:editId="515932D7">
            <wp:simplePos x="0" y="0"/>
            <wp:positionH relativeFrom="column">
              <wp:posOffset>-69850</wp:posOffset>
            </wp:positionH>
            <wp:positionV relativeFrom="paragraph">
              <wp:posOffset>-6350</wp:posOffset>
            </wp:positionV>
            <wp:extent cx="400050" cy="400050"/>
            <wp:effectExtent l="0" t="0" r="0" b="0"/>
            <wp:wrapSquare wrapText="bothSides"/>
            <wp:docPr id="43" name="Graphic 1"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1" descr="Checklist"/>
                    <pic:cNvPicPr>
                      <a:picLocks/>
                    </pic:cNvPicPr>
                  </pic:nvPicPr>
                  <pic:blipFill>
                    <a:blip r:embed="rId48"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8A2404">
        <w:rPr>
          <w:rFonts w:cs="Calibri"/>
          <w:color w:val="1F497D"/>
          <w:szCs w:val="20"/>
          <w:lang w:val="en-US"/>
        </w:rPr>
        <w:t>Environmental and Social Standard 1 – Assessment and Management of E&amp;S Risks and Impacts i</w:t>
      </w:r>
      <w:r w:rsidRPr="008A2404">
        <w:rPr>
          <w:rFonts w:cs="Calibri"/>
          <w:lang w:val="en-US" w:eastAsia="x-none"/>
        </w:rPr>
        <w:t>s applied to all projects supported by the Bank through Investment Project Financing. The objective is to identify, evaluate and manage E&amp;S risks and impacts associated with each stage of project, in order to achieve E&amp;S outcomes consistent with Bank requirements.</w:t>
      </w:r>
      <w:r w:rsidR="003C43AF" w:rsidRPr="008A2404">
        <w:rPr>
          <w:rFonts w:cs="Calibri"/>
          <w:lang w:val="en-US" w:eastAsia="x-none"/>
        </w:rPr>
        <w:t xml:space="preserve"> </w:t>
      </w:r>
      <w:r w:rsidRPr="008A2404">
        <w:rPr>
          <w:rFonts w:cs="Calibri"/>
          <w:lang w:val="en-US" w:eastAsia="x-none"/>
        </w:rPr>
        <w:t>ESS1 is also applied to all Associated Facilities/Activities which must meet ESSs requirements to the extent that the Borrower has control or influence over such Associated Facilities/Activities.</w:t>
      </w:r>
      <w:r w:rsidRPr="008A2404">
        <w:rPr>
          <w:rStyle w:val="FootnoteReference"/>
          <w:rFonts w:cs="Calibri"/>
          <w:lang w:val="en-US" w:eastAsia="x-none"/>
        </w:rPr>
        <w:footnoteReference w:id="62"/>
      </w:r>
    </w:p>
    <w:p w14:paraId="49333454" w14:textId="77777777" w:rsidR="001E2888" w:rsidRPr="008A2404" w:rsidRDefault="001E2888" w:rsidP="001E2888">
      <w:pPr>
        <w:jc w:val="both"/>
        <w:rPr>
          <w:rFonts w:cs="Calibri"/>
          <w:lang w:val="en-US" w:eastAsia="x-none"/>
        </w:rPr>
      </w:pPr>
      <w:r w:rsidRPr="008A2404">
        <w:rPr>
          <w:rFonts w:cs="Calibri"/>
          <w:lang w:val="en-US" w:eastAsia="x-none"/>
        </w:rPr>
        <w:t xml:space="preserve">Within ESS1, the Borrower is obliged to: </w:t>
      </w:r>
    </w:p>
    <w:p w14:paraId="4C6B4F2F" w14:textId="77777777" w:rsidR="001E2888" w:rsidRPr="008A2404" w:rsidRDefault="001E2888" w:rsidP="006D1CF7">
      <w:pPr>
        <w:pStyle w:val="ListParagraph"/>
        <w:numPr>
          <w:ilvl w:val="0"/>
          <w:numId w:val="7"/>
        </w:numPr>
        <w:spacing w:after="160"/>
        <w:jc w:val="both"/>
        <w:rPr>
          <w:rFonts w:cs="Calibri"/>
          <w:sz w:val="20"/>
          <w:szCs w:val="20"/>
        </w:rPr>
      </w:pPr>
      <w:r w:rsidRPr="008A2404">
        <w:rPr>
          <w:rFonts w:cs="Calibri"/>
          <w:sz w:val="20"/>
          <w:szCs w:val="20"/>
        </w:rPr>
        <w:t xml:space="preserve">Conduct an </w:t>
      </w:r>
      <w:r w:rsidRPr="008A2404">
        <w:rPr>
          <w:rFonts w:cs="Calibri"/>
          <w:sz w:val="20"/>
          <w:szCs w:val="20"/>
          <w:lang w:eastAsia="x-none"/>
        </w:rPr>
        <w:t>E&amp;S</w:t>
      </w:r>
      <w:r w:rsidRPr="008A2404">
        <w:rPr>
          <w:rFonts w:cs="Calibri"/>
          <w:sz w:val="20"/>
          <w:szCs w:val="20"/>
        </w:rPr>
        <w:t xml:space="preserve"> assessment of the propose project, including stakeholder engagement, </w:t>
      </w:r>
    </w:p>
    <w:p w14:paraId="4BC9A1A7" w14:textId="77777777" w:rsidR="001E2888" w:rsidRPr="008A2404" w:rsidRDefault="001E2888" w:rsidP="006D1CF7">
      <w:pPr>
        <w:pStyle w:val="ListParagraph"/>
        <w:numPr>
          <w:ilvl w:val="0"/>
          <w:numId w:val="7"/>
        </w:numPr>
        <w:spacing w:after="160"/>
        <w:jc w:val="both"/>
        <w:rPr>
          <w:rFonts w:cs="Calibri"/>
          <w:sz w:val="20"/>
          <w:szCs w:val="20"/>
        </w:rPr>
      </w:pPr>
      <w:r w:rsidRPr="008A2404">
        <w:rPr>
          <w:rFonts w:cs="Calibri"/>
          <w:sz w:val="20"/>
          <w:szCs w:val="20"/>
        </w:rPr>
        <w:t>Undertake stakeholder engagement and disclose appropriate information in accordance with ESS10,</w:t>
      </w:r>
    </w:p>
    <w:p w14:paraId="114B6CDF" w14:textId="77777777" w:rsidR="001E2888" w:rsidRPr="008A2404" w:rsidRDefault="001E2888" w:rsidP="006D1CF7">
      <w:pPr>
        <w:pStyle w:val="ListParagraph"/>
        <w:numPr>
          <w:ilvl w:val="0"/>
          <w:numId w:val="7"/>
        </w:numPr>
        <w:spacing w:after="160"/>
        <w:jc w:val="both"/>
        <w:rPr>
          <w:rFonts w:cs="Calibri"/>
          <w:sz w:val="20"/>
          <w:szCs w:val="20"/>
        </w:rPr>
      </w:pPr>
      <w:r w:rsidRPr="008A2404">
        <w:rPr>
          <w:rFonts w:cs="Calibri"/>
          <w:sz w:val="20"/>
          <w:szCs w:val="20"/>
        </w:rPr>
        <w:t>Develop an Environmental and Social Commitment Plan (ESCP) and implement all measures and actions set out in the legal agreement including the ESCP,</w:t>
      </w:r>
    </w:p>
    <w:p w14:paraId="657858E5" w14:textId="01744024" w:rsidR="002254AA" w:rsidRPr="008A2404" w:rsidRDefault="001E2888" w:rsidP="006D1CF7">
      <w:pPr>
        <w:pStyle w:val="ListParagraph"/>
        <w:numPr>
          <w:ilvl w:val="0"/>
          <w:numId w:val="7"/>
        </w:numPr>
        <w:spacing w:after="160"/>
        <w:jc w:val="both"/>
        <w:rPr>
          <w:rFonts w:cs="Calibri"/>
          <w:sz w:val="20"/>
          <w:szCs w:val="20"/>
        </w:rPr>
      </w:pPr>
      <w:r w:rsidRPr="008A2404">
        <w:rPr>
          <w:rFonts w:cs="Calibri"/>
          <w:sz w:val="20"/>
          <w:szCs w:val="20"/>
        </w:rPr>
        <w:t>Conduct monitoring and reporting on the environmental and social performance of the project against the ESSs.</w:t>
      </w:r>
    </w:p>
    <w:p w14:paraId="6BA9E519" w14:textId="77777777" w:rsidR="002254AA" w:rsidRPr="008A2404" w:rsidRDefault="002254AA" w:rsidP="000C2386">
      <w:pPr>
        <w:jc w:val="both"/>
        <w:rPr>
          <w:lang w:val="en-US"/>
        </w:rPr>
      </w:pPr>
      <w:r w:rsidRPr="008A2404">
        <w:rPr>
          <w:lang w:val="en-US"/>
        </w:rPr>
        <w:t>The aim of the requirements set out in ESS1 is to help Borrowers plan and design project, manage project risks and impacts in a systematic way.</w:t>
      </w:r>
    </w:p>
    <w:p w14:paraId="2A6ABD88" w14:textId="7CF99AA9" w:rsidR="001E2888" w:rsidRPr="008A2404" w:rsidRDefault="001E2888" w:rsidP="001E2888">
      <w:pPr>
        <w:jc w:val="both"/>
        <w:rPr>
          <w:lang w:val="en-US"/>
        </w:rPr>
      </w:pPr>
      <w:r w:rsidRPr="008A2404">
        <w:rPr>
          <w:rFonts w:cs="Calibri"/>
          <w:lang w:val="en-US" w:eastAsia="x-none"/>
        </w:rPr>
        <w:t xml:space="preserve">The environmental and social assessment will be proportionate to the risks and impacts of the project and will assess in an integrated way all relevant direct, indirect and cumulative </w:t>
      </w:r>
      <w:r w:rsidRPr="008A2404">
        <w:rPr>
          <w:rFonts w:cs="Calibri"/>
          <w:szCs w:val="20"/>
          <w:lang w:val="en-US" w:eastAsia="x-none"/>
        </w:rPr>
        <w:t>E&amp;S</w:t>
      </w:r>
      <w:r w:rsidRPr="008A2404">
        <w:rPr>
          <w:rFonts w:cs="Calibri"/>
          <w:szCs w:val="20"/>
          <w:lang w:val="en-US"/>
        </w:rPr>
        <w:t xml:space="preserve"> </w:t>
      </w:r>
      <w:r w:rsidRPr="008A2404">
        <w:rPr>
          <w:rFonts w:cs="Calibri"/>
          <w:lang w:val="en-US" w:eastAsia="x-none"/>
        </w:rPr>
        <w:t xml:space="preserve">risks and impacts throughout project life cycle, including those specifically identified in the ESS2-10. </w:t>
      </w:r>
      <w:r w:rsidR="003C43AF" w:rsidRPr="008A2404">
        <w:rPr>
          <w:lang w:val="en-US"/>
        </w:rPr>
        <w:t xml:space="preserve">Also, ways of improving project selection, siting, planning, design and implementation will be identified in order to apply hierarchy of mitigation and create opportunities to enhance the positive impacts. </w:t>
      </w:r>
      <w:r w:rsidRPr="008A2404">
        <w:rPr>
          <w:rFonts w:cs="Calibri"/>
          <w:lang w:val="en-US" w:eastAsia="x-none"/>
        </w:rPr>
        <w:t xml:space="preserve">The </w:t>
      </w:r>
      <w:r w:rsidRPr="008A2404">
        <w:rPr>
          <w:rFonts w:cs="Calibri"/>
          <w:szCs w:val="20"/>
          <w:lang w:val="en-US" w:eastAsia="x-none"/>
        </w:rPr>
        <w:t>E&amp;S</w:t>
      </w:r>
      <w:r w:rsidRPr="008A2404">
        <w:rPr>
          <w:rFonts w:cs="Calibri"/>
          <w:szCs w:val="20"/>
          <w:lang w:val="en-US"/>
        </w:rPr>
        <w:t xml:space="preserve"> </w:t>
      </w:r>
      <w:r w:rsidRPr="008A2404">
        <w:rPr>
          <w:rFonts w:cs="Calibri"/>
          <w:lang w:val="en-US" w:eastAsia="x-none"/>
        </w:rPr>
        <w:t>assessment process shall apply mitigation hierarchy according to which: (a) risks and adverse impacts needs to be anticipated and to the extent possible avoided, while positive impacts and benefits for the community and physical environment need to be maximized, (b) where avoidance is not possible, minimize or reduce risks and impacts to acceptable levels; (c) residual adverse impacts and risks need to be removed or mitigated to the acceptable level; (d) where significant residual impacts remain, compensate where technically and financially feasible.</w:t>
      </w:r>
    </w:p>
    <w:p w14:paraId="5BF5D8B4" w14:textId="77777777" w:rsidR="001E2888" w:rsidRPr="008A2404" w:rsidRDefault="001E2888" w:rsidP="001E2888">
      <w:pPr>
        <w:spacing w:before="0"/>
        <w:jc w:val="both"/>
        <w:rPr>
          <w:rStyle w:val="tlid-translation"/>
          <w:rFonts w:cs="Calibri"/>
          <w:lang w:val="en-US"/>
        </w:rPr>
      </w:pPr>
      <w:r w:rsidRPr="008A2404">
        <w:rPr>
          <w:rStyle w:val="tlid-translation"/>
          <w:rFonts w:cs="Calibri"/>
          <w:lang w:val="en-US"/>
        </w:rPr>
        <w:t xml:space="preserve">For projects which involve a set of subprojects, identified, prepared and implemented during the Project, environmental and social assessment is carried out using the instrument of Environmental and Social Management Framework (ESMF). The ESMF sets out the principles, rules, guidelines and procedures to assess the environmental and social risks and impacts of any future subprojects. </w:t>
      </w:r>
    </w:p>
    <w:p w14:paraId="01876A7B" w14:textId="77777777" w:rsidR="001E2888" w:rsidRPr="008A2404" w:rsidRDefault="001E2888" w:rsidP="001E2888">
      <w:pPr>
        <w:spacing w:before="0"/>
        <w:ind w:left="720"/>
        <w:jc w:val="both"/>
        <w:rPr>
          <w:rStyle w:val="tlid-translation"/>
          <w:rFonts w:cs="Calibri"/>
          <w:lang w:val="en-US"/>
        </w:rPr>
      </w:pPr>
    </w:p>
    <w:p w14:paraId="430C922D" w14:textId="77777777" w:rsidR="001E2888" w:rsidRPr="008A2404" w:rsidRDefault="001E2888" w:rsidP="001E2888">
      <w:pPr>
        <w:spacing w:after="0"/>
        <w:jc w:val="both"/>
        <w:rPr>
          <w:rFonts w:cs="Calibri"/>
          <w:i/>
          <w:iCs/>
          <w:szCs w:val="20"/>
          <w:lang w:val="en-US" w:eastAsia="hr-HR"/>
        </w:rPr>
      </w:pPr>
      <w:r w:rsidRPr="008A2404">
        <w:rPr>
          <w:rFonts w:cs="Calibri"/>
          <w:noProof/>
          <w:color w:val="1F497D"/>
          <w:szCs w:val="20"/>
          <w:lang w:val="en-US"/>
        </w:rPr>
        <w:drawing>
          <wp:anchor distT="0" distB="0" distL="114300" distR="114300" simplePos="0" relativeHeight="251660288" behindDoc="0" locked="0" layoutInCell="1" allowOverlap="1" wp14:anchorId="66005365" wp14:editId="358C3C1C">
            <wp:simplePos x="0" y="0"/>
            <wp:positionH relativeFrom="column">
              <wp:posOffset>-25400</wp:posOffset>
            </wp:positionH>
            <wp:positionV relativeFrom="paragraph">
              <wp:posOffset>-1270</wp:posOffset>
            </wp:positionV>
            <wp:extent cx="400050" cy="400050"/>
            <wp:effectExtent l="0" t="0" r="0" b="0"/>
            <wp:wrapSquare wrapText="bothSides"/>
            <wp:docPr id="42" name="Picture 41"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hecklist"/>
                    <pic:cNvPicPr>
                      <a:picLocks/>
                    </pic:cNvPicPr>
                  </pic:nvPicPr>
                  <pic:blipFill>
                    <a:blip r:embed="rId48"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8A2404">
        <w:rPr>
          <w:rFonts w:cs="Calibri"/>
          <w:color w:val="1F497D"/>
          <w:szCs w:val="20"/>
          <w:lang w:val="en-US"/>
        </w:rPr>
        <w:t xml:space="preserve">Environmental and Social Standard 2 – Labor and Working Conditions </w:t>
      </w:r>
      <w:r w:rsidRPr="008A2404">
        <w:rPr>
          <w:rFonts w:cs="Calibri"/>
          <w:szCs w:val="20"/>
          <w:lang w:val="en-US" w:eastAsia="hr-HR"/>
        </w:rPr>
        <w:t xml:space="preserve">regulates working conditions, and scope of its application depends on type of employment relations between the Borrower and project workers. The term “project worker” is related to: </w:t>
      </w:r>
    </w:p>
    <w:p w14:paraId="35877BC5" w14:textId="77777777" w:rsidR="001E2888" w:rsidRPr="008A2404" w:rsidRDefault="001E2888" w:rsidP="006D1CF7">
      <w:pPr>
        <w:numPr>
          <w:ilvl w:val="0"/>
          <w:numId w:val="9"/>
        </w:numPr>
        <w:autoSpaceDE w:val="0"/>
        <w:autoSpaceDN w:val="0"/>
        <w:adjustRightInd w:val="0"/>
        <w:spacing w:before="0" w:after="0"/>
        <w:jc w:val="both"/>
        <w:rPr>
          <w:rFonts w:cs="Calibri"/>
          <w:szCs w:val="20"/>
          <w:lang w:val="en-US" w:eastAsia="hr-HR"/>
        </w:rPr>
      </w:pPr>
      <w:r w:rsidRPr="008A2404">
        <w:rPr>
          <w:rFonts w:cs="Calibri"/>
          <w:szCs w:val="20"/>
          <w:lang w:val="en-US" w:eastAsia="hr-HR"/>
        </w:rPr>
        <w:t xml:space="preserve">people employed or engaged directly by the Borrower (including the project proponent and the project implementing agencies) to work specifically in relation to the project (direct workers); </w:t>
      </w:r>
    </w:p>
    <w:p w14:paraId="14958855" w14:textId="77777777" w:rsidR="002254AA" w:rsidRPr="008A2404" w:rsidRDefault="001E2888" w:rsidP="006D1CF7">
      <w:pPr>
        <w:numPr>
          <w:ilvl w:val="0"/>
          <w:numId w:val="9"/>
        </w:numPr>
        <w:autoSpaceDE w:val="0"/>
        <w:autoSpaceDN w:val="0"/>
        <w:adjustRightInd w:val="0"/>
        <w:spacing w:before="0" w:after="0"/>
        <w:jc w:val="both"/>
        <w:rPr>
          <w:rFonts w:cs="Calibri"/>
          <w:szCs w:val="20"/>
          <w:lang w:val="en-US" w:eastAsia="hr-HR"/>
        </w:rPr>
      </w:pPr>
      <w:r w:rsidRPr="008A2404">
        <w:rPr>
          <w:rFonts w:cs="Calibri"/>
          <w:szCs w:val="20"/>
          <w:lang w:val="en-US" w:eastAsia="hr-HR"/>
        </w:rPr>
        <w:t>people employed or engaged through third parties to perform work related to core functions of the project, regardless of location (contracted workers);</w:t>
      </w:r>
    </w:p>
    <w:p w14:paraId="44A7A01D" w14:textId="026D54ED" w:rsidR="002254AA" w:rsidRPr="008A2404" w:rsidRDefault="001E2888" w:rsidP="006D1CF7">
      <w:pPr>
        <w:numPr>
          <w:ilvl w:val="0"/>
          <w:numId w:val="9"/>
        </w:numPr>
        <w:autoSpaceDE w:val="0"/>
        <w:autoSpaceDN w:val="0"/>
        <w:adjustRightInd w:val="0"/>
        <w:spacing w:before="0" w:after="0"/>
        <w:jc w:val="both"/>
        <w:rPr>
          <w:rFonts w:cs="Calibri"/>
          <w:szCs w:val="20"/>
          <w:lang w:val="en-US" w:eastAsia="hr-HR"/>
        </w:rPr>
      </w:pPr>
      <w:r w:rsidRPr="008A2404">
        <w:rPr>
          <w:rFonts w:cs="Calibri"/>
          <w:szCs w:val="20"/>
          <w:lang w:val="en-US" w:eastAsia="hr-HR"/>
        </w:rPr>
        <w:lastRenderedPageBreak/>
        <w:t>people employed or engaged by the Borrower’s primary suppliers (primary supply workers); and</w:t>
      </w:r>
    </w:p>
    <w:p w14:paraId="29A413F4" w14:textId="6EDF85BF" w:rsidR="001E2888" w:rsidRPr="008A2404" w:rsidRDefault="001E2888" w:rsidP="006D1CF7">
      <w:pPr>
        <w:numPr>
          <w:ilvl w:val="0"/>
          <w:numId w:val="9"/>
        </w:numPr>
        <w:autoSpaceDE w:val="0"/>
        <w:autoSpaceDN w:val="0"/>
        <w:adjustRightInd w:val="0"/>
        <w:spacing w:before="0" w:after="0"/>
        <w:jc w:val="both"/>
        <w:rPr>
          <w:rFonts w:cs="Calibri"/>
          <w:szCs w:val="20"/>
          <w:lang w:val="en-US" w:eastAsia="hr-HR"/>
        </w:rPr>
      </w:pPr>
      <w:r w:rsidRPr="008A2404">
        <w:rPr>
          <w:rFonts w:cs="Calibri"/>
          <w:szCs w:val="20"/>
          <w:lang w:val="en-US" w:eastAsia="hr-HR"/>
        </w:rPr>
        <w:t>people employed or engaged in providing community labor (community workers).</w:t>
      </w:r>
    </w:p>
    <w:p w14:paraId="169E33E3" w14:textId="77777777" w:rsidR="001E2888" w:rsidRPr="008A2404" w:rsidRDefault="001E2888" w:rsidP="001E2888">
      <w:pPr>
        <w:autoSpaceDE w:val="0"/>
        <w:autoSpaceDN w:val="0"/>
        <w:adjustRightInd w:val="0"/>
        <w:spacing w:before="0" w:after="0"/>
        <w:jc w:val="both"/>
        <w:rPr>
          <w:rFonts w:cs="Calibri"/>
          <w:i/>
          <w:iCs/>
          <w:szCs w:val="20"/>
          <w:lang w:val="en-US" w:eastAsia="hr-HR"/>
        </w:rPr>
      </w:pPr>
    </w:p>
    <w:p w14:paraId="4E394070" w14:textId="77777777" w:rsidR="001E2888" w:rsidRPr="008A2404" w:rsidRDefault="001E2888" w:rsidP="001E2888">
      <w:pPr>
        <w:spacing w:before="0"/>
        <w:jc w:val="both"/>
        <w:rPr>
          <w:rFonts w:cs="Calibri"/>
          <w:lang w:val="en-US" w:eastAsia="x-none"/>
        </w:rPr>
      </w:pPr>
      <w:bookmarkStart w:id="177" w:name="_Hlk11347940"/>
      <w:r w:rsidRPr="008A2404">
        <w:rPr>
          <w:rFonts w:cs="Calibri"/>
          <w:lang w:val="en-US" w:eastAsia="x-none"/>
        </w:rPr>
        <w:t xml:space="preserve">ESS2 objectives are: </w:t>
      </w:r>
    </w:p>
    <w:p w14:paraId="0569F2A4" w14:textId="201FEA64" w:rsidR="001E2888" w:rsidRPr="008A2404" w:rsidRDefault="001E2888" w:rsidP="006D1CF7">
      <w:pPr>
        <w:pStyle w:val="ListParagraph"/>
        <w:numPr>
          <w:ilvl w:val="0"/>
          <w:numId w:val="8"/>
        </w:numPr>
        <w:spacing w:before="0" w:after="0"/>
        <w:jc w:val="both"/>
        <w:rPr>
          <w:rFonts w:cs="Calibri"/>
          <w:sz w:val="20"/>
          <w:szCs w:val="20"/>
        </w:rPr>
      </w:pPr>
      <w:r w:rsidRPr="008A2404">
        <w:rPr>
          <w:rFonts w:cs="Calibri"/>
          <w:sz w:val="20"/>
          <w:szCs w:val="20"/>
        </w:rPr>
        <w:t>To promote safety and health at work</w:t>
      </w:r>
      <w:r w:rsidR="00AE1910" w:rsidRPr="008A2404">
        <w:rPr>
          <w:rFonts w:cs="Calibri"/>
          <w:sz w:val="20"/>
          <w:szCs w:val="20"/>
        </w:rPr>
        <w:t>.</w:t>
      </w:r>
      <w:r w:rsidRPr="008A2404">
        <w:rPr>
          <w:rFonts w:cs="Calibri"/>
          <w:sz w:val="20"/>
          <w:szCs w:val="20"/>
        </w:rPr>
        <w:t xml:space="preserve"> </w:t>
      </w:r>
    </w:p>
    <w:p w14:paraId="4C8E2AE9" w14:textId="77777777" w:rsidR="001E2888" w:rsidRPr="008A2404" w:rsidRDefault="001E2888" w:rsidP="006D1CF7">
      <w:pPr>
        <w:pStyle w:val="ListParagraph"/>
        <w:numPr>
          <w:ilvl w:val="0"/>
          <w:numId w:val="8"/>
        </w:numPr>
        <w:spacing w:before="0" w:after="0"/>
        <w:jc w:val="both"/>
        <w:rPr>
          <w:rFonts w:cs="Calibri"/>
          <w:sz w:val="20"/>
          <w:szCs w:val="20"/>
        </w:rPr>
      </w:pPr>
      <w:r w:rsidRPr="008A2404">
        <w:rPr>
          <w:rFonts w:cs="Calibri"/>
          <w:sz w:val="20"/>
          <w:szCs w:val="20"/>
        </w:rPr>
        <w:t>To promote the fair treatment, nondiscrimination and equal opportunity of project workers.</w:t>
      </w:r>
    </w:p>
    <w:p w14:paraId="0511025E" w14:textId="77777777" w:rsidR="001E2888" w:rsidRPr="008A2404" w:rsidRDefault="001E2888" w:rsidP="006D1CF7">
      <w:pPr>
        <w:pStyle w:val="ListParagraph"/>
        <w:numPr>
          <w:ilvl w:val="0"/>
          <w:numId w:val="8"/>
        </w:numPr>
        <w:spacing w:before="0" w:after="0"/>
        <w:jc w:val="both"/>
        <w:rPr>
          <w:rFonts w:cs="Calibri"/>
          <w:sz w:val="20"/>
          <w:szCs w:val="20"/>
        </w:rPr>
      </w:pPr>
      <w:r w:rsidRPr="008A2404">
        <w:rPr>
          <w:rFonts w:cs="Calibri"/>
          <w:sz w:val="20"/>
          <w:szCs w:val="20"/>
        </w:rPr>
        <w:t>To protect project workers, including vulnerable workers such as women, persons with disabilities, children (of working age, in accordance with this ESS) and migrant workers, contracted workers, community workers and primary supply workers.</w:t>
      </w:r>
    </w:p>
    <w:p w14:paraId="78947BD4" w14:textId="036FD1A7" w:rsidR="001E2888" w:rsidRPr="008A2404" w:rsidRDefault="001E2888" w:rsidP="006D1CF7">
      <w:pPr>
        <w:pStyle w:val="ListParagraph"/>
        <w:numPr>
          <w:ilvl w:val="0"/>
          <w:numId w:val="8"/>
        </w:numPr>
        <w:spacing w:before="0" w:after="0"/>
        <w:jc w:val="both"/>
        <w:rPr>
          <w:rFonts w:cs="Calibri"/>
          <w:sz w:val="20"/>
          <w:szCs w:val="20"/>
        </w:rPr>
      </w:pPr>
      <w:r w:rsidRPr="008A2404">
        <w:rPr>
          <w:rFonts w:cs="Calibri"/>
          <w:sz w:val="20"/>
          <w:szCs w:val="20"/>
        </w:rPr>
        <w:t>To prevent the use of all forms of forced labor and child labor</w:t>
      </w:r>
      <w:r w:rsidR="00AE1910" w:rsidRPr="008A2404">
        <w:rPr>
          <w:rFonts w:cs="Calibri"/>
          <w:sz w:val="20"/>
          <w:szCs w:val="20"/>
        </w:rPr>
        <w:t>.</w:t>
      </w:r>
      <w:r w:rsidRPr="008A2404">
        <w:rPr>
          <w:rFonts w:cs="Calibri"/>
          <w:sz w:val="20"/>
          <w:szCs w:val="20"/>
        </w:rPr>
        <w:t xml:space="preserve"> </w:t>
      </w:r>
    </w:p>
    <w:p w14:paraId="735F703E" w14:textId="77777777" w:rsidR="001E2888" w:rsidRPr="008A2404" w:rsidRDefault="001E2888" w:rsidP="006D1CF7">
      <w:pPr>
        <w:pStyle w:val="ListParagraph"/>
        <w:numPr>
          <w:ilvl w:val="0"/>
          <w:numId w:val="8"/>
        </w:numPr>
        <w:spacing w:before="0" w:after="0"/>
        <w:jc w:val="both"/>
        <w:rPr>
          <w:rFonts w:cs="Calibri"/>
          <w:sz w:val="20"/>
          <w:szCs w:val="20"/>
        </w:rPr>
      </w:pPr>
      <w:r w:rsidRPr="008A2404">
        <w:rPr>
          <w:rFonts w:cs="Calibri"/>
          <w:sz w:val="20"/>
          <w:szCs w:val="20"/>
        </w:rPr>
        <w:t>To support the principles of freedom of association and collective bargaining of project workers in a manner consistent with national law.</w:t>
      </w:r>
    </w:p>
    <w:p w14:paraId="2F620105" w14:textId="77777777" w:rsidR="001E2888" w:rsidRPr="008A2404" w:rsidRDefault="001E2888" w:rsidP="006D1CF7">
      <w:pPr>
        <w:pStyle w:val="ListParagraph"/>
        <w:numPr>
          <w:ilvl w:val="0"/>
          <w:numId w:val="8"/>
        </w:numPr>
        <w:spacing w:before="0" w:after="0"/>
        <w:jc w:val="both"/>
        <w:rPr>
          <w:rFonts w:cs="Calibri"/>
          <w:sz w:val="20"/>
          <w:szCs w:val="20"/>
        </w:rPr>
      </w:pPr>
      <w:r w:rsidRPr="008A2404">
        <w:rPr>
          <w:rFonts w:cs="Calibri"/>
          <w:sz w:val="20"/>
          <w:szCs w:val="20"/>
        </w:rPr>
        <w:t>To provide project workers with accessible means to raise workplace concerns.</w:t>
      </w:r>
    </w:p>
    <w:bookmarkEnd w:id="177"/>
    <w:p w14:paraId="5DCDF874" w14:textId="77777777" w:rsidR="001E2888" w:rsidRPr="008A2404" w:rsidRDefault="001E2888" w:rsidP="001E2888">
      <w:pPr>
        <w:autoSpaceDE w:val="0"/>
        <w:autoSpaceDN w:val="0"/>
        <w:adjustRightInd w:val="0"/>
        <w:spacing w:before="0" w:after="0"/>
        <w:jc w:val="both"/>
        <w:rPr>
          <w:rFonts w:cs="Calibri"/>
          <w:i/>
          <w:iCs/>
          <w:szCs w:val="20"/>
          <w:lang w:val="en-US" w:eastAsia="hr-HR"/>
        </w:rPr>
      </w:pPr>
      <w:r w:rsidRPr="008A2404">
        <w:rPr>
          <w:rFonts w:cs="Calibri"/>
          <w:noProof/>
          <w:color w:val="1F497D"/>
          <w:szCs w:val="20"/>
          <w:lang w:val="en-US"/>
        </w:rPr>
        <w:drawing>
          <wp:anchor distT="0" distB="0" distL="114300" distR="114300" simplePos="0" relativeHeight="251661312" behindDoc="0" locked="0" layoutInCell="1" allowOverlap="1" wp14:anchorId="5FEABFA8" wp14:editId="4BC786CB">
            <wp:simplePos x="0" y="0"/>
            <wp:positionH relativeFrom="column">
              <wp:posOffset>-69850</wp:posOffset>
            </wp:positionH>
            <wp:positionV relativeFrom="paragraph">
              <wp:posOffset>177800</wp:posOffset>
            </wp:positionV>
            <wp:extent cx="400050" cy="400050"/>
            <wp:effectExtent l="0" t="0" r="0" b="0"/>
            <wp:wrapSquare wrapText="bothSides"/>
            <wp:docPr id="41" name="Picture 40"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hecklist"/>
                    <pic:cNvPicPr>
                      <a:picLocks/>
                    </pic:cNvPicPr>
                  </pic:nvPicPr>
                  <pic:blipFill>
                    <a:blip r:embed="rId48"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p>
    <w:p w14:paraId="41C15999" w14:textId="77E50EB7" w:rsidR="001E2888" w:rsidRPr="008A2404" w:rsidRDefault="001E2888" w:rsidP="001E2888">
      <w:pPr>
        <w:spacing w:before="0" w:after="0"/>
        <w:jc w:val="both"/>
        <w:rPr>
          <w:rStyle w:val="tlid-translation"/>
          <w:rFonts w:cs="Calibri"/>
          <w:lang w:val="en-US"/>
        </w:rPr>
      </w:pPr>
      <w:r w:rsidRPr="008A2404">
        <w:rPr>
          <w:rFonts w:cs="Calibri"/>
          <w:color w:val="1F497D"/>
          <w:szCs w:val="20"/>
          <w:lang w:val="en-US"/>
        </w:rPr>
        <w:t xml:space="preserve">Environmental and Social Standard 3 - Resource Efficiency and Pollution Prevention and Management </w:t>
      </w:r>
      <w:r w:rsidRPr="008A2404">
        <w:rPr>
          <w:rStyle w:val="tlid-translation"/>
          <w:rFonts w:cs="Calibri"/>
          <w:lang w:val="en-US"/>
        </w:rPr>
        <w:t>sets out the requirements to address resource efficiency and pollution prevention and management throughout the project life cycle consistent with Good International Industrial Practice</w:t>
      </w:r>
      <w:r w:rsidRPr="008A2404">
        <w:rPr>
          <w:rFonts w:ascii="Arial" w:hAnsi="Arial" w:cs="Arial"/>
          <w:szCs w:val="20"/>
          <w:lang w:val="en-US"/>
        </w:rPr>
        <w:t xml:space="preserve">. </w:t>
      </w:r>
      <w:r w:rsidRPr="008A2404">
        <w:rPr>
          <w:rStyle w:val="tlid-translation"/>
          <w:rFonts w:cs="Calibri"/>
          <w:lang w:val="en-US"/>
        </w:rPr>
        <w:t>Applicability of this EES is established during environmental and social assessment.</w:t>
      </w:r>
    </w:p>
    <w:p w14:paraId="297274E6" w14:textId="26FB5D1E" w:rsidR="00B40B82" w:rsidRPr="008A2404" w:rsidRDefault="00B40B82" w:rsidP="001E2888">
      <w:pPr>
        <w:spacing w:before="0" w:after="0"/>
        <w:jc w:val="both"/>
        <w:rPr>
          <w:rFonts w:cs="Calibri"/>
          <w:lang w:val="en-US" w:eastAsia="x-none"/>
        </w:rPr>
      </w:pPr>
    </w:p>
    <w:p w14:paraId="14301F45" w14:textId="0E4AF13E" w:rsidR="00B40B82" w:rsidRPr="008A2404" w:rsidRDefault="00B40B82" w:rsidP="001E2888">
      <w:pPr>
        <w:spacing w:before="0" w:after="0"/>
        <w:jc w:val="both"/>
        <w:rPr>
          <w:rFonts w:cs="Calibri"/>
          <w:lang w:val="en-US" w:eastAsia="x-none"/>
        </w:rPr>
      </w:pPr>
      <w:r w:rsidRPr="008A2404">
        <w:rPr>
          <w:rFonts w:cs="Calibri"/>
          <w:lang w:val="en-US" w:eastAsia="x-none"/>
        </w:rPr>
        <w:t>ESS3 objectives are:</w:t>
      </w:r>
    </w:p>
    <w:p w14:paraId="29FB48C7" w14:textId="38FEE01C" w:rsidR="00B40B82" w:rsidRPr="008A2404" w:rsidRDefault="00B40B82" w:rsidP="006D1CF7">
      <w:pPr>
        <w:pStyle w:val="ListParagraph"/>
        <w:numPr>
          <w:ilvl w:val="0"/>
          <w:numId w:val="8"/>
        </w:numPr>
        <w:spacing w:before="0" w:after="0"/>
        <w:jc w:val="both"/>
        <w:rPr>
          <w:rFonts w:cs="Calibri"/>
          <w:sz w:val="20"/>
          <w:szCs w:val="20"/>
        </w:rPr>
      </w:pPr>
      <w:r w:rsidRPr="008A2404">
        <w:rPr>
          <w:rFonts w:cs="Calibri"/>
          <w:sz w:val="20"/>
          <w:szCs w:val="20"/>
        </w:rPr>
        <w:t>To promote the sustainable use of resources, including energy, water and raw material</w:t>
      </w:r>
      <w:r w:rsidR="00F52A9D" w:rsidRPr="008A2404">
        <w:rPr>
          <w:rFonts w:cs="Calibri"/>
          <w:sz w:val="20"/>
          <w:szCs w:val="20"/>
        </w:rPr>
        <w:t>.</w:t>
      </w:r>
    </w:p>
    <w:p w14:paraId="2DDFD54C" w14:textId="7FE12AA9" w:rsidR="00B40B82" w:rsidRPr="008A2404" w:rsidRDefault="00B40B82" w:rsidP="006D1CF7">
      <w:pPr>
        <w:pStyle w:val="ListParagraph"/>
        <w:numPr>
          <w:ilvl w:val="0"/>
          <w:numId w:val="8"/>
        </w:numPr>
        <w:jc w:val="both"/>
        <w:rPr>
          <w:sz w:val="20"/>
          <w:szCs w:val="20"/>
        </w:rPr>
      </w:pPr>
      <w:r w:rsidRPr="008A2404">
        <w:rPr>
          <w:sz w:val="20"/>
          <w:szCs w:val="20"/>
        </w:rPr>
        <w:t>To avoid or minimize adverse impact on human health and the environment by avoiding or minimizing pollution from project activities</w:t>
      </w:r>
      <w:r w:rsidR="00F52A9D" w:rsidRPr="008A2404">
        <w:rPr>
          <w:sz w:val="20"/>
          <w:szCs w:val="20"/>
        </w:rPr>
        <w:t>.</w:t>
      </w:r>
    </w:p>
    <w:p w14:paraId="31DA2B2D" w14:textId="20FD2E0A" w:rsidR="00B40B82" w:rsidRPr="008A2404" w:rsidRDefault="00B40B82" w:rsidP="006D1CF7">
      <w:pPr>
        <w:pStyle w:val="ListParagraph"/>
        <w:numPr>
          <w:ilvl w:val="0"/>
          <w:numId w:val="8"/>
        </w:numPr>
        <w:jc w:val="both"/>
        <w:rPr>
          <w:sz w:val="20"/>
          <w:szCs w:val="20"/>
        </w:rPr>
      </w:pPr>
      <w:r w:rsidRPr="008A2404">
        <w:rPr>
          <w:sz w:val="20"/>
          <w:szCs w:val="20"/>
        </w:rPr>
        <w:t>To avoid or minimize project-related emissions of short and long-lived climate pollutants</w:t>
      </w:r>
      <w:r w:rsidR="00F52A9D" w:rsidRPr="008A2404">
        <w:rPr>
          <w:sz w:val="20"/>
          <w:szCs w:val="20"/>
        </w:rPr>
        <w:t>.</w:t>
      </w:r>
    </w:p>
    <w:p w14:paraId="0BABEEB7" w14:textId="31C0C3DC" w:rsidR="00B40B82" w:rsidRPr="008A2404" w:rsidRDefault="00B40B82" w:rsidP="006D1CF7">
      <w:pPr>
        <w:pStyle w:val="ListParagraph"/>
        <w:numPr>
          <w:ilvl w:val="0"/>
          <w:numId w:val="8"/>
        </w:numPr>
        <w:jc w:val="both"/>
        <w:rPr>
          <w:sz w:val="20"/>
          <w:szCs w:val="20"/>
        </w:rPr>
      </w:pPr>
      <w:r w:rsidRPr="008A2404">
        <w:rPr>
          <w:sz w:val="20"/>
          <w:szCs w:val="20"/>
        </w:rPr>
        <w:t>To avoid or minimize generation of hazardous and non-hazardous waste</w:t>
      </w:r>
      <w:r w:rsidR="00F52A9D" w:rsidRPr="008A2404">
        <w:rPr>
          <w:sz w:val="20"/>
          <w:szCs w:val="20"/>
        </w:rPr>
        <w:t>.</w:t>
      </w:r>
    </w:p>
    <w:p w14:paraId="587E422C" w14:textId="101AE354" w:rsidR="008D762C" w:rsidRPr="008A2404" w:rsidRDefault="00B40B82" w:rsidP="006D1CF7">
      <w:pPr>
        <w:pStyle w:val="ListParagraph"/>
        <w:numPr>
          <w:ilvl w:val="0"/>
          <w:numId w:val="8"/>
        </w:numPr>
        <w:spacing w:before="0"/>
        <w:jc w:val="both"/>
        <w:rPr>
          <w:sz w:val="20"/>
          <w:szCs w:val="20"/>
        </w:rPr>
      </w:pPr>
      <w:r w:rsidRPr="008A2404">
        <w:rPr>
          <w:sz w:val="20"/>
          <w:szCs w:val="18"/>
        </w:rPr>
        <w:t>To minimize and manage the risks and impacts associated with pesticide use</w:t>
      </w:r>
      <w:r w:rsidR="008D762C" w:rsidRPr="008A2404">
        <w:rPr>
          <w:sz w:val="20"/>
          <w:szCs w:val="18"/>
        </w:rPr>
        <w:t>.</w:t>
      </w:r>
    </w:p>
    <w:p w14:paraId="31972C28" w14:textId="77777777" w:rsidR="001E2888" w:rsidRPr="008A2404" w:rsidRDefault="001E2888" w:rsidP="001E2888">
      <w:pPr>
        <w:jc w:val="both"/>
        <w:rPr>
          <w:rFonts w:cs="Calibri"/>
          <w:lang w:val="en-US" w:eastAsia="x-none"/>
        </w:rPr>
      </w:pPr>
      <w:r w:rsidRPr="008A2404">
        <w:rPr>
          <w:rFonts w:cs="Calibri"/>
          <w:lang w:val="en-US" w:eastAsia="x-none"/>
        </w:rPr>
        <w:t>The Borrower shall be obliged to apply technically and financially feasible measures to improve efficient consumption of energy, water and raw material, as well as other resources. Such measures shall integrate cleaner production principles into the product design and production processes in order to conserve raw material, energy, water and other resources.</w:t>
      </w:r>
    </w:p>
    <w:p w14:paraId="0F85D1C0" w14:textId="77777777" w:rsidR="001E2888" w:rsidRPr="008A2404" w:rsidRDefault="001E2888" w:rsidP="001E2888">
      <w:pPr>
        <w:jc w:val="both"/>
        <w:rPr>
          <w:rFonts w:cs="Calibri"/>
          <w:lang w:val="en-US" w:eastAsia="x-none"/>
        </w:rPr>
      </w:pPr>
      <w:r w:rsidRPr="008A2404">
        <w:rPr>
          <w:rFonts w:cs="Calibri"/>
          <w:lang w:val="en-US" w:eastAsia="x-none"/>
        </w:rPr>
        <w:t>Besides, the Borrower will avoid the release of pollutants or, when avoidance is not feasible, minimize and control the concentration and mass flow of their release using the performance levels and measures specified in national law or the World Bank Group Environmental, Health and Safety Guidelines</w:t>
      </w:r>
      <w:r w:rsidRPr="008A2404">
        <w:rPr>
          <w:vertAlign w:val="superscript"/>
          <w:lang w:val="en-US" w:eastAsia="x-none"/>
        </w:rPr>
        <w:footnoteReference w:id="63"/>
      </w:r>
      <w:r w:rsidRPr="008A2404">
        <w:rPr>
          <w:rFonts w:cs="Calibri"/>
          <w:vertAlign w:val="superscript"/>
          <w:lang w:val="en-US" w:eastAsia="x-none"/>
        </w:rPr>
        <w:t>,</w:t>
      </w:r>
      <w:r w:rsidRPr="008A2404">
        <w:rPr>
          <w:rFonts w:cs="Calibri"/>
          <w:lang w:val="en-US" w:eastAsia="x-none"/>
        </w:rPr>
        <w:t xml:space="preserve"> whichever is most stringent. This applies to the release of pollutants to air, water and land due to routine, non-routine, and accidental circumstances, and with the potential for local, regional, and transboundary impacts. </w:t>
      </w:r>
    </w:p>
    <w:p w14:paraId="1BCC76B6" w14:textId="77777777" w:rsidR="001E2888" w:rsidRPr="008A2404" w:rsidRDefault="001E2888" w:rsidP="001E2888">
      <w:pPr>
        <w:jc w:val="both"/>
        <w:rPr>
          <w:rFonts w:cs="Calibri"/>
          <w:lang w:val="en-US" w:eastAsia="x-none"/>
        </w:rPr>
      </w:pPr>
      <w:r w:rsidRPr="008A2404">
        <w:rPr>
          <w:rFonts w:cs="Calibri"/>
          <w:lang w:val="en-US" w:eastAsia="x-none"/>
        </w:rPr>
        <w:t xml:space="preserve">Pollution prevention and management includes management of: </w:t>
      </w:r>
    </w:p>
    <w:p w14:paraId="0DF2F44B" w14:textId="77777777" w:rsidR="001E2888" w:rsidRPr="008A2404" w:rsidRDefault="001E2888" w:rsidP="006D1CF7">
      <w:pPr>
        <w:pStyle w:val="ListParagraph"/>
        <w:numPr>
          <w:ilvl w:val="0"/>
          <w:numId w:val="10"/>
        </w:numPr>
        <w:spacing w:after="160"/>
        <w:jc w:val="both"/>
        <w:rPr>
          <w:rFonts w:cs="Calibri"/>
          <w:sz w:val="20"/>
          <w:szCs w:val="20"/>
        </w:rPr>
      </w:pPr>
      <w:r w:rsidRPr="008A2404">
        <w:rPr>
          <w:rFonts w:cs="Calibri"/>
          <w:sz w:val="20"/>
          <w:szCs w:val="20"/>
        </w:rPr>
        <w:t xml:space="preserve">Air pollution </w:t>
      </w:r>
    </w:p>
    <w:p w14:paraId="3C92A25C" w14:textId="77777777" w:rsidR="001E2888" w:rsidRPr="008A2404" w:rsidRDefault="001E2888" w:rsidP="006D1CF7">
      <w:pPr>
        <w:pStyle w:val="ListParagraph"/>
        <w:numPr>
          <w:ilvl w:val="0"/>
          <w:numId w:val="10"/>
        </w:numPr>
        <w:spacing w:after="160"/>
        <w:jc w:val="both"/>
        <w:rPr>
          <w:rFonts w:cs="Calibri"/>
          <w:sz w:val="20"/>
          <w:szCs w:val="20"/>
        </w:rPr>
      </w:pPr>
      <w:r w:rsidRPr="008A2404">
        <w:rPr>
          <w:rFonts w:cs="Calibri"/>
          <w:sz w:val="20"/>
          <w:szCs w:val="20"/>
        </w:rPr>
        <w:t xml:space="preserve">Hazardous and non-hazardous waste </w:t>
      </w:r>
    </w:p>
    <w:p w14:paraId="606B7757" w14:textId="77777777" w:rsidR="001E2888" w:rsidRPr="008A2404" w:rsidRDefault="001E2888" w:rsidP="006D1CF7">
      <w:pPr>
        <w:pStyle w:val="ListParagraph"/>
        <w:numPr>
          <w:ilvl w:val="0"/>
          <w:numId w:val="10"/>
        </w:numPr>
        <w:spacing w:after="160"/>
        <w:jc w:val="both"/>
        <w:rPr>
          <w:rFonts w:cs="Calibri"/>
          <w:sz w:val="20"/>
          <w:szCs w:val="20"/>
        </w:rPr>
      </w:pPr>
      <w:r w:rsidRPr="008A2404">
        <w:rPr>
          <w:rFonts w:cs="Calibri"/>
          <w:sz w:val="20"/>
          <w:szCs w:val="20"/>
        </w:rPr>
        <w:t xml:space="preserve">Chemicals and hazardous material </w:t>
      </w:r>
    </w:p>
    <w:p w14:paraId="15CE2F3B" w14:textId="1B4EA469" w:rsidR="001E2888" w:rsidRPr="008A2404" w:rsidRDefault="001E2888" w:rsidP="006D1CF7">
      <w:pPr>
        <w:pStyle w:val="ListParagraph"/>
        <w:numPr>
          <w:ilvl w:val="0"/>
          <w:numId w:val="10"/>
        </w:numPr>
        <w:spacing w:after="160"/>
        <w:jc w:val="both"/>
        <w:rPr>
          <w:rFonts w:cs="Calibri"/>
          <w:sz w:val="20"/>
          <w:szCs w:val="20"/>
        </w:rPr>
      </w:pPr>
      <w:r w:rsidRPr="008A2404">
        <w:rPr>
          <w:rFonts w:cs="Calibri"/>
          <w:sz w:val="20"/>
          <w:szCs w:val="20"/>
        </w:rPr>
        <w:t>Pesticides</w:t>
      </w:r>
      <w:r w:rsidR="00143207" w:rsidRPr="008A2404">
        <w:rPr>
          <w:rFonts w:cs="Calibri"/>
          <w:sz w:val="20"/>
          <w:szCs w:val="20"/>
        </w:rPr>
        <w:t>.</w:t>
      </w:r>
    </w:p>
    <w:p w14:paraId="21F6B01E" w14:textId="77777777" w:rsidR="001E2888" w:rsidRPr="008A2404" w:rsidRDefault="001E2888" w:rsidP="001E2888">
      <w:pPr>
        <w:pStyle w:val="ListParagraph"/>
        <w:spacing w:after="160"/>
        <w:jc w:val="both"/>
        <w:rPr>
          <w:rFonts w:cs="Calibri"/>
          <w:sz w:val="20"/>
          <w:szCs w:val="20"/>
        </w:rPr>
      </w:pPr>
      <w:r w:rsidRPr="008A2404">
        <w:rPr>
          <w:rFonts w:cs="Calibri"/>
          <w:noProof/>
          <w:color w:val="1F497D"/>
          <w:szCs w:val="20"/>
        </w:rPr>
        <w:lastRenderedPageBreak/>
        <w:drawing>
          <wp:anchor distT="0" distB="0" distL="114300" distR="114300" simplePos="0" relativeHeight="251662336" behindDoc="0" locked="0" layoutInCell="1" allowOverlap="1" wp14:anchorId="408AEFC4" wp14:editId="2D1CF9C3">
            <wp:simplePos x="0" y="0"/>
            <wp:positionH relativeFrom="column">
              <wp:posOffset>-63500</wp:posOffset>
            </wp:positionH>
            <wp:positionV relativeFrom="paragraph">
              <wp:posOffset>295910</wp:posOffset>
            </wp:positionV>
            <wp:extent cx="400050" cy="400050"/>
            <wp:effectExtent l="0" t="0" r="0" b="0"/>
            <wp:wrapSquare wrapText="bothSides"/>
            <wp:docPr id="40" name="Picture 39"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hecklist"/>
                    <pic:cNvPicPr>
                      <a:picLocks/>
                    </pic:cNvPicPr>
                  </pic:nvPicPr>
                  <pic:blipFill>
                    <a:blip r:embed="rId48"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p>
    <w:p w14:paraId="0FCF45E5" w14:textId="77777777" w:rsidR="001E2888" w:rsidRPr="008A2404" w:rsidRDefault="001E2888" w:rsidP="001E2888">
      <w:pPr>
        <w:spacing w:after="0"/>
        <w:jc w:val="both"/>
        <w:rPr>
          <w:rFonts w:cs="Calibri"/>
          <w:szCs w:val="20"/>
          <w:lang w:val="en-US" w:eastAsia="x-none"/>
        </w:rPr>
      </w:pPr>
      <w:r w:rsidRPr="008A2404">
        <w:rPr>
          <w:rFonts w:cs="Calibri"/>
          <w:color w:val="1F497D"/>
          <w:szCs w:val="20"/>
          <w:lang w:val="en-US"/>
        </w:rPr>
        <w:t xml:space="preserve">Environmental and Social Standard 4 – Community Health and Safety </w:t>
      </w:r>
      <w:r w:rsidRPr="008A2404">
        <w:rPr>
          <w:rFonts w:cs="Calibri"/>
          <w:lang w:val="en-US" w:eastAsia="x-none"/>
        </w:rPr>
        <w:t>addresses the health, safety, and security risks and impacts on project-affected communities and the corresponding responsibility of Borrowers to avoid or minimize such risks and impacts, with particular attention to people who, because of their particular circumstances, may be vulnerable</w:t>
      </w:r>
      <w:r w:rsidRPr="008A2404">
        <w:rPr>
          <w:rFonts w:ascii="Arial" w:hAnsi="Arial" w:cs="Arial"/>
          <w:szCs w:val="20"/>
          <w:lang w:val="en-US"/>
        </w:rPr>
        <w:t>.</w:t>
      </w:r>
    </w:p>
    <w:p w14:paraId="1DB91140" w14:textId="77777777" w:rsidR="001E2888" w:rsidRPr="008A2404" w:rsidRDefault="001E2888" w:rsidP="001E2888">
      <w:pPr>
        <w:jc w:val="both"/>
        <w:rPr>
          <w:rFonts w:cs="Calibri"/>
          <w:bCs/>
          <w:szCs w:val="20"/>
          <w:lang w:val="en-US" w:eastAsia="x-none"/>
        </w:rPr>
      </w:pPr>
      <w:r w:rsidRPr="008A2404">
        <w:rPr>
          <w:rFonts w:cs="Calibri"/>
          <w:bCs/>
          <w:szCs w:val="20"/>
          <w:lang w:val="en-US" w:eastAsia="x-none"/>
        </w:rPr>
        <w:t xml:space="preserve">Objectives of ESS4 are the following: </w:t>
      </w:r>
    </w:p>
    <w:p w14:paraId="5FD77A6C" w14:textId="77777777" w:rsidR="001E2888" w:rsidRPr="008A2404" w:rsidRDefault="001E2888" w:rsidP="006D1CF7">
      <w:pPr>
        <w:pStyle w:val="ListParagraph"/>
        <w:numPr>
          <w:ilvl w:val="0"/>
          <w:numId w:val="10"/>
        </w:numPr>
        <w:spacing w:after="160"/>
        <w:jc w:val="both"/>
        <w:rPr>
          <w:rFonts w:cs="Calibri"/>
          <w:sz w:val="20"/>
          <w:lang w:eastAsia="x-none"/>
        </w:rPr>
      </w:pPr>
      <w:r w:rsidRPr="008A2404">
        <w:rPr>
          <w:rFonts w:cs="Calibri"/>
          <w:sz w:val="20"/>
          <w:lang w:eastAsia="x-none"/>
        </w:rPr>
        <w:t xml:space="preserve">To anticipate and avoid adverse impacts on the health and safety of project-affected communities during the project life cycle from both routine and non-routine circumstances. </w:t>
      </w:r>
    </w:p>
    <w:p w14:paraId="68806796" w14:textId="77777777" w:rsidR="001E2888" w:rsidRPr="008A2404" w:rsidRDefault="001E2888" w:rsidP="006D1CF7">
      <w:pPr>
        <w:pStyle w:val="ListParagraph"/>
        <w:numPr>
          <w:ilvl w:val="0"/>
          <w:numId w:val="10"/>
        </w:numPr>
        <w:spacing w:after="160"/>
        <w:jc w:val="both"/>
        <w:rPr>
          <w:rFonts w:cs="Calibri"/>
          <w:sz w:val="20"/>
          <w:lang w:eastAsia="x-none"/>
        </w:rPr>
      </w:pPr>
      <w:r w:rsidRPr="008A2404">
        <w:rPr>
          <w:rFonts w:cs="Calibri"/>
          <w:sz w:val="20"/>
          <w:lang w:eastAsia="x-none"/>
        </w:rPr>
        <w:t xml:space="preserve">To promote quality and safety, and considerations relating to climate change, in the design and construction of infrastructure, including dams. </w:t>
      </w:r>
    </w:p>
    <w:p w14:paraId="2112C3FB" w14:textId="77777777" w:rsidR="001E2888" w:rsidRPr="008A2404" w:rsidRDefault="001E2888" w:rsidP="006D1CF7">
      <w:pPr>
        <w:pStyle w:val="ListParagraph"/>
        <w:numPr>
          <w:ilvl w:val="0"/>
          <w:numId w:val="10"/>
        </w:numPr>
        <w:spacing w:after="160"/>
        <w:jc w:val="both"/>
        <w:rPr>
          <w:rFonts w:cs="Calibri"/>
          <w:sz w:val="20"/>
          <w:lang w:eastAsia="x-none"/>
        </w:rPr>
      </w:pPr>
      <w:r w:rsidRPr="008A2404">
        <w:rPr>
          <w:rFonts w:cs="Calibri"/>
          <w:sz w:val="20"/>
          <w:lang w:eastAsia="x-none"/>
        </w:rPr>
        <w:t xml:space="preserve">To avoid or minimize community exposure to project-related traffic and road safety risks, dis-eases and hazardous materials. </w:t>
      </w:r>
    </w:p>
    <w:p w14:paraId="67F52988" w14:textId="77777777" w:rsidR="001E2888" w:rsidRPr="008A2404" w:rsidRDefault="001E2888" w:rsidP="006D1CF7">
      <w:pPr>
        <w:pStyle w:val="ListParagraph"/>
        <w:numPr>
          <w:ilvl w:val="0"/>
          <w:numId w:val="10"/>
        </w:numPr>
        <w:spacing w:after="160"/>
        <w:jc w:val="both"/>
        <w:rPr>
          <w:rFonts w:cs="Calibri"/>
          <w:sz w:val="20"/>
          <w:lang w:eastAsia="x-none"/>
        </w:rPr>
      </w:pPr>
      <w:r w:rsidRPr="008A2404">
        <w:rPr>
          <w:rFonts w:cs="Calibri"/>
          <w:sz w:val="20"/>
          <w:lang w:eastAsia="x-none"/>
        </w:rPr>
        <w:t xml:space="preserve">To have in place effective measures to address emergency events. </w:t>
      </w:r>
    </w:p>
    <w:p w14:paraId="43472CD5" w14:textId="77777777" w:rsidR="001E2888" w:rsidRPr="008A2404" w:rsidRDefault="001E2888" w:rsidP="006D1CF7">
      <w:pPr>
        <w:pStyle w:val="ListParagraph"/>
        <w:numPr>
          <w:ilvl w:val="0"/>
          <w:numId w:val="10"/>
        </w:numPr>
        <w:spacing w:after="160"/>
        <w:jc w:val="both"/>
        <w:rPr>
          <w:rFonts w:cs="Calibri"/>
          <w:sz w:val="20"/>
          <w:szCs w:val="20"/>
          <w:lang w:eastAsia="x-none"/>
        </w:rPr>
      </w:pPr>
      <w:r w:rsidRPr="008A2404">
        <w:rPr>
          <w:rFonts w:cs="Calibri"/>
          <w:sz w:val="20"/>
          <w:lang w:eastAsia="x-none"/>
        </w:rPr>
        <w:t>To ensure that the safeguarding of personnel and property is carried out in a manner that avoids or minimizes risks to the project-affected communities</w:t>
      </w:r>
      <w:r w:rsidRPr="008A2404">
        <w:rPr>
          <w:rFonts w:cs="Calibri"/>
          <w:sz w:val="20"/>
          <w:szCs w:val="20"/>
          <w:lang w:eastAsia="x-none"/>
        </w:rPr>
        <w:t xml:space="preserve">. </w:t>
      </w:r>
    </w:p>
    <w:p w14:paraId="1C8FCCD6" w14:textId="4DE6282C" w:rsidR="001E2888" w:rsidRPr="008A2404" w:rsidRDefault="001E2888" w:rsidP="001E2888">
      <w:pPr>
        <w:jc w:val="both"/>
        <w:rPr>
          <w:rFonts w:cs="Calibri"/>
          <w:lang w:val="en-US" w:eastAsia="x-none"/>
        </w:rPr>
      </w:pPr>
      <w:r w:rsidRPr="008A2404">
        <w:rPr>
          <w:rFonts w:cs="Calibri"/>
          <w:noProof/>
          <w:color w:val="1F497D"/>
          <w:szCs w:val="20"/>
          <w:lang w:val="en-US"/>
        </w:rPr>
        <w:drawing>
          <wp:anchor distT="0" distB="0" distL="114300" distR="114300" simplePos="0" relativeHeight="251663360" behindDoc="0" locked="0" layoutInCell="1" allowOverlap="1" wp14:anchorId="4BA67339" wp14:editId="4B9F3330">
            <wp:simplePos x="0" y="0"/>
            <wp:positionH relativeFrom="column">
              <wp:posOffset>-74930</wp:posOffset>
            </wp:positionH>
            <wp:positionV relativeFrom="paragraph">
              <wp:posOffset>37465</wp:posOffset>
            </wp:positionV>
            <wp:extent cx="400050" cy="400050"/>
            <wp:effectExtent l="0" t="0" r="0" b="0"/>
            <wp:wrapSquare wrapText="bothSides"/>
            <wp:docPr id="39" name="Picture 38"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hecklist"/>
                    <pic:cNvPicPr>
                      <a:picLocks/>
                    </pic:cNvPicPr>
                  </pic:nvPicPr>
                  <pic:blipFill>
                    <a:blip r:embed="rId48"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8A2404">
        <w:rPr>
          <w:rFonts w:cs="Calibri"/>
          <w:color w:val="1F497D"/>
          <w:szCs w:val="20"/>
          <w:lang w:val="en-US"/>
        </w:rPr>
        <w:t xml:space="preserve">Environmental and Social Standard 5 – Land Acquisition, Restriction on Land Use and Involuntarily Resettlement </w:t>
      </w:r>
      <w:r w:rsidRPr="008A2404">
        <w:rPr>
          <w:rFonts w:cs="Calibri"/>
          <w:lang w:val="en-US"/>
        </w:rPr>
        <w:t>is applicable to this project. A Resettlement Policy Framework has been developed and any subproject involving land acquisition and involuntary resettlement, regardless of whether physical relocation is present, will develop a Resettlement Plan as per the RPF and this will be approved by the World Bank and disclosed in-country.</w:t>
      </w:r>
      <w:r w:rsidR="00CC0EA2" w:rsidRPr="008A2404">
        <w:rPr>
          <w:rFonts w:cs="Calibri"/>
          <w:lang w:val="en-US"/>
        </w:rPr>
        <w:t xml:space="preserve"> </w:t>
      </w:r>
      <w:r w:rsidRPr="008A2404">
        <w:rPr>
          <w:rFonts w:cs="Calibri"/>
          <w:lang w:val="en-US"/>
        </w:rPr>
        <w:t>The screening process will screen for all the subprojects which may involve involuntary land acquisition</w:t>
      </w:r>
      <w:r w:rsidRPr="008A2404">
        <w:rPr>
          <w:rFonts w:cs="Calibri"/>
          <w:lang w:val="en-US" w:eastAsia="x-none"/>
        </w:rPr>
        <w:t>.</w:t>
      </w:r>
    </w:p>
    <w:p w14:paraId="53B1DEF8" w14:textId="33061DFF" w:rsidR="001E2888" w:rsidRPr="008A2404" w:rsidRDefault="001E2888" w:rsidP="001E2888">
      <w:pPr>
        <w:spacing w:after="0"/>
        <w:jc w:val="both"/>
        <w:rPr>
          <w:rFonts w:cs="Calibri"/>
          <w:lang w:val="en-US" w:eastAsia="x-none"/>
        </w:rPr>
      </w:pPr>
      <w:r w:rsidRPr="008A2404">
        <w:rPr>
          <w:rFonts w:cs="Calibri"/>
          <w:noProof/>
          <w:color w:val="1F497D"/>
          <w:szCs w:val="20"/>
          <w:lang w:val="en-US"/>
        </w:rPr>
        <w:drawing>
          <wp:anchor distT="0" distB="0" distL="114300" distR="114300" simplePos="0" relativeHeight="251664384" behindDoc="0" locked="0" layoutInCell="1" allowOverlap="1" wp14:anchorId="357B9E57" wp14:editId="62764AA4">
            <wp:simplePos x="0" y="0"/>
            <wp:positionH relativeFrom="column">
              <wp:posOffset>-76200</wp:posOffset>
            </wp:positionH>
            <wp:positionV relativeFrom="paragraph">
              <wp:posOffset>69215</wp:posOffset>
            </wp:positionV>
            <wp:extent cx="400050" cy="400050"/>
            <wp:effectExtent l="0" t="0" r="0" b="0"/>
            <wp:wrapSquare wrapText="bothSides"/>
            <wp:docPr id="38" name="Picture 37"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Checklist"/>
                    <pic:cNvPicPr>
                      <a:picLocks/>
                    </pic:cNvPicPr>
                  </pic:nvPicPr>
                  <pic:blipFill>
                    <a:blip r:embed="rId48"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8A2404">
        <w:rPr>
          <w:rFonts w:cs="Calibri"/>
          <w:color w:val="1F497D"/>
          <w:szCs w:val="20"/>
          <w:lang w:val="en-US"/>
        </w:rPr>
        <w:t xml:space="preserve">Environmental and Social Standard 6 – Biodiversity Conservation and Sustainable Management of Living Natural Resources </w:t>
      </w:r>
      <w:r w:rsidRPr="008A2404">
        <w:rPr>
          <w:rFonts w:cs="Calibri"/>
          <w:lang w:val="en-US" w:eastAsia="x-none"/>
        </w:rPr>
        <w:t>is applicable to all projects that</w:t>
      </w:r>
      <w:r w:rsidRPr="008A2404">
        <w:rPr>
          <w:rFonts w:ascii="Arial" w:hAnsi="Arial" w:cs="Arial"/>
          <w:szCs w:val="20"/>
          <w:lang w:val="en-US"/>
        </w:rPr>
        <w:t xml:space="preserve"> </w:t>
      </w:r>
      <w:r w:rsidRPr="008A2404">
        <w:rPr>
          <w:rFonts w:cs="Calibri"/>
          <w:lang w:val="en-US" w:eastAsia="x-none"/>
        </w:rPr>
        <w:t>potentially affect biodiversity or habitats, either positively or negatively, directly or indirectly, or that depend upon biodiversity for their success</w:t>
      </w:r>
      <w:r w:rsidR="00143207" w:rsidRPr="008A2404">
        <w:rPr>
          <w:rFonts w:cs="Calibri"/>
          <w:lang w:val="en-US" w:eastAsia="x-none"/>
        </w:rPr>
        <w:t>.</w:t>
      </w:r>
      <w:r w:rsidRPr="008A2404">
        <w:rPr>
          <w:rFonts w:cs="Calibri"/>
          <w:lang w:val="en-US" w:eastAsia="x-none"/>
        </w:rPr>
        <w:t xml:space="preserve"> It is also applied to projects that involve primary production and/or harvesting of living natural resources</w:t>
      </w:r>
      <w:r w:rsidRPr="008A2404">
        <w:rPr>
          <w:rStyle w:val="FootnoteReference"/>
          <w:rFonts w:cs="Calibri"/>
          <w:lang w:val="en-US" w:eastAsia="x-none"/>
        </w:rPr>
        <w:footnoteReference w:id="64"/>
      </w:r>
      <w:r w:rsidRPr="008A2404">
        <w:rPr>
          <w:rFonts w:cs="Calibri"/>
          <w:lang w:val="en-US" w:eastAsia="x-none"/>
        </w:rPr>
        <w:t>.</w:t>
      </w:r>
    </w:p>
    <w:p w14:paraId="42291396" w14:textId="77777777" w:rsidR="00B921A2" w:rsidRPr="008A2404" w:rsidRDefault="00B921A2" w:rsidP="000C2386">
      <w:pPr>
        <w:spacing w:before="0" w:after="0"/>
        <w:jc w:val="both"/>
        <w:rPr>
          <w:rFonts w:cs="Calibri"/>
          <w:lang w:val="en-US" w:eastAsia="x-none"/>
        </w:rPr>
      </w:pPr>
    </w:p>
    <w:p w14:paraId="3B88FA44" w14:textId="1E9D62D2" w:rsidR="00B921A2" w:rsidRPr="008A2404" w:rsidRDefault="00B921A2" w:rsidP="00B921A2">
      <w:pPr>
        <w:spacing w:before="0" w:after="0"/>
        <w:jc w:val="both"/>
        <w:rPr>
          <w:rFonts w:cs="Calibri"/>
          <w:lang w:val="en-US" w:eastAsia="x-none"/>
        </w:rPr>
      </w:pPr>
      <w:r w:rsidRPr="008A2404">
        <w:rPr>
          <w:rFonts w:cs="Calibri"/>
          <w:lang w:val="en-US" w:eastAsia="x-none"/>
        </w:rPr>
        <w:t>ESS6 objectives are:</w:t>
      </w:r>
    </w:p>
    <w:p w14:paraId="5D59D626" w14:textId="5D724FF1" w:rsidR="00B921A2" w:rsidRPr="008A2404" w:rsidRDefault="00B921A2" w:rsidP="006D1CF7">
      <w:pPr>
        <w:pStyle w:val="ListParagraph"/>
        <w:numPr>
          <w:ilvl w:val="0"/>
          <w:numId w:val="8"/>
        </w:numPr>
        <w:spacing w:before="0"/>
        <w:jc w:val="both"/>
        <w:rPr>
          <w:sz w:val="20"/>
          <w:szCs w:val="20"/>
        </w:rPr>
      </w:pPr>
      <w:r w:rsidRPr="008A2404">
        <w:rPr>
          <w:sz w:val="20"/>
          <w:szCs w:val="20"/>
        </w:rPr>
        <w:t>To protect and conserve biodiversity and habitats</w:t>
      </w:r>
      <w:r w:rsidR="00F52A9D" w:rsidRPr="008A2404">
        <w:rPr>
          <w:sz w:val="20"/>
          <w:szCs w:val="20"/>
        </w:rPr>
        <w:t>.</w:t>
      </w:r>
    </w:p>
    <w:p w14:paraId="2C089AB6" w14:textId="75F5C0BD" w:rsidR="00B921A2" w:rsidRPr="008A2404" w:rsidRDefault="00B921A2" w:rsidP="006D1CF7">
      <w:pPr>
        <w:pStyle w:val="ListParagraph"/>
        <w:numPr>
          <w:ilvl w:val="0"/>
          <w:numId w:val="8"/>
        </w:numPr>
        <w:jc w:val="both"/>
        <w:rPr>
          <w:sz w:val="20"/>
          <w:szCs w:val="20"/>
        </w:rPr>
      </w:pPr>
      <w:r w:rsidRPr="008A2404">
        <w:rPr>
          <w:sz w:val="20"/>
          <w:szCs w:val="20"/>
        </w:rPr>
        <w:t>To apply the mitigation hierarchy in the design and implementation of projects that could have an impact on biodiversity</w:t>
      </w:r>
      <w:r w:rsidR="00F52A9D" w:rsidRPr="008A2404">
        <w:rPr>
          <w:sz w:val="20"/>
          <w:szCs w:val="20"/>
        </w:rPr>
        <w:t>.</w:t>
      </w:r>
    </w:p>
    <w:p w14:paraId="6123FC26" w14:textId="641CA78E" w:rsidR="00B921A2" w:rsidRPr="008A2404" w:rsidRDefault="00B921A2" w:rsidP="006D1CF7">
      <w:pPr>
        <w:pStyle w:val="ListParagraph"/>
        <w:numPr>
          <w:ilvl w:val="0"/>
          <w:numId w:val="8"/>
        </w:numPr>
        <w:jc w:val="both"/>
        <w:rPr>
          <w:sz w:val="20"/>
          <w:szCs w:val="20"/>
        </w:rPr>
      </w:pPr>
      <w:r w:rsidRPr="008A2404">
        <w:rPr>
          <w:sz w:val="20"/>
          <w:szCs w:val="20"/>
        </w:rPr>
        <w:t>To promote the sustainable management of living natural resources</w:t>
      </w:r>
      <w:r w:rsidR="00F52A9D" w:rsidRPr="008A2404">
        <w:rPr>
          <w:sz w:val="20"/>
          <w:szCs w:val="20"/>
        </w:rPr>
        <w:t>.</w:t>
      </w:r>
    </w:p>
    <w:p w14:paraId="5DAE5A7F" w14:textId="621C444D" w:rsidR="00B921A2" w:rsidRPr="008A2404" w:rsidRDefault="00B921A2" w:rsidP="006D1CF7">
      <w:pPr>
        <w:pStyle w:val="ListParagraph"/>
        <w:numPr>
          <w:ilvl w:val="0"/>
          <w:numId w:val="8"/>
        </w:numPr>
        <w:spacing w:after="0"/>
        <w:jc w:val="both"/>
        <w:rPr>
          <w:rFonts w:cs="Calibri"/>
          <w:color w:val="1F497D"/>
          <w:sz w:val="20"/>
          <w:szCs w:val="20"/>
          <w:lang w:eastAsia="x-none"/>
        </w:rPr>
      </w:pPr>
      <w:r w:rsidRPr="008A2404">
        <w:rPr>
          <w:sz w:val="20"/>
          <w:szCs w:val="20"/>
        </w:rPr>
        <w:t>To support livelihoods of local community</w:t>
      </w:r>
      <w:r w:rsidR="00F52A9D" w:rsidRPr="008A2404">
        <w:rPr>
          <w:sz w:val="20"/>
          <w:szCs w:val="20"/>
        </w:rPr>
        <w:t>.</w:t>
      </w:r>
    </w:p>
    <w:p w14:paraId="2539F56C" w14:textId="3DDC9132" w:rsidR="00B921A2" w:rsidRPr="008A2404" w:rsidRDefault="00B921A2" w:rsidP="006D1CF7">
      <w:pPr>
        <w:pStyle w:val="ListParagraph"/>
        <w:numPr>
          <w:ilvl w:val="0"/>
          <w:numId w:val="8"/>
        </w:numPr>
        <w:spacing w:after="0"/>
        <w:jc w:val="both"/>
        <w:rPr>
          <w:rFonts w:cs="Calibri"/>
          <w:color w:val="1F497D"/>
          <w:sz w:val="20"/>
          <w:szCs w:val="20"/>
          <w:lang w:eastAsia="x-none"/>
        </w:rPr>
      </w:pPr>
      <w:r w:rsidRPr="008A2404">
        <w:rPr>
          <w:sz w:val="20"/>
          <w:szCs w:val="20"/>
        </w:rPr>
        <w:t>To avoid or minimize generation of hazardous and non-hazardous waste</w:t>
      </w:r>
      <w:r w:rsidR="00191727" w:rsidRPr="008A2404">
        <w:rPr>
          <w:sz w:val="20"/>
          <w:szCs w:val="20"/>
        </w:rPr>
        <w:t>.</w:t>
      </w:r>
    </w:p>
    <w:p w14:paraId="4F0AF6A2" w14:textId="139A7788" w:rsidR="00EF5F28" w:rsidRPr="008A2404" w:rsidRDefault="001E2888" w:rsidP="001E2888">
      <w:pPr>
        <w:jc w:val="both"/>
        <w:rPr>
          <w:lang w:val="en-US"/>
        </w:rPr>
      </w:pPr>
      <w:r w:rsidRPr="008A2404">
        <w:rPr>
          <w:rFonts w:ascii="Arial" w:hAnsi="Arial" w:cs="Arial"/>
          <w:szCs w:val="20"/>
          <w:lang w:val="en-US"/>
        </w:rPr>
        <w:t>T</w:t>
      </w:r>
      <w:r w:rsidRPr="008A2404">
        <w:rPr>
          <w:rFonts w:cs="Calibri"/>
          <w:lang w:val="en-US" w:eastAsia="x-none"/>
        </w:rPr>
        <w:t>he Borrower is obliged to avoid adverse impacts on bio-diversity and habitats. When avoidance of adverse impacts is not possible, the Borrower will implement measures to minimize adverse impacts and restore biodiversity in accordance with the mitigation hierarchy provided in ESS1 and with the requirements of this ESS. Where significant risks and adverse impacts on biodiversity have been identified, the Borrower will develop and implement a Biodiversity Management Plan</w:t>
      </w:r>
      <w:r w:rsidRPr="008A2404">
        <w:rPr>
          <w:rStyle w:val="FootnoteReference"/>
          <w:rFonts w:cs="Calibri"/>
          <w:lang w:val="en-US" w:eastAsia="x-none"/>
        </w:rPr>
        <w:footnoteReference w:id="65"/>
      </w:r>
      <w:r w:rsidRPr="008A2404">
        <w:rPr>
          <w:rFonts w:cs="Calibri"/>
          <w:lang w:val="en-US" w:eastAsia="x-none"/>
        </w:rPr>
        <w:t xml:space="preserve">. </w:t>
      </w:r>
      <w:r w:rsidR="00191727" w:rsidRPr="008A2404">
        <w:rPr>
          <w:lang w:val="en-US"/>
        </w:rPr>
        <w:t>A Biodiversity Management Plan (BMP) includes key biodiversity objectives, activities to achieve the objectives, an implementation schedule, institutional and gender-inclusive responsibilities, cost and resourcing estimates.</w:t>
      </w:r>
    </w:p>
    <w:p w14:paraId="144C5120" w14:textId="77777777" w:rsidR="001E2888" w:rsidRPr="008A2404" w:rsidRDefault="001E2888" w:rsidP="001E2888">
      <w:pPr>
        <w:spacing w:after="0"/>
        <w:jc w:val="both"/>
        <w:rPr>
          <w:rFonts w:cs="Calibri"/>
          <w:lang w:val="en-US" w:eastAsia="x-none"/>
        </w:rPr>
      </w:pPr>
      <w:r w:rsidRPr="008A2404">
        <w:rPr>
          <w:rFonts w:cs="Calibri"/>
          <w:noProof/>
          <w:color w:val="1F497D"/>
          <w:szCs w:val="20"/>
          <w:lang w:val="en-US"/>
        </w:rPr>
        <w:lastRenderedPageBreak/>
        <w:drawing>
          <wp:anchor distT="0" distB="0" distL="114300" distR="114300" simplePos="0" relativeHeight="251665408" behindDoc="0" locked="0" layoutInCell="1" allowOverlap="1" wp14:anchorId="6F1A6A04" wp14:editId="6361FFA1">
            <wp:simplePos x="0" y="0"/>
            <wp:positionH relativeFrom="column">
              <wp:posOffset>-69850</wp:posOffset>
            </wp:positionH>
            <wp:positionV relativeFrom="paragraph">
              <wp:posOffset>60325</wp:posOffset>
            </wp:positionV>
            <wp:extent cx="400050" cy="400050"/>
            <wp:effectExtent l="0" t="0" r="0" b="0"/>
            <wp:wrapSquare wrapText="bothSides"/>
            <wp:docPr id="37" name="Picture 36"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hecklist"/>
                    <pic:cNvPicPr>
                      <a:picLocks/>
                    </pic:cNvPicPr>
                  </pic:nvPicPr>
                  <pic:blipFill>
                    <a:blip r:embed="rId48"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8A2404">
        <w:rPr>
          <w:rFonts w:cs="Calibri"/>
          <w:color w:val="1F497D"/>
          <w:szCs w:val="20"/>
          <w:lang w:val="en-US"/>
        </w:rPr>
        <w:t xml:space="preserve">Environmental and Social Standard 7 – Indigenous Peoples </w:t>
      </w:r>
      <w:r w:rsidRPr="008A2404">
        <w:rPr>
          <w:rFonts w:cs="Calibri"/>
          <w:lang w:val="en-US" w:eastAsia="x-none"/>
        </w:rPr>
        <w:t xml:space="preserve">is not applicable to this Project given the fact that in Bosnia and Herzegovina, there are no any social or cultural groups of specific characteristics defined in ESS7. </w:t>
      </w:r>
    </w:p>
    <w:p w14:paraId="4A0050A0" w14:textId="77777777" w:rsidR="007E5125" w:rsidRPr="008A2404" w:rsidRDefault="001E2888" w:rsidP="007E5125">
      <w:pPr>
        <w:jc w:val="both"/>
        <w:rPr>
          <w:lang w:val="en-US"/>
        </w:rPr>
      </w:pPr>
      <w:r w:rsidRPr="008A2404">
        <w:rPr>
          <w:rFonts w:cs="Calibri"/>
          <w:noProof/>
          <w:color w:val="1F497D"/>
          <w:szCs w:val="20"/>
          <w:lang w:val="en-US"/>
        </w:rPr>
        <w:drawing>
          <wp:anchor distT="0" distB="0" distL="114300" distR="114300" simplePos="0" relativeHeight="251666432" behindDoc="0" locked="0" layoutInCell="1" allowOverlap="1" wp14:anchorId="4198BE25" wp14:editId="1BC3788C">
            <wp:simplePos x="0" y="0"/>
            <wp:positionH relativeFrom="column">
              <wp:posOffset>-69850</wp:posOffset>
            </wp:positionH>
            <wp:positionV relativeFrom="paragraph">
              <wp:posOffset>83820</wp:posOffset>
            </wp:positionV>
            <wp:extent cx="400050" cy="400050"/>
            <wp:effectExtent l="0" t="0" r="0" b="0"/>
            <wp:wrapSquare wrapText="bothSides"/>
            <wp:docPr id="36" name="Picture 35"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hecklist"/>
                    <pic:cNvPicPr>
                      <a:picLocks/>
                    </pic:cNvPicPr>
                  </pic:nvPicPr>
                  <pic:blipFill>
                    <a:blip r:embed="rId48"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8A2404">
        <w:rPr>
          <w:rFonts w:cs="Calibri"/>
          <w:color w:val="1F497D"/>
          <w:szCs w:val="20"/>
          <w:lang w:val="en-US"/>
        </w:rPr>
        <w:t xml:space="preserve"> Environmental and Social Standard 8 – Cultural Heritage </w:t>
      </w:r>
      <w:r w:rsidRPr="008A2404">
        <w:rPr>
          <w:rFonts w:cs="Calibri"/>
          <w:lang w:val="en-US" w:eastAsia="x-none"/>
        </w:rPr>
        <w:t>sets out general provisions on risks and impacts to cultural heritage from project activities.</w:t>
      </w:r>
      <w:r w:rsidR="007E5125" w:rsidRPr="008A2404">
        <w:rPr>
          <w:rFonts w:cs="Calibri"/>
          <w:lang w:val="en-US" w:eastAsia="x-none"/>
        </w:rPr>
        <w:t xml:space="preserve"> </w:t>
      </w:r>
      <w:r w:rsidR="007E5125" w:rsidRPr="008A2404">
        <w:rPr>
          <w:lang w:val="en-US"/>
        </w:rPr>
        <w:t>The term “cultural heritage” encompasses tangible and intangible heritage, which may be recognized and valued at a local, regional, national and global level. Cultural heritage provides continuity in tangible and intangible forms between the past, present and future.</w:t>
      </w:r>
    </w:p>
    <w:p w14:paraId="42517859" w14:textId="47B7D4E0" w:rsidR="001E2888" w:rsidRPr="008A2404" w:rsidRDefault="001E2888" w:rsidP="000C2386">
      <w:pPr>
        <w:spacing w:after="0"/>
        <w:jc w:val="both"/>
        <w:rPr>
          <w:rFonts w:cs="Calibri"/>
          <w:lang w:val="en-US" w:eastAsia="x-none"/>
        </w:rPr>
      </w:pPr>
      <w:r w:rsidRPr="008A2404">
        <w:rPr>
          <w:rFonts w:cs="Calibri"/>
          <w:lang w:val="en-US" w:eastAsia="x-none"/>
        </w:rPr>
        <w:t xml:space="preserve">Objective of ESS8 are the following: </w:t>
      </w:r>
    </w:p>
    <w:p w14:paraId="4A82BEA8" w14:textId="77777777" w:rsidR="001E2888" w:rsidRPr="008A2404" w:rsidRDefault="001E2888" w:rsidP="006D1CF7">
      <w:pPr>
        <w:pStyle w:val="ListParagraph"/>
        <w:numPr>
          <w:ilvl w:val="0"/>
          <w:numId w:val="10"/>
        </w:numPr>
        <w:spacing w:before="0" w:after="160"/>
        <w:jc w:val="both"/>
        <w:rPr>
          <w:rFonts w:cs="Calibri"/>
          <w:sz w:val="20"/>
          <w:lang w:eastAsia="x-none"/>
        </w:rPr>
      </w:pPr>
      <w:r w:rsidRPr="008A2404">
        <w:rPr>
          <w:rFonts w:cs="Calibri"/>
          <w:sz w:val="20"/>
          <w:lang w:eastAsia="x-none"/>
        </w:rPr>
        <w:t>To promote the equitable sharing of benefits from the use of cultural heritage.</w:t>
      </w:r>
    </w:p>
    <w:p w14:paraId="14D90215" w14:textId="726E81DE" w:rsidR="001E2888" w:rsidRPr="008A2404" w:rsidRDefault="001E2888" w:rsidP="006D1CF7">
      <w:pPr>
        <w:pStyle w:val="ListParagraph"/>
        <w:numPr>
          <w:ilvl w:val="0"/>
          <w:numId w:val="10"/>
        </w:numPr>
        <w:spacing w:after="160"/>
        <w:jc w:val="both"/>
        <w:rPr>
          <w:rFonts w:cs="Calibri"/>
          <w:sz w:val="20"/>
          <w:lang w:eastAsia="x-none"/>
        </w:rPr>
      </w:pPr>
      <w:r w:rsidRPr="008A2404">
        <w:rPr>
          <w:rFonts w:cs="Calibri"/>
          <w:sz w:val="20"/>
          <w:lang w:eastAsia="x-none"/>
        </w:rPr>
        <w:t>To address cultural heritage as an integral aspect of sustainable development.</w:t>
      </w:r>
    </w:p>
    <w:p w14:paraId="6431AB4E" w14:textId="77777777" w:rsidR="001E2888" w:rsidRPr="008A2404" w:rsidRDefault="001E2888" w:rsidP="006D1CF7">
      <w:pPr>
        <w:pStyle w:val="ListParagraph"/>
        <w:numPr>
          <w:ilvl w:val="0"/>
          <w:numId w:val="10"/>
        </w:numPr>
        <w:spacing w:before="0" w:after="160"/>
        <w:jc w:val="both"/>
        <w:rPr>
          <w:rFonts w:cs="Calibri"/>
          <w:sz w:val="20"/>
          <w:lang w:eastAsia="x-none"/>
        </w:rPr>
      </w:pPr>
      <w:r w:rsidRPr="008A2404">
        <w:rPr>
          <w:rFonts w:cs="Calibri"/>
          <w:sz w:val="20"/>
          <w:lang w:eastAsia="x-none"/>
        </w:rPr>
        <w:t xml:space="preserve">To promote meaningful consultation with stake-holders regarding cultural heritage. </w:t>
      </w:r>
    </w:p>
    <w:p w14:paraId="6085BAB5" w14:textId="77777777" w:rsidR="001E2888" w:rsidRPr="008A2404" w:rsidRDefault="001E2888" w:rsidP="006D1CF7">
      <w:pPr>
        <w:pStyle w:val="ListParagraph"/>
        <w:numPr>
          <w:ilvl w:val="0"/>
          <w:numId w:val="10"/>
        </w:numPr>
        <w:spacing w:before="0" w:after="160"/>
        <w:jc w:val="both"/>
        <w:rPr>
          <w:rFonts w:cs="Calibri"/>
          <w:sz w:val="20"/>
          <w:lang w:eastAsia="x-none"/>
        </w:rPr>
      </w:pPr>
      <w:r w:rsidRPr="008A2404">
        <w:rPr>
          <w:rFonts w:cs="Calibri"/>
          <w:sz w:val="20"/>
          <w:lang w:eastAsia="x-none"/>
        </w:rPr>
        <w:t>To protect cultural heritage from the adverse impacts of project activities and support its preservation.</w:t>
      </w:r>
    </w:p>
    <w:p w14:paraId="055896C3" w14:textId="77777777" w:rsidR="001E2888" w:rsidRPr="008A2404" w:rsidRDefault="001E2888" w:rsidP="001E2888">
      <w:pPr>
        <w:autoSpaceDE w:val="0"/>
        <w:autoSpaceDN w:val="0"/>
        <w:adjustRightInd w:val="0"/>
        <w:spacing w:before="0" w:after="0"/>
        <w:jc w:val="both"/>
        <w:rPr>
          <w:rFonts w:cs="Calibri"/>
          <w:szCs w:val="20"/>
          <w:lang w:val="en-US" w:eastAsia="hr-HR"/>
        </w:rPr>
      </w:pPr>
      <w:r w:rsidRPr="008A2404">
        <w:rPr>
          <w:rFonts w:cs="Calibri"/>
          <w:lang w:val="en-US" w:eastAsia="x-none"/>
        </w:rPr>
        <w:t>The requirements of this ESS8 will apply to all projects that are likely to have risks or impacts on cultural heritage. This will include a project which</w:t>
      </w:r>
      <w:r w:rsidRPr="008A2404">
        <w:rPr>
          <w:rFonts w:ascii="Arial" w:hAnsi="Arial" w:cs="Arial"/>
          <w:szCs w:val="20"/>
          <w:lang w:val="en-US"/>
        </w:rPr>
        <w:t>:</w:t>
      </w:r>
    </w:p>
    <w:p w14:paraId="329C649F" w14:textId="77777777" w:rsidR="001E2888" w:rsidRPr="008A2404" w:rsidRDefault="001E2888" w:rsidP="006D1CF7">
      <w:pPr>
        <w:numPr>
          <w:ilvl w:val="0"/>
          <w:numId w:val="11"/>
        </w:numPr>
        <w:autoSpaceDE w:val="0"/>
        <w:autoSpaceDN w:val="0"/>
        <w:adjustRightInd w:val="0"/>
        <w:spacing w:before="0" w:after="0"/>
        <w:jc w:val="both"/>
        <w:rPr>
          <w:rFonts w:cs="Calibri"/>
          <w:lang w:val="en-US" w:eastAsia="x-none"/>
        </w:rPr>
      </w:pPr>
      <w:r w:rsidRPr="008A2404">
        <w:rPr>
          <w:rFonts w:cs="Calibri"/>
          <w:lang w:val="en-US" w:eastAsia="x-none"/>
        </w:rPr>
        <w:t xml:space="preserve">Involves excavations, demolition, movement of earth, flooding or other changes in the physical environment; </w:t>
      </w:r>
    </w:p>
    <w:p w14:paraId="34CD00ED" w14:textId="73CAA68B" w:rsidR="001E2888" w:rsidRPr="008A2404" w:rsidRDefault="001E2888" w:rsidP="006D1CF7">
      <w:pPr>
        <w:numPr>
          <w:ilvl w:val="0"/>
          <w:numId w:val="11"/>
        </w:numPr>
        <w:autoSpaceDE w:val="0"/>
        <w:autoSpaceDN w:val="0"/>
        <w:adjustRightInd w:val="0"/>
        <w:spacing w:before="0" w:after="0"/>
        <w:jc w:val="both"/>
        <w:rPr>
          <w:rFonts w:cs="Calibri"/>
          <w:lang w:val="en-US" w:eastAsia="x-none"/>
        </w:rPr>
      </w:pPr>
      <w:r w:rsidRPr="008A2404">
        <w:rPr>
          <w:rFonts w:cs="Calibri"/>
          <w:lang w:val="en-US" w:eastAsia="x-none"/>
        </w:rPr>
        <w:t>Is located within a legally protected area or a legally defined buffer zone</w:t>
      </w:r>
      <w:r w:rsidR="00AE1910" w:rsidRPr="008A2404">
        <w:rPr>
          <w:rFonts w:cs="Calibri"/>
          <w:lang w:val="en-US" w:eastAsia="x-none"/>
        </w:rPr>
        <w:t>;</w:t>
      </w:r>
      <w:r w:rsidRPr="008A2404">
        <w:rPr>
          <w:rFonts w:cs="Calibri"/>
          <w:lang w:val="en-US" w:eastAsia="x-none"/>
        </w:rPr>
        <w:t xml:space="preserve"> </w:t>
      </w:r>
    </w:p>
    <w:p w14:paraId="37A963C8" w14:textId="40640926" w:rsidR="001E2888" w:rsidRPr="008A2404" w:rsidRDefault="001E2888" w:rsidP="006D1CF7">
      <w:pPr>
        <w:numPr>
          <w:ilvl w:val="0"/>
          <w:numId w:val="11"/>
        </w:numPr>
        <w:autoSpaceDE w:val="0"/>
        <w:autoSpaceDN w:val="0"/>
        <w:adjustRightInd w:val="0"/>
        <w:spacing w:before="0" w:after="0"/>
        <w:jc w:val="both"/>
        <w:rPr>
          <w:rFonts w:cs="Calibri"/>
          <w:lang w:val="en-US" w:eastAsia="x-none"/>
        </w:rPr>
      </w:pPr>
      <w:r w:rsidRPr="008A2404">
        <w:rPr>
          <w:rFonts w:cs="Calibri"/>
          <w:lang w:val="en-US" w:eastAsia="x-none"/>
        </w:rPr>
        <w:t>Is located in, or in the vicinity of, a recognized cultural heritage site</w:t>
      </w:r>
      <w:r w:rsidR="00AE1910" w:rsidRPr="008A2404">
        <w:rPr>
          <w:rFonts w:cs="Calibri"/>
          <w:lang w:val="en-US" w:eastAsia="x-none"/>
        </w:rPr>
        <w:t>;</w:t>
      </w:r>
      <w:r w:rsidRPr="008A2404">
        <w:rPr>
          <w:rFonts w:cs="Calibri"/>
          <w:lang w:val="en-US" w:eastAsia="x-none"/>
        </w:rPr>
        <w:t xml:space="preserve"> </w:t>
      </w:r>
    </w:p>
    <w:p w14:paraId="7865C7C5" w14:textId="77777777" w:rsidR="001E2888" w:rsidRPr="008A2404" w:rsidRDefault="001E2888" w:rsidP="006D1CF7">
      <w:pPr>
        <w:numPr>
          <w:ilvl w:val="0"/>
          <w:numId w:val="11"/>
        </w:numPr>
        <w:autoSpaceDE w:val="0"/>
        <w:autoSpaceDN w:val="0"/>
        <w:adjustRightInd w:val="0"/>
        <w:spacing w:before="0" w:after="0"/>
        <w:jc w:val="both"/>
        <w:rPr>
          <w:rFonts w:cs="Calibri"/>
          <w:szCs w:val="20"/>
          <w:lang w:val="en-US" w:eastAsia="hr-HR"/>
        </w:rPr>
      </w:pPr>
      <w:r w:rsidRPr="008A2404">
        <w:rPr>
          <w:rFonts w:cs="Calibri"/>
          <w:lang w:val="en-US" w:eastAsia="x-none"/>
        </w:rPr>
        <w:t>Is specifically designed to support the conservation, management and use of cultural heritage</w:t>
      </w:r>
      <w:r w:rsidRPr="008A2404">
        <w:rPr>
          <w:rFonts w:cs="Calibri"/>
          <w:szCs w:val="20"/>
          <w:lang w:val="en-US" w:eastAsia="hr-HR"/>
        </w:rPr>
        <w:t xml:space="preserve">. </w:t>
      </w:r>
    </w:p>
    <w:p w14:paraId="73ADC1C8" w14:textId="77777777" w:rsidR="001E2888" w:rsidRPr="008A2404" w:rsidRDefault="001E2888" w:rsidP="001E2888">
      <w:pPr>
        <w:spacing w:after="0"/>
        <w:rPr>
          <w:rFonts w:cs="Calibri"/>
          <w:lang w:val="en-US" w:eastAsia="x-none"/>
        </w:rPr>
      </w:pPr>
      <w:r w:rsidRPr="008A2404">
        <w:rPr>
          <w:rFonts w:cs="Calibri"/>
          <w:noProof/>
          <w:color w:val="1F497D"/>
          <w:szCs w:val="20"/>
          <w:lang w:val="en-US"/>
        </w:rPr>
        <w:drawing>
          <wp:anchor distT="0" distB="0" distL="114300" distR="114300" simplePos="0" relativeHeight="251667456" behindDoc="0" locked="0" layoutInCell="1" allowOverlap="1" wp14:anchorId="34F443F0" wp14:editId="19DF270E">
            <wp:simplePos x="0" y="0"/>
            <wp:positionH relativeFrom="column">
              <wp:posOffset>-57150</wp:posOffset>
            </wp:positionH>
            <wp:positionV relativeFrom="paragraph">
              <wp:posOffset>59690</wp:posOffset>
            </wp:positionV>
            <wp:extent cx="400050" cy="400050"/>
            <wp:effectExtent l="0" t="0" r="0" b="0"/>
            <wp:wrapSquare wrapText="bothSides"/>
            <wp:docPr id="35" name="Picture 34"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hecklist"/>
                    <pic:cNvPicPr>
                      <a:picLocks/>
                    </pic:cNvPicPr>
                  </pic:nvPicPr>
                  <pic:blipFill>
                    <a:blip r:embed="rId48"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8A2404">
        <w:rPr>
          <w:rFonts w:cs="Calibri"/>
          <w:color w:val="1F497D"/>
          <w:szCs w:val="20"/>
          <w:lang w:val="en-US"/>
        </w:rPr>
        <w:t xml:space="preserve"> Environmental and Social Standard 9 – Financial Intermediaries </w:t>
      </w:r>
      <w:r w:rsidRPr="008A2404">
        <w:rPr>
          <w:rFonts w:cs="Calibri"/>
          <w:lang w:val="en-US" w:eastAsia="x-none"/>
        </w:rPr>
        <w:t xml:space="preserve">is not applicable to this Project. </w:t>
      </w:r>
    </w:p>
    <w:p w14:paraId="6BF0012D" w14:textId="77777777" w:rsidR="001E2888" w:rsidRPr="008A2404" w:rsidRDefault="001E2888" w:rsidP="001E2888">
      <w:pPr>
        <w:spacing w:after="0"/>
        <w:jc w:val="both"/>
        <w:rPr>
          <w:rFonts w:cs="Calibri"/>
          <w:color w:val="1F497D"/>
          <w:szCs w:val="20"/>
          <w:lang w:val="en-US"/>
        </w:rPr>
      </w:pPr>
    </w:p>
    <w:p w14:paraId="716A0E5C" w14:textId="77777777" w:rsidR="001E2888" w:rsidRPr="008A2404" w:rsidRDefault="001E2888" w:rsidP="001E2888">
      <w:pPr>
        <w:spacing w:after="0"/>
        <w:jc w:val="both"/>
        <w:rPr>
          <w:rFonts w:cs="Calibri"/>
          <w:lang w:val="en-US" w:eastAsia="x-none"/>
        </w:rPr>
      </w:pPr>
      <w:r w:rsidRPr="008A2404">
        <w:rPr>
          <w:rFonts w:cs="Calibri"/>
          <w:noProof/>
          <w:color w:val="1F497D"/>
          <w:szCs w:val="20"/>
          <w:lang w:val="en-US"/>
        </w:rPr>
        <w:drawing>
          <wp:anchor distT="0" distB="0" distL="114300" distR="114300" simplePos="0" relativeHeight="251668480" behindDoc="0" locked="0" layoutInCell="1" allowOverlap="1" wp14:anchorId="20EA07E6" wp14:editId="4D3DC4CA">
            <wp:simplePos x="0" y="0"/>
            <wp:positionH relativeFrom="column">
              <wp:posOffset>-50800</wp:posOffset>
            </wp:positionH>
            <wp:positionV relativeFrom="paragraph">
              <wp:posOffset>108585</wp:posOffset>
            </wp:positionV>
            <wp:extent cx="400050" cy="400050"/>
            <wp:effectExtent l="0" t="0" r="0" b="0"/>
            <wp:wrapSquare wrapText="bothSides"/>
            <wp:docPr id="34" name="Picture 33"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hecklist"/>
                    <pic:cNvPicPr>
                      <a:picLocks/>
                    </pic:cNvPicPr>
                  </pic:nvPicPr>
                  <pic:blipFill>
                    <a:blip r:embed="rId48"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8A2404">
        <w:rPr>
          <w:rFonts w:cs="Calibri"/>
          <w:color w:val="1F497D"/>
          <w:szCs w:val="20"/>
          <w:lang w:val="en-US"/>
        </w:rPr>
        <w:t xml:space="preserve">Environmental and Social Standard 10 – Stakeholder Engagement and Information Disclosure </w:t>
      </w:r>
      <w:r w:rsidRPr="008A2404">
        <w:rPr>
          <w:rFonts w:cs="Calibri"/>
          <w:szCs w:val="20"/>
          <w:lang w:val="en-US" w:eastAsia="x-none"/>
        </w:rPr>
        <w:t>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r w:rsidRPr="008A2404">
        <w:rPr>
          <w:rFonts w:cs="Calibri"/>
          <w:lang w:val="en-US" w:eastAsia="x-none"/>
        </w:rPr>
        <w:t xml:space="preserve"> </w:t>
      </w:r>
    </w:p>
    <w:p w14:paraId="0CB5D8BC" w14:textId="77777777" w:rsidR="001E2888" w:rsidRPr="008A2404" w:rsidRDefault="001E2888" w:rsidP="001E2888">
      <w:pPr>
        <w:spacing w:before="0"/>
        <w:jc w:val="both"/>
        <w:rPr>
          <w:rFonts w:cs="Calibri"/>
          <w:lang w:val="en-US" w:eastAsia="x-none"/>
        </w:rPr>
      </w:pPr>
      <w:r w:rsidRPr="008A2404">
        <w:rPr>
          <w:rFonts w:cs="Calibri"/>
          <w:lang w:val="en-US" w:eastAsia="x-none"/>
        </w:rPr>
        <w:t xml:space="preserve">ESS10 objectives are the following: </w:t>
      </w:r>
    </w:p>
    <w:p w14:paraId="37485AC5" w14:textId="45AC613A" w:rsidR="001E2888" w:rsidRPr="008A2404" w:rsidRDefault="001E2888" w:rsidP="006D1CF7">
      <w:pPr>
        <w:pStyle w:val="ListParagraph"/>
        <w:numPr>
          <w:ilvl w:val="0"/>
          <w:numId w:val="10"/>
        </w:numPr>
        <w:spacing w:before="0" w:after="160"/>
        <w:jc w:val="both"/>
        <w:rPr>
          <w:rFonts w:cs="Calibri"/>
          <w:sz w:val="20"/>
          <w:szCs w:val="20"/>
          <w:lang w:eastAsia="x-none"/>
        </w:rPr>
      </w:pPr>
      <w:r w:rsidRPr="008A2404">
        <w:rPr>
          <w:rFonts w:cs="Calibri"/>
          <w:sz w:val="20"/>
          <w:szCs w:val="20"/>
          <w:lang w:eastAsia="x-none"/>
        </w:rPr>
        <w:t>To establish a systematic approach for stakeholder engagement that will help Borrowers identify stakeholders and build and maintain a constructive relationship with them, in particular project-affected parties</w:t>
      </w:r>
      <w:r w:rsidR="007E5125" w:rsidRPr="008A2404">
        <w:rPr>
          <w:rFonts w:cs="Calibri"/>
          <w:sz w:val="20"/>
          <w:szCs w:val="20"/>
          <w:lang w:eastAsia="x-none"/>
        </w:rPr>
        <w:t>.</w:t>
      </w:r>
    </w:p>
    <w:p w14:paraId="6DCF136D" w14:textId="77777777" w:rsidR="001E2888" w:rsidRPr="008A2404" w:rsidRDefault="001E2888" w:rsidP="006D1CF7">
      <w:pPr>
        <w:pStyle w:val="ListParagraph"/>
        <w:numPr>
          <w:ilvl w:val="0"/>
          <w:numId w:val="10"/>
        </w:numPr>
        <w:spacing w:before="0" w:after="160"/>
        <w:jc w:val="both"/>
        <w:rPr>
          <w:rFonts w:cs="Calibri"/>
          <w:sz w:val="20"/>
          <w:szCs w:val="20"/>
          <w:lang w:eastAsia="x-none"/>
        </w:rPr>
      </w:pPr>
      <w:r w:rsidRPr="008A2404">
        <w:rPr>
          <w:rFonts w:cs="Calibri"/>
          <w:sz w:val="20"/>
          <w:szCs w:val="20"/>
          <w:lang w:eastAsia="x-none"/>
        </w:rPr>
        <w:t xml:space="preserve">To assess the level of stakeholder interest and support for the project and to enable stake-holders’ views to be taken into account in project design and environmental and social performance. </w:t>
      </w:r>
    </w:p>
    <w:p w14:paraId="3C2930F6" w14:textId="011ACD15" w:rsidR="001E2888" w:rsidRPr="008A2404" w:rsidRDefault="001E2888" w:rsidP="006D1CF7">
      <w:pPr>
        <w:pStyle w:val="ListParagraph"/>
        <w:numPr>
          <w:ilvl w:val="0"/>
          <w:numId w:val="10"/>
        </w:numPr>
        <w:spacing w:before="0" w:after="160"/>
        <w:jc w:val="both"/>
        <w:rPr>
          <w:rFonts w:cs="Calibri"/>
          <w:sz w:val="20"/>
          <w:szCs w:val="20"/>
          <w:lang w:eastAsia="x-none"/>
        </w:rPr>
      </w:pPr>
      <w:r w:rsidRPr="008A2404">
        <w:rPr>
          <w:rFonts w:cs="Calibri"/>
          <w:sz w:val="20"/>
          <w:szCs w:val="20"/>
          <w:lang w:eastAsia="x-none"/>
        </w:rPr>
        <w:t>To promote and provide means for effective and inclusive engagement with project-affected par-ties throughout the project life cycle on issues that could potentially affect them</w:t>
      </w:r>
      <w:r w:rsidR="00143207" w:rsidRPr="008A2404">
        <w:rPr>
          <w:rFonts w:cs="Calibri"/>
          <w:sz w:val="20"/>
          <w:szCs w:val="20"/>
          <w:lang w:eastAsia="x-none"/>
        </w:rPr>
        <w:t>.</w:t>
      </w:r>
    </w:p>
    <w:p w14:paraId="13482AA8" w14:textId="77777777" w:rsidR="001E2888" w:rsidRPr="008A2404" w:rsidRDefault="001E2888" w:rsidP="006D1CF7">
      <w:pPr>
        <w:pStyle w:val="ListParagraph"/>
        <w:numPr>
          <w:ilvl w:val="0"/>
          <w:numId w:val="10"/>
        </w:numPr>
        <w:spacing w:before="0" w:after="160"/>
        <w:jc w:val="both"/>
        <w:rPr>
          <w:rFonts w:cs="Calibri"/>
          <w:sz w:val="20"/>
          <w:szCs w:val="20"/>
          <w:lang w:eastAsia="x-none"/>
        </w:rPr>
      </w:pPr>
      <w:r w:rsidRPr="008A2404">
        <w:rPr>
          <w:rFonts w:cs="Calibri"/>
          <w:sz w:val="20"/>
          <w:szCs w:val="20"/>
          <w:lang w:eastAsia="x-none"/>
        </w:rPr>
        <w:t xml:space="preserve">To ensure that appropriate project information on environmental and social risks and impacts is disclosed to stakeholders in a timely, understandable, accessible and appropriate manner and format. </w:t>
      </w:r>
    </w:p>
    <w:p w14:paraId="37975AD2" w14:textId="529927FA" w:rsidR="001E2888" w:rsidRPr="008A2404" w:rsidRDefault="001E2888" w:rsidP="001E2888">
      <w:pPr>
        <w:spacing w:after="0"/>
        <w:jc w:val="both"/>
        <w:rPr>
          <w:rStyle w:val="tlid-translation"/>
          <w:rFonts w:cs="Calibri"/>
          <w:color w:val="1F497D"/>
          <w:lang w:val="en-US"/>
        </w:rPr>
      </w:pPr>
      <w:r w:rsidRPr="008A2404">
        <w:rPr>
          <w:rFonts w:cs="Calibri"/>
          <w:szCs w:val="20"/>
          <w:lang w:val="en-US" w:eastAsia="x-none"/>
        </w:rPr>
        <w:t>To provide project-affected parties with accessible and inclusive means to raise issues and grievances, and allow Borrowers to respond to and manage such grievances.</w:t>
      </w:r>
    </w:p>
    <w:p w14:paraId="7F528CC2" w14:textId="3FF27E06" w:rsidR="00F57E67" w:rsidRPr="008A2404" w:rsidRDefault="00F57E67" w:rsidP="002F10AA">
      <w:pPr>
        <w:pStyle w:val="Heading2"/>
      </w:pPr>
      <w:bookmarkStart w:id="178" w:name="_Toc19223871"/>
      <w:bookmarkStart w:id="179" w:name="_Ref22286181"/>
      <w:bookmarkStart w:id="180" w:name="_Ref22286202"/>
      <w:bookmarkStart w:id="181" w:name="_Toc58961855"/>
      <w:bookmarkEnd w:id="176"/>
      <w:r w:rsidRPr="008A2404">
        <w:t>Overview of Environmental and Social Requirements</w:t>
      </w:r>
      <w:bookmarkEnd w:id="178"/>
      <w:bookmarkEnd w:id="179"/>
      <w:bookmarkEnd w:id="180"/>
      <w:bookmarkEnd w:id="181"/>
    </w:p>
    <w:p w14:paraId="1CEEE038" w14:textId="7A4F141C" w:rsidR="00F57E67" w:rsidRPr="008A2404" w:rsidRDefault="00F57E67" w:rsidP="005E24F0">
      <w:pPr>
        <w:pStyle w:val="Heading3"/>
      </w:pPr>
      <w:bookmarkStart w:id="182" w:name="_Toc19223872"/>
      <w:bookmarkStart w:id="183" w:name="_Ref22298726"/>
      <w:bookmarkStart w:id="184" w:name="_Ref22298730"/>
      <w:bookmarkStart w:id="185" w:name="_Ref3199173"/>
      <w:bookmarkStart w:id="186" w:name="_Toc58961856"/>
      <w:r w:rsidRPr="008A2404">
        <w:t>Environmental Assessment Procedure</w:t>
      </w:r>
      <w:bookmarkEnd w:id="182"/>
      <w:bookmarkEnd w:id="183"/>
      <w:bookmarkEnd w:id="184"/>
      <w:bookmarkEnd w:id="185"/>
      <w:bookmarkEnd w:id="186"/>
    </w:p>
    <w:p w14:paraId="4FE0FDD1" w14:textId="7FAA1F3C" w:rsidR="001E2888" w:rsidRPr="008A2404" w:rsidRDefault="001E2888" w:rsidP="00124619">
      <w:pPr>
        <w:spacing w:after="0"/>
        <w:jc w:val="both"/>
        <w:rPr>
          <w:rFonts w:cs="Calibri"/>
          <w:szCs w:val="24"/>
          <w:lang w:val="en-US"/>
        </w:rPr>
      </w:pPr>
      <w:r w:rsidRPr="008A2404">
        <w:rPr>
          <w:rFonts w:cs="Calibri"/>
          <w:szCs w:val="24"/>
          <w:lang w:val="en-US"/>
        </w:rPr>
        <w:t xml:space="preserve">Responsibility for the Environmental Impact Assessment (EIA) procedure in FBiH is shared between the Federation and Cantonal Ministries responsible for the environment (for the list of cantonal ministries </w:t>
      </w:r>
      <w:r w:rsidRPr="008A2404">
        <w:rPr>
          <w:rFonts w:cs="Calibri"/>
          <w:szCs w:val="24"/>
          <w:lang w:val="en-US"/>
        </w:rPr>
        <w:lastRenderedPageBreak/>
        <w:t xml:space="preserve">responsible for environmental issues, please refer to Annex </w:t>
      </w:r>
      <w:r w:rsidRPr="008A2404">
        <w:rPr>
          <w:rFonts w:cs="Calibri"/>
          <w:szCs w:val="24"/>
          <w:lang w:val="en-US"/>
        </w:rPr>
        <w:fldChar w:fldCharType="begin"/>
      </w:r>
      <w:r w:rsidRPr="008A2404">
        <w:rPr>
          <w:rFonts w:cs="Calibri"/>
          <w:szCs w:val="24"/>
          <w:lang w:val="en-US"/>
        </w:rPr>
        <w:instrText xml:space="preserve"> REF _Ref22584504 \r \h </w:instrText>
      </w:r>
      <w:r w:rsidR="00EF5F28" w:rsidRPr="008A2404">
        <w:rPr>
          <w:rFonts w:cs="Calibri"/>
          <w:szCs w:val="24"/>
          <w:lang w:val="en-US"/>
        </w:rPr>
        <w:instrText xml:space="preserve"> \* MERGEFORMAT </w:instrText>
      </w:r>
      <w:r w:rsidRPr="008A2404">
        <w:rPr>
          <w:rFonts w:cs="Calibri"/>
          <w:szCs w:val="24"/>
          <w:lang w:val="en-US"/>
        </w:rPr>
      </w:r>
      <w:r w:rsidRPr="008A2404">
        <w:rPr>
          <w:rFonts w:cs="Calibri"/>
          <w:szCs w:val="24"/>
          <w:lang w:val="en-US"/>
        </w:rPr>
        <w:fldChar w:fldCharType="separate"/>
      </w:r>
      <w:r w:rsidR="00124619">
        <w:rPr>
          <w:rFonts w:cs="Calibri"/>
          <w:szCs w:val="24"/>
          <w:lang w:val="en-US"/>
        </w:rPr>
        <w:t>B</w:t>
      </w:r>
      <w:r w:rsidRPr="008A2404">
        <w:rPr>
          <w:rFonts w:cs="Calibri"/>
          <w:szCs w:val="24"/>
          <w:lang w:val="en-US"/>
        </w:rPr>
        <w:fldChar w:fldCharType="end"/>
      </w:r>
      <w:r w:rsidR="00CB2BB5">
        <w:rPr>
          <w:rFonts w:cs="Calibri"/>
          <w:szCs w:val="24"/>
          <w:lang w:val="en-US"/>
        </w:rPr>
        <w:t>; the details about in</w:t>
      </w:r>
      <w:r w:rsidR="00CB2BB5" w:rsidRPr="00E73340">
        <w:rPr>
          <w:rFonts w:cs="Calibri"/>
          <w:szCs w:val="24"/>
          <w:lang w:val="en-US"/>
        </w:rPr>
        <w:t>stitutional framework of the regulatory agencies that are responsible for E&amp;S related aspects in the country</w:t>
      </w:r>
      <w:r w:rsidR="00CB2BB5">
        <w:rPr>
          <w:rFonts w:cs="Calibri"/>
          <w:szCs w:val="24"/>
          <w:lang w:val="en-US"/>
        </w:rPr>
        <w:t xml:space="preserve"> are given in </w:t>
      </w:r>
      <w:r w:rsidR="00CB2BB5" w:rsidRPr="00124619">
        <w:rPr>
          <w:rFonts w:cs="Calibri"/>
          <w:color w:val="1F497D"/>
          <w:szCs w:val="24"/>
          <w:lang w:val="en-US"/>
        </w:rPr>
        <w:t xml:space="preserve">Chapter </w:t>
      </w:r>
      <w:r w:rsidR="00CB2BB5" w:rsidRPr="00124619">
        <w:rPr>
          <w:rFonts w:cs="Calibri"/>
          <w:color w:val="1F497D"/>
          <w:szCs w:val="24"/>
          <w:lang w:val="en-US"/>
        </w:rPr>
        <w:fldChar w:fldCharType="begin"/>
      </w:r>
      <w:r w:rsidR="00CB2BB5" w:rsidRPr="00124619">
        <w:rPr>
          <w:rFonts w:cs="Calibri"/>
          <w:color w:val="1F497D"/>
          <w:szCs w:val="24"/>
          <w:lang w:val="en-US"/>
        </w:rPr>
        <w:instrText xml:space="preserve"> REF _Ref58866012 \r \h </w:instrText>
      </w:r>
      <w:r w:rsidR="00CB2BB5" w:rsidRPr="00124619">
        <w:rPr>
          <w:rFonts w:cs="Calibri"/>
          <w:color w:val="1F497D"/>
          <w:szCs w:val="24"/>
          <w:lang w:val="en-US"/>
        </w:rPr>
      </w:r>
      <w:r w:rsidR="00CB2BB5" w:rsidRPr="00124619">
        <w:rPr>
          <w:rFonts w:cs="Calibri"/>
          <w:color w:val="1F497D"/>
          <w:szCs w:val="24"/>
          <w:lang w:val="en-US"/>
        </w:rPr>
        <w:fldChar w:fldCharType="separate"/>
      </w:r>
      <w:r w:rsidR="00124619" w:rsidRPr="00124619">
        <w:rPr>
          <w:rFonts w:cs="Calibri"/>
          <w:color w:val="1F497D"/>
          <w:szCs w:val="24"/>
          <w:lang w:val="en-US"/>
        </w:rPr>
        <w:t>6</w:t>
      </w:r>
      <w:r w:rsidR="00CB2BB5" w:rsidRPr="00124619">
        <w:rPr>
          <w:rFonts w:cs="Calibri"/>
          <w:color w:val="1F497D"/>
          <w:szCs w:val="24"/>
          <w:lang w:val="en-US"/>
        </w:rPr>
        <w:fldChar w:fldCharType="end"/>
      </w:r>
      <w:r w:rsidRPr="008A2404">
        <w:rPr>
          <w:rFonts w:cs="Calibri"/>
          <w:szCs w:val="24"/>
          <w:lang w:val="en-US"/>
        </w:rPr>
        <w:t xml:space="preserve">). In FBiH, the procedure for issuing Environmental Permits is prescribed by: </w:t>
      </w:r>
    </w:p>
    <w:p w14:paraId="057616A4" w14:textId="77777777" w:rsidR="001E2888" w:rsidRPr="008A2404" w:rsidRDefault="001E2888" w:rsidP="006D1CF7">
      <w:pPr>
        <w:pStyle w:val="ListParagraph"/>
        <w:numPr>
          <w:ilvl w:val="0"/>
          <w:numId w:val="12"/>
        </w:numPr>
        <w:spacing w:after="160"/>
        <w:jc w:val="both"/>
        <w:rPr>
          <w:rFonts w:cs="Calibri"/>
          <w:sz w:val="20"/>
          <w:szCs w:val="20"/>
        </w:rPr>
      </w:pPr>
      <w:r w:rsidRPr="008A2404">
        <w:rPr>
          <w:rFonts w:cs="Calibri"/>
          <w:sz w:val="20"/>
          <w:szCs w:val="20"/>
        </w:rPr>
        <w:t>the Law on Environmental Protection</w:t>
      </w:r>
      <w:r w:rsidRPr="008A2404">
        <w:rPr>
          <w:rStyle w:val="FootnoteReference"/>
          <w:rFonts w:cs="Calibri"/>
          <w:sz w:val="20"/>
          <w:szCs w:val="20"/>
        </w:rPr>
        <w:footnoteReference w:id="66"/>
      </w:r>
      <w:r w:rsidRPr="008A2404">
        <w:rPr>
          <w:rFonts w:cs="Calibri"/>
          <w:sz w:val="20"/>
          <w:szCs w:val="20"/>
        </w:rPr>
        <w:t>,</w:t>
      </w:r>
    </w:p>
    <w:p w14:paraId="1E4F51A5" w14:textId="77777777" w:rsidR="001E2888" w:rsidRPr="008A2404" w:rsidRDefault="001E2888" w:rsidP="006D1CF7">
      <w:pPr>
        <w:pStyle w:val="ListParagraph"/>
        <w:numPr>
          <w:ilvl w:val="0"/>
          <w:numId w:val="12"/>
        </w:numPr>
        <w:spacing w:after="160"/>
        <w:jc w:val="both"/>
        <w:rPr>
          <w:rFonts w:cs="Calibri"/>
          <w:sz w:val="20"/>
          <w:szCs w:val="20"/>
        </w:rPr>
      </w:pPr>
      <w:r w:rsidRPr="008A2404">
        <w:rPr>
          <w:rFonts w:cs="Calibri"/>
          <w:sz w:val="20"/>
          <w:szCs w:val="20"/>
        </w:rPr>
        <w:t>the Regulation on Plants and Facilities Subject to EIA, and Plants and Facilities which May Be Constructed and Commissioned Only If They Have an Environmental Permit</w:t>
      </w:r>
      <w:r w:rsidRPr="008A2404">
        <w:rPr>
          <w:rStyle w:val="FootnoteReference"/>
          <w:rFonts w:cs="Calibri"/>
          <w:sz w:val="20"/>
          <w:szCs w:val="20"/>
        </w:rPr>
        <w:footnoteReference w:id="67"/>
      </w:r>
      <w:r w:rsidRPr="008A2404">
        <w:rPr>
          <w:rFonts w:cs="Calibri"/>
          <w:sz w:val="20"/>
          <w:szCs w:val="20"/>
        </w:rPr>
        <w:t xml:space="preserve"> (the FBiH Regulation).</w:t>
      </w:r>
    </w:p>
    <w:p w14:paraId="63FBE607" w14:textId="77777777" w:rsidR="001E2888" w:rsidRPr="008A2404" w:rsidRDefault="001E2888" w:rsidP="001E2888">
      <w:pPr>
        <w:spacing w:after="0"/>
        <w:jc w:val="both"/>
        <w:rPr>
          <w:rFonts w:cs="Calibri"/>
          <w:szCs w:val="24"/>
          <w:lang w:val="en-US"/>
        </w:rPr>
      </w:pPr>
      <w:r w:rsidRPr="008A2404">
        <w:rPr>
          <w:rFonts w:cs="Calibri"/>
          <w:szCs w:val="24"/>
          <w:lang w:val="en-US"/>
        </w:rPr>
        <w:t xml:space="preserve">The FBiH Regulation specifies the following: </w:t>
      </w:r>
    </w:p>
    <w:p w14:paraId="51B4987F" w14:textId="38E4454A" w:rsidR="001E2888" w:rsidRPr="008A2404" w:rsidRDefault="001E2888" w:rsidP="006D1CF7">
      <w:pPr>
        <w:pStyle w:val="ListParagraph"/>
        <w:numPr>
          <w:ilvl w:val="0"/>
          <w:numId w:val="13"/>
        </w:numPr>
        <w:spacing w:after="160"/>
        <w:jc w:val="both"/>
        <w:rPr>
          <w:rFonts w:cs="Calibri"/>
          <w:sz w:val="20"/>
          <w:szCs w:val="20"/>
        </w:rPr>
      </w:pPr>
      <w:r w:rsidRPr="008A2404">
        <w:rPr>
          <w:rFonts w:cs="Calibri"/>
          <w:sz w:val="20"/>
          <w:szCs w:val="20"/>
        </w:rPr>
        <w:t>Plants and facilities subject to EIA,</w:t>
      </w:r>
      <w:r w:rsidR="00CC0EA2" w:rsidRPr="008A2404">
        <w:rPr>
          <w:rFonts w:cs="Calibri"/>
          <w:sz w:val="20"/>
          <w:szCs w:val="20"/>
        </w:rPr>
        <w:t xml:space="preserve"> </w:t>
      </w:r>
    </w:p>
    <w:p w14:paraId="184B26F1" w14:textId="77777777" w:rsidR="001E2888" w:rsidRPr="008A2404" w:rsidRDefault="001E2888" w:rsidP="006D1CF7">
      <w:pPr>
        <w:pStyle w:val="ListParagraph"/>
        <w:numPr>
          <w:ilvl w:val="0"/>
          <w:numId w:val="13"/>
        </w:numPr>
        <w:spacing w:after="160"/>
        <w:jc w:val="both"/>
        <w:rPr>
          <w:rFonts w:cs="Calibri"/>
          <w:sz w:val="20"/>
          <w:szCs w:val="20"/>
        </w:rPr>
      </w:pPr>
      <w:r w:rsidRPr="008A2404">
        <w:rPr>
          <w:rFonts w:cs="Calibri"/>
          <w:sz w:val="20"/>
          <w:szCs w:val="20"/>
        </w:rPr>
        <w:t xml:space="preserve">Plants and facilities for which the Federal Ministry of Environment and Tourism (FMET) determines whether an EIA must be conducted, as well as </w:t>
      </w:r>
    </w:p>
    <w:p w14:paraId="1621A71F" w14:textId="77777777" w:rsidR="001E2888" w:rsidRPr="008A2404" w:rsidRDefault="001E2888" w:rsidP="006D1CF7">
      <w:pPr>
        <w:pStyle w:val="ListParagraph"/>
        <w:numPr>
          <w:ilvl w:val="0"/>
          <w:numId w:val="13"/>
        </w:numPr>
        <w:spacing w:after="160"/>
        <w:jc w:val="both"/>
        <w:rPr>
          <w:rFonts w:cs="Calibri"/>
          <w:sz w:val="20"/>
          <w:szCs w:val="20"/>
        </w:rPr>
      </w:pPr>
      <w:r w:rsidRPr="008A2404">
        <w:rPr>
          <w:rFonts w:cs="Calibri"/>
          <w:sz w:val="20"/>
          <w:szCs w:val="20"/>
        </w:rPr>
        <w:t>Plant and facilities which do not need an EIA, and for which the Federal Ministry issues the Environmental Permit.</w:t>
      </w:r>
    </w:p>
    <w:p w14:paraId="24151340" w14:textId="77777777" w:rsidR="001E2888" w:rsidRPr="008A2404" w:rsidRDefault="001E2888" w:rsidP="001E2888">
      <w:pPr>
        <w:spacing w:after="0"/>
        <w:jc w:val="both"/>
        <w:rPr>
          <w:rFonts w:cs="Calibri"/>
          <w:szCs w:val="24"/>
          <w:lang w:val="en-US"/>
        </w:rPr>
      </w:pPr>
      <w:r w:rsidRPr="008A2404">
        <w:rPr>
          <w:rFonts w:cs="Calibri"/>
          <w:szCs w:val="24"/>
          <w:u w:val="single"/>
          <w:lang w:val="en-US"/>
        </w:rPr>
        <w:t xml:space="preserve">For plants and facilities subject to an EIA </w:t>
      </w:r>
      <w:r w:rsidRPr="008A2404">
        <w:rPr>
          <w:rFonts w:cs="Calibri"/>
          <w:szCs w:val="24"/>
          <w:lang w:val="en-US"/>
        </w:rPr>
        <w:t xml:space="preserve">the assessment procedure begins by submitting an Environmental Impact Assessment Study (EIA Study) to FMET. FMET publicly disclosed the EIA Study through its website, informs and invites the general public to public consultation, and appoints an expert committee to evaluate the EIA Study. After completion of the public consultation process and evaluation by the expert committee, FMET issues a Decision on Approval or Rejection of the EIA Study. In case of approval, FMET issues a Decision on Granting of the Environmental Permit. In case of rejection, the procedure is terminated. </w:t>
      </w:r>
    </w:p>
    <w:p w14:paraId="5790408F" w14:textId="77777777" w:rsidR="001E2888" w:rsidRPr="008A2404" w:rsidRDefault="001E2888" w:rsidP="001E2888">
      <w:pPr>
        <w:spacing w:after="0"/>
        <w:jc w:val="both"/>
        <w:rPr>
          <w:rFonts w:cs="Calibri"/>
          <w:szCs w:val="24"/>
          <w:lang w:val="en-US"/>
        </w:rPr>
      </w:pPr>
      <w:r w:rsidRPr="008A2404">
        <w:rPr>
          <w:rFonts w:cs="Calibri"/>
          <w:szCs w:val="24"/>
          <w:u w:val="single"/>
          <w:lang w:val="en-US"/>
        </w:rPr>
        <w:t xml:space="preserve">For plants and facilities for which FMET determines whether they need an EIA </w:t>
      </w:r>
      <w:r w:rsidRPr="008A2404">
        <w:rPr>
          <w:rFonts w:cs="Calibri"/>
          <w:szCs w:val="24"/>
          <w:lang w:val="en-US"/>
        </w:rPr>
        <w:t xml:space="preserve">the procedure begins by development and submission of an Application for Obtaining an Environmental Permit. FMET forwards the Application accompanied by supporting documentation to the responsible authorities and interested stakeholders to obtain their opinions. When considering the Application, FMET takes into account the following criteria: </w:t>
      </w:r>
    </w:p>
    <w:p w14:paraId="5409A4A2" w14:textId="77777777" w:rsidR="001E2888" w:rsidRPr="008A2404" w:rsidRDefault="001E2888" w:rsidP="006D1CF7">
      <w:pPr>
        <w:pStyle w:val="ListParagraph"/>
        <w:numPr>
          <w:ilvl w:val="0"/>
          <w:numId w:val="14"/>
        </w:numPr>
        <w:spacing w:after="160"/>
        <w:jc w:val="both"/>
        <w:rPr>
          <w:rFonts w:cs="Calibri"/>
          <w:sz w:val="20"/>
          <w:szCs w:val="20"/>
        </w:rPr>
      </w:pPr>
      <w:r w:rsidRPr="008A2404">
        <w:rPr>
          <w:rFonts w:cs="Calibri"/>
          <w:sz w:val="20"/>
          <w:szCs w:val="20"/>
        </w:rPr>
        <w:t xml:space="preserve">Project characteristics (size, relations with other facilities, use of natural resources, waste generation, risk of accidents…), </w:t>
      </w:r>
    </w:p>
    <w:p w14:paraId="10FDD044" w14:textId="77777777" w:rsidR="001E2888" w:rsidRPr="008A2404" w:rsidRDefault="001E2888" w:rsidP="006D1CF7">
      <w:pPr>
        <w:pStyle w:val="ListParagraph"/>
        <w:numPr>
          <w:ilvl w:val="0"/>
          <w:numId w:val="14"/>
        </w:numPr>
        <w:spacing w:after="160"/>
        <w:jc w:val="both"/>
        <w:rPr>
          <w:rFonts w:cs="Calibri"/>
          <w:sz w:val="20"/>
          <w:szCs w:val="20"/>
        </w:rPr>
      </w:pPr>
      <w:r w:rsidRPr="008A2404">
        <w:rPr>
          <w:rFonts w:cs="Calibri"/>
          <w:sz w:val="20"/>
          <w:szCs w:val="20"/>
        </w:rPr>
        <w:t xml:space="preserve">Project location and sensitivity of adjacent geographic area which is likely to be affected by the project (current use of land, availability, quality and regeneration capacity of natural resources, absorption capacity of surrounding nature: wetland, coastal zone, protected area, etc.), </w:t>
      </w:r>
    </w:p>
    <w:p w14:paraId="742B8C61" w14:textId="77777777" w:rsidR="001E2888" w:rsidRPr="008A2404" w:rsidRDefault="001E2888" w:rsidP="006D1CF7">
      <w:pPr>
        <w:pStyle w:val="ListParagraph"/>
        <w:numPr>
          <w:ilvl w:val="0"/>
          <w:numId w:val="14"/>
        </w:numPr>
        <w:spacing w:after="160"/>
        <w:jc w:val="both"/>
        <w:rPr>
          <w:rFonts w:cs="Calibri"/>
          <w:sz w:val="20"/>
          <w:szCs w:val="20"/>
        </w:rPr>
      </w:pPr>
      <w:r w:rsidRPr="008A2404">
        <w:rPr>
          <w:rFonts w:cs="Calibri"/>
          <w:sz w:val="20"/>
          <w:szCs w:val="20"/>
        </w:rPr>
        <w:t>Characteristics of potential impacts (scope of impact, trans-boundary nature of impact, magnitude and complexity, likelihood, duration, frequency and reversibility).</w:t>
      </w:r>
    </w:p>
    <w:p w14:paraId="45B5509C" w14:textId="77777777" w:rsidR="001E2888" w:rsidRPr="008A2404" w:rsidRDefault="001E2888" w:rsidP="001E2888">
      <w:pPr>
        <w:spacing w:after="0"/>
        <w:jc w:val="both"/>
        <w:rPr>
          <w:rFonts w:cs="Calibri"/>
          <w:szCs w:val="24"/>
          <w:lang w:val="en-US"/>
        </w:rPr>
      </w:pPr>
      <w:r w:rsidRPr="008A2404">
        <w:rPr>
          <w:rFonts w:cs="Calibri"/>
          <w:szCs w:val="24"/>
          <w:lang w:val="en-US"/>
        </w:rPr>
        <w:t>In case the project site is within a zone under any type of protection regime as regulated by the Law on Waters (water protection zone) or Law on Nature Protection, then the assessment is mandatory in order to check compliance of the proposed activities with protection regimes and potential impacts.</w:t>
      </w:r>
    </w:p>
    <w:p w14:paraId="57E255C0" w14:textId="77777777" w:rsidR="001E2888" w:rsidRPr="008A2404" w:rsidRDefault="001E2888" w:rsidP="001E2888">
      <w:pPr>
        <w:spacing w:after="0"/>
        <w:jc w:val="both"/>
        <w:rPr>
          <w:rFonts w:cs="Calibri"/>
          <w:szCs w:val="24"/>
          <w:lang w:val="en-US"/>
        </w:rPr>
      </w:pPr>
      <w:r w:rsidRPr="008A2404">
        <w:rPr>
          <w:rFonts w:cs="Calibri"/>
          <w:szCs w:val="24"/>
          <w:lang w:val="en-US"/>
        </w:rPr>
        <w:t xml:space="preserve">If it is established, based on the Environmental Permit and the attached evidence, that there is no need for an EIA Study, FMET issues a Decision on Granting the Environmental Permit. Otherwise, it issues a Conclusion on the Need to Develop an EIA Study. The EIA Study development involves mandatory public consultations, and the study is evaluated by a technical committee. </w:t>
      </w:r>
    </w:p>
    <w:p w14:paraId="210081DD" w14:textId="77777777" w:rsidR="001E2888" w:rsidRPr="008A2404" w:rsidRDefault="001E2888" w:rsidP="001E2888">
      <w:pPr>
        <w:spacing w:after="0"/>
        <w:jc w:val="both"/>
        <w:rPr>
          <w:rFonts w:cs="Calibri"/>
          <w:szCs w:val="24"/>
          <w:lang w:val="en-US"/>
        </w:rPr>
      </w:pPr>
      <w:r w:rsidRPr="008A2404">
        <w:rPr>
          <w:rFonts w:cs="Calibri"/>
          <w:szCs w:val="24"/>
          <w:u w:val="single"/>
          <w:lang w:val="en-US"/>
        </w:rPr>
        <w:t>For plants and facilities which do not need an EIA, and for which FMET issues an Environmental Permit</w:t>
      </w:r>
      <w:r w:rsidRPr="008A2404">
        <w:rPr>
          <w:rFonts w:cs="Calibri"/>
          <w:szCs w:val="24"/>
          <w:lang w:val="en-US"/>
        </w:rPr>
        <w:t>, the environmental permitting procedure begins by submitting to FMET an Application for Obtaining an Environmental Permit, and FMET is obliged to issue the Permit within 120 days.</w:t>
      </w:r>
    </w:p>
    <w:p w14:paraId="2B82D055" w14:textId="28EF9D39" w:rsidR="001E2888" w:rsidRDefault="001E2888" w:rsidP="001E2888">
      <w:pPr>
        <w:spacing w:after="0"/>
        <w:jc w:val="both"/>
        <w:rPr>
          <w:rFonts w:cs="Calibri"/>
          <w:szCs w:val="24"/>
          <w:lang w:val="en-US"/>
        </w:rPr>
      </w:pPr>
      <w:r w:rsidRPr="008A2404">
        <w:rPr>
          <w:rFonts w:cs="Calibri"/>
          <w:szCs w:val="24"/>
          <w:lang w:val="en-US"/>
        </w:rPr>
        <w:lastRenderedPageBreak/>
        <w:t>For projects, plants and facilities which can be constructed and commissioned only if they have an Environmental Permit, and which fall under Cantonal level responsibility based on their capacity and size, it is necessary to prepare an Application for Obtaining an Environmental Permit. The Application is submitted to the responsible Cantonal Ministry of Environment, which is obliged to disclose the Application on its website, and to forward copies of the Application to interested stakeholders for suggestions and comments in order to ensure public participation. The Environmental Permit is issued based on the Application.</w:t>
      </w:r>
    </w:p>
    <w:p w14:paraId="538AC995" w14:textId="406EAB41" w:rsidR="003A4297" w:rsidRDefault="000C619C" w:rsidP="001E2888">
      <w:pPr>
        <w:spacing w:after="0"/>
        <w:jc w:val="both"/>
        <w:rPr>
          <w:rFonts w:cs="Calibri"/>
          <w:szCs w:val="24"/>
          <w:lang w:val="en-US"/>
        </w:rPr>
      </w:pPr>
      <w:r>
        <w:rPr>
          <w:rFonts w:cs="Calibri"/>
          <w:szCs w:val="24"/>
          <w:lang w:val="en-US"/>
        </w:rPr>
        <w:t xml:space="preserve">The FBiH </w:t>
      </w:r>
      <w:r w:rsidR="003A4297">
        <w:rPr>
          <w:rFonts w:cs="Calibri"/>
          <w:szCs w:val="24"/>
          <w:lang w:val="en-US"/>
        </w:rPr>
        <w:t>R</w:t>
      </w:r>
      <w:r>
        <w:rPr>
          <w:rFonts w:cs="Calibri"/>
          <w:szCs w:val="24"/>
          <w:lang w:val="en-US"/>
        </w:rPr>
        <w:t xml:space="preserve">egulation </w:t>
      </w:r>
      <w:r w:rsidR="003A4297">
        <w:rPr>
          <w:rFonts w:cs="Calibri"/>
          <w:szCs w:val="24"/>
          <w:lang w:val="en-US"/>
        </w:rPr>
        <w:t>specifies</w:t>
      </w:r>
      <w:r>
        <w:rPr>
          <w:rFonts w:cs="Calibri"/>
          <w:szCs w:val="24"/>
          <w:lang w:val="en-US"/>
        </w:rPr>
        <w:t xml:space="preserve"> that environmental assessment shall be carried out for the following types of activities: </w:t>
      </w:r>
      <w:r w:rsidR="003A4297">
        <w:rPr>
          <w:rFonts w:cs="Calibri"/>
          <w:szCs w:val="24"/>
          <w:lang w:val="en-US"/>
        </w:rPr>
        <w:t xml:space="preserve">a) </w:t>
      </w:r>
      <w:r w:rsidRPr="000C619C">
        <w:rPr>
          <w:rFonts w:cs="Calibri"/>
          <w:szCs w:val="24"/>
          <w:lang w:val="en-US"/>
        </w:rPr>
        <w:t>activit</w:t>
      </w:r>
      <w:r>
        <w:rPr>
          <w:rFonts w:cs="Calibri"/>
          <w:szCs w:val="24"/>
          <w:lang w:val="en-US"/>
        </w:rPr>
        <w:t>ies that i</w:t>
      </w:r>
      <w:r w:rsidRPr="000C619C">
        <w:rPr>
          <w:rFonts w:cs="Calibri"/>
          <w:szCs w:val="24"/>
          <w:lang w:val="en-US"/>
        </w:rPr>
        <w:t>nvolve abstraction of water</w:t>
      </w:r>
      <w:r>
        <w:rPr>
          <w:rFonts w:cs="Calibri"/>
          <w:szCs w:val="24"/>
          <w:lang w:val="en-US"/>
        </w:rPr>
        <w:t xml:space="preserve"> and </w:t>
      </w:r>
      <w:r w:rsidR="003A4297">
        <w:rPr>
          <w:rFonts w:cs="Calibri"/>
          <w:szCs w:val="24"/>
          <w:lang w:val="en-US"/>
        </w:rPr>
        <w:t xml:space="preserve">b) </w:t>
      </w:r>
      <w:r>
        <w:rPr>
          <w:rFonts w:cs="Calibri"/>
          <w:szCs w:val="24"/>
          <w:lang w:val="en-US"/>
        </w:rPr>
        <w:t xml:space="preserve">construction of wastewater treatment plant. The level of assessment depend on the volume of water abstracted or capacity of a wastewater treatment plant. </w:t>
      </w:r>
      <w:r w:rsidR="003A4297">
        <w:rPr>
          <w:rFonts w:cs="Calibri"/>
          <w:szCs w:val="24"/>
          <w:lang w:val="en-US"/>
        </w:rPr>
        <w:t>I</w:t>
      </w:r>
      <w:r w:rsidR="003A4297" w:rsidRPr="003A4297">
        <w:rPr>
          <w:rFonts w:cs="Calibri"/>
          <w:szCs w:val="24"/>
          <w:lang w:val="en-US"/>
        </w:rPr>
        <w:t xml:space="preserve">n case </w:t>
      </w:r>
      <w:r w:rsidR="003A4297">
        <w:rPr>
          <w:rFonts w:cs="Calibri"/>
          <w:szCs w:val="24"/>
          <w:lang w:val="en-US"/>
        </w:rPr>
        <w:t xml:space="preserve">that </w:t>
      </w:r>
      <w:r w:rsidR="003A4297" w:rsidRPr="003A4297">
        <w:rPr>
          <w:rFonts w:cs="Calibri"/>
          <w:szCs w:val="24"/>
          <w:lang w:val="en-US"/>
        </w:rPr>
        <w:t xml:space="preserve">the expansion of </w:t>
      </w:r>
      <w:r w:rsidR="003A4297">
        <w:rPr>
          <w:rFonts w:cs="Calibri"/>
          <w:szCs w:val="24"/>
          <w:lang w:val="en-US"/>
        </w:rPr>
        <w:t xml:space="preserve">existing </w:t>
      </w:r>
      <w:r w:rsidR="003A4297" w:rsidRPr="003A4297">
        <w:rPr>
          <w:rFonts w:cs="Calibri"/>
          <w:szCs w:val="24"/>
          <w:lang w:val="en-US"/>
        </w:rPr>
        <w:t>WTP</w:t>
      </w:r>
      <w:r w:rsidR="003A4297">
        <w:rPr>
          <w:rFonts w:cs="Calibri"/>
          <w:szCs w:val="24"/>
          <w:lang w:val="en-US"/>
        </w:rPr>
        <w:t>/WWTP</w:t>
      </w:r>
      <w:r w:rsidR="003A4297" w:rsidRPr="003A4297">
        <w:rPr>
          <w:rFonts w:cs="Calibri"/>
          <w:szCs w:val="24"/>
          <w:lang w:val="en-US"/>
        </w:rPr>
        <w:t xml:space="preserve"> is greater than 25% the opinion of the ministry of environment on the necessary of environmental impact assessment procedure</w:t>
      </w:r>
      <w:r w:rsidR="003A4297">
        <w:rPr>
          <w:rFonts w:cs="Calibri"/>
          <w:szCs w:val="24"/>
          <w:lang w:val="en-US"/>
        </w:rPr>
        <w:t xml:space="preserve"> needs to be sought</w:t>
      </w:r>
      <w:r w:rsidR="003A4297" w:rsidRPr="003A4297">
        <w:rPr>
          <w:rFonts w:cs="Calibri"/>
          <w:szCs w:val="24"/>
          <w:lang w:val="en-US"/>
        </w:rPr>
        <w:t>.</w:t>
      </w:r>
    </w:p>
    <w:p w14:paraId="0DEE9C0A" w14:textId="2E2D57FD" w:rsidR="000C619C" w:rsidRDefault="000C619C" w:rsidP="000C619C">
      <w:pPr>
        <w:spacing w:after="0"/>
        <w:jc w:val="both"/>
        <w:rPr>
          <w:rFonts w:cs="Calibri"/>
          <w:szCs w:val="24"/>
          <w:lang w:val="en-US"/>
        </w:rPr>
      </w:pPr>
      <w:r w:rsidRPr="000C619C">
        <w:rPr>
          <w:rFonts w:cs="Calibri"/>
          <w:szCs w:val="24"/>
          <w:lang w:val="en-US"/>
        </w:rPr>
        <w:t xml:space="preserve">The specific </w:t>
      </w:r>
      <w:r w:rsidR="003A4297">
        <w:rPr>
          <w:rFonts w:cs="Calibri"/>
          <w:szCs w:val="24"/>
          <w:lang w:val="en-US"/>
        </w:rPr>
        <w:t>environmental assessment and permitting r</w:t>
      </w:r>
      <w:r w:rsidRPr="000C619C">
        <w:rPr>
          <w:rFonts w:cs="Calibri"/>
          <w:szCs w:val="24"/>
          <w:lang w:val="en-US"/>
        </w:rPr>
        <w:t xml:space="preserve">equirements for the WSSM Project </w:t>
      </w:r>
      <w:r>
        <w:rPr>
          <w:rFonts w:cs="Calibri"/>
          <w:szCs w:val="24"/>
          <w:lang w:val="en-US"/>
        </w:rPr>
        <w:t xml:space="preserve">and </w:t>
      </w:r>
      <w:r w:rsidR="003A4297">
        <w:rPr>
          <w:rFonts w:cs="Calibri"/>
          <w:szCs w:val="24"/>
          <w:lang w:val="en-US"/>
        </w:rPr>
        <w:t xml:space="preserve">categories of </w:t>
      </w:r>
      <w:r>
        <w:rPr>
          <w:rFonts w:cs="Calibri"/>
          <w:szCs w:val="24"/>
          <w:lang w:val="en-US"/>
        </w:rPr>
        <w:t>sub-project</w:t>
      </w:r>
      <w:r w:rsidR="003A4297">
        <w:rPr>
          <w:rFonts w:cs="Calibri"/>
          <w:szCs w:val="24"/>
          <w:lang w:val="en-US"/>
        </w:rPr>
        <w:t>s</w:t>
      </w:r>
      <w:r>
        <w:rPr>
          <w:rFonts w:cs="Calibri"/>
          <w:szCs w:val="24"/>
          <w:lang w:val="en-US"/>
        </w:rPr>
        <w:t xml:space="preserve"> </w:t>
      </w:r>
      <w:r w:rsidRPr="000C619C">
        <w:rPr>
          <w:rFonts w:cs="Calibri"/>
          <w:szCs w:val="24"/>
          <w:lang w:val="en-US"/>
        </w:rPr>
        <w:t>are describe</w:t>
      </w:r>
      <w:r w:rsidR="003A4297">
        <w:rPr>
          <w:rFonts w:cs="Calibri"/>
          <w:szCs w:val="24"/>
          <w:lang w:val="en-US"/>
        </w:rPr>
        <w:t>d</w:t>
      </w:r>
      <w:r w:rsidRPr="000C619C">
        <w:rPr>
          <w:rFonts w:cs="Calibri"/>
          <w:szCs w:val="24"/>
          <w:lang w:val="en-US"/>
        </w:rPr>
        <w:t xml:space="preserve"> in</w:t>
      </w:r>
      <w:r>
        <w:rPr>
          <w:rFonts w:cs="Calibri"/>
          <w:szCs w:val="24"/>
          <w:lang w:val="en-US"/>
        </w:rPr>
        <w:t xml:space="preserve"> </w:t>
      </w:r>
      <w:r w:rsidRPr="00124619">
        <w:rPr>
          <w:rFonts w:cs="Calibri"/>
          <w:color w:val="1F497D"/>
          <w:szCs w:val="24"/>
          <w:lang w:val="en-US"/>
        </w:rPr>
        <w:t xml:space="preserve">Chapter </w:t>
      </w:r>
      <w:r w:rsidRPr="00124619">
        <w:rPr>
          <w:rFonts w:cs="Calibri"/>
          <w:color w:val="1F497D"/>
          <w:szCs w:val="24"/>
          <w:lang w:val="en-US"/>
        </w:rPr>
        <w:fldChar w:fldCharType="begin"/>
      </w:r>
      <w:r w:rsidRPr="00124619">
        <w:rPr>
          <w:rFonts w:cs="Calibri"/>
          <w:color w:val="1F497D"/>
          <w:szCs w:val="24"/>
          <w:lang w:val="en-US"/>
        </w:rPr>
        <w:instrText xml:space="preserve"> REF _Ref58863763 \w \h </w:instrText>
      </w:r>
      <w:r w:rsidR="003A4297" w:rsidRPr="00124619">
        <w:rPr>
          <w:rFonts w:cs="Calibri"/>
          <w:color w:val="1F497D"/>
          <w:szCs w:val="24"/>
          <w:lang w:val="en-US"/>
        </w:rPr>
        <w:instrText xml:space="preserve"> \* MERGEFORMAT </w:instrText>
      </w:r>
      <w:r w:rsidRPr="00124619">
        <w:rPr>
          <w:rFonts w:cs="Calibri"/>
          <w:color w:val="1F497D"/>
          <w:szCs w:val="24"/>
          <w:lang w:val="en-US"/>
        </w:rPr>
      </w:r>
      <w:r w:rsidRPr="00124619">
        <w:rPr>
          <w:rFonts w:cs="Calibri"/>
          <w:color w:val="1F497D"/>
          <w:szCs w:val="24"/>
          <w:lang w:val="en-US"/>
        </w:rPr>
        <w:fldChar w:fldCharType="separate"/>
      </w:r>
      <w:r w:rsidR="00124619" w:rsidRPr="00124619">
        <w:rPr>
          <w:rFonts w:cs="Calibri"/>
          <w:color w:val="1F497D"/>
          <w:szCs w:val="24"/>
          <w:lang w:val="en-US"/>
        </w:rPr>
        <w:t>7.3</w:t>
      </w:r>
      <w:r w:rsidRPr="00124619">
        <w:rPr>
          <w:rFonts w:cs="Calibri"/>
          <w:color w:val="1F497D"/>
          <w:szCs w:val="24"/>
          <w:lang w:val="en-US"/>
        </w:rPr>
        <w:fldChar w:fldCharType="end"/>
      </w:r>
      <w:r w:rsidRPr="00124619">
        <w:rPr>
          <w:rFonts w:cs="Calibri"/>
          <w:color w:val="1F497D"/>
          <w:szCs w:val="24"/>
          <w:lang w:val="en-US"/>
        </w:rPr>
        <w:t xml:space="preserve"> Environmental and Social Requirements for the Project</w:t>
      </w:r>
      <w:r w:rsidR="003A4297" w:rsidRPr="00124619">
        <w:rPr>
          <w:rFonts w:cs="Calibri"/>
          <w:i/>
          <w:iCs/>
          <w:color w:val="1F497D"/>
          <w:szCs w:val="24"/>
          <w:lang w:val="en-US"/>
        </w:rPr>
        <w:t xml:space="preserve"> </w:t>
      </w:r>
      <w:r w:rsidR="003A4297">
        <w:rPr>
          <w:rFonts w:cs="Calibri"/>
          <w:szCs w:val="24"/>
          <w:lang w:val="en-US"/>
        </w:rPr>
        <w:t xml:space="preserve">including </w:t>
      </w:r>
      <w:r>
        <w:rPr>
          <w:rFonts w:cs="Calibri"/>
          <w:szCs w:val="24"/>
          <w:lang w:val="en-US"/>
        </w:rPr>
        <w:t xml:space="preserve">comparison between the </w:t>
      </w:r>
      <w:r w:rsidR="003A4297">
        <w:rPr>
          <w:rFonts w:cs="Calibri"/>
          <w:szCs w:val="24"/>
          <w:lang w:val="en-US"/>
        </w:rPr>
        <w:t>national requirements</w:t>
      </w:r>
      <w:r>
        <w:rPr>
          <w:rFonts w:cs="Calibri"/>
          <w:szCs w:val="24"/>
          <w:lang w:val="en-US"/>
        </w:rPr>
        <w:t xml:space="preserve"> and the ESF risk rating</w:t>
      </w:r>
      <w:r w:rsidR="003A4297">
        <w:rPr>
          <w:rFonts w:cs="Calibri"/>
          <w:szCs w:val="24"/>
          <w:lang w:val="en-US"/>
        </w:rPr>
        <w:t>.</w:t>
      </w:r>
      <w:r>
        <w:rPr>
          <w:rFonts w:cs="Calibri"/>
          <w:szCs w:val="24"/>
          <w:lang w:val="en-US"/>
        </w:rPr>
        <w:t xml:space="preserve"> </w:t>
      </w:r>
    </w:p>
    <w:p w14:paraId="1F187E1F" w14:textId="2B6EB4D7" w:rsidR="00F57E67" w:rsidRPr="008A2404" w:rsidRDefault="00F57E67" w:rsidP="005E24F0">
      <w:pPr>
        <w:pStyle w:val="Heading3"/>
      </w:pPr>
      <w:bookmarkStart w:id="187" w:name="_Toc19223873"/>
      <w:bookmarkStart w:id="188" w:name="_Toc58961857"/>
      <w:r w:rsidRPr="008A2404">
        <w:t>Waste Management Regulations</w:t>
      </w:r>
      <w:bookmarkEnd w:id="187"/>
      <w:bookmarkEnd w:id="188"/>
    </w:p>
    <w:p w14:paraId="47F783DA" w14:textId="77777777" w:rsidR="001E2888" w:rsidRPr="008A2404" w:rsidRDefault="001E2888" w:rsidP="001E2888">
      <w:pPr>
        <w:spacing w:before="0" w:after="0"/>
        <w:jc w:val="both"/>
        <w:rPr>
          <w:rFonts w:cs="Calibri"/>
          <w:szCs w:val="24"/>
          <w:lang w:val="en-US"/>
        </w:rPr>
      </w:pPr>
      <w:r w:rsidRPr="008A2404">
        <w:rPr>
          <w:rFonts w:cs="Calibri"/>
          <w:szCs w:val="24"/>
          <w:lang w:val="en-US"/>
        </w:rPr>
        <w:t xml:space="preserve">In FBiH, pursuant to the </w:t>
      </w:r>
      <w:r w:rsidRPr="008A2404">
        <w:rPr>
          <w:rFonts w:cs="Calibri"/>
          <w:i/>
          <w:iCs/>
          <w:szCs w:val="24"/>
          <w:lang w:val="en-US"/>
        </w:rPr>
        <w:t>Law on Waste Management</w:t>
      </w:r>
      <w:r w:rsidRPr="008A2404">
        <w:rPr>
          <w:rStyle w:val="FootnoteReference"/>
          <w:rFonts w:cs="Calibri"/>
          <w:szCs w:val="24"/>
          <w:lang w:val="en-US"/>
        </w:rPr>
        <w:footnoteReference w:id="68"/>
      </w:r>
      <w:r w:rsidRPr="008A2404">
        <w:rPr>
          <w:rFonts w:cs="Calibri"/>
          <w:szCs w:val="24"/>
          <w:lang w:val="en-US"/>
        </w:rPr>
        <w:t xml:space="preserve">, the Environmental Permit Application must be accompanied by a Waste Management Plan. The Plan contains the following: </w:t>
      </w:r>
    </w:p>
    <w:p w14:paraId="7D8A0C25" w14:textId="77777777" w:rsidR="001E2888" w:rsidRPr="008A2404" w:rsidRDefault="001E2888" w:rsidP="001E2888">
      <w:pPr>
        <w:pStyle w:val="ListParagraph"/>
        <w:numPr>
          <w:ilvl w:val="0"/>
          <w:numId w:val="4"/>
        </w:numPr>
        <w:spacing w:after="160"/>
        <w:jc w:val="both"/>
        <w:rPr>
          <w:rFonts w:cs="Calibri"/>
          <w:sz w:val="20"/>
          <w:szCs w:val="20"/>
        </w:rPr>
      </w:pPr>
      <w:r w:rsidRPr="008A2404">
        <w:rPr>
          <w:rFonts w:cs="Calibri"/>
          <w:sz w:val="20"/>
          <w:szCs w:val="20"/>
        </w:rPr>
        <w:t xml:space="preserve">Documentation on the waste generated by the company (origin, type of waste pursuant to waste classification list, composition, volume), </w:t>
      </w:r>
    </w:p>
    <w:p w14:paraId="3400F25C" w14:textId="77777777" w:rsidR="001E2888" w:rsidRPr="008A2404" w:rsidRDefault="001E2888" w:rsidP="001E2888">
      <w:pPr>
        <w:pStyle w:val="ListParagraph"/>
        <w:numPr>
          <w:ilvl w:val="0"/>
          <w:numId w:val="4"/>
        </w:numPr>
        <w:spacing w:after="160"/>
        <w:jc w:val="both"/>
        <w:rPr>
          <w:rFonts w:cs="Calibri"/>
          <w:sz w:val="20"/>
          <w:szCs w:val="20"/>
        </w:rPr>
      </w:pPr>
      <w:r w:rsidRPr="008A2404">
        <w:rPr>
          <w:rFonts w:cs="Calibri"/>
          <w:sz w:val="20"/>
          <w:szCs w:val="20"/>
        </w:rPr>
        <w:t xml:space="preserve">Measures to be taken to limit waste generation, particularly in case of hazardous waste, </w:t>
      </w:r>
    </w:p>
    <w:p w14:paraId="235E8446" w14:textId="77777777" w:rsidR="001E2888" w:rsidRPr="008A2404" w:rsidRDefault="001E2888" w:rsidP="001E2888">
      <w:pPr>
        <w:pStyle w:val="ListParagraph"/>
        <w:numPr>
          <w:ilvl w:val="0"/>
          <w:numId w:val="4"/>
        </w:numPr>
        <w:spacing w:after="160"/>
        <w:jc w:val="both"/>
        <w:rPr>
          <w:rFonts w:cs="Calibri"/>
          <w:sz w:val="20"/>
          <w:szCs w:val="20"/>
        </w:rPr>
      </w:pPr>
      <w:r w:rsidRPr="008A2404">
        <w:rPr>
          <w:rFonts w:cs="Calibri"/>
          <w:sz w:val="20"/>
          <w:szCs w:val="20"/>
        </w:rPr>
        <w:t xml:space="preserve">Separation of waste, particularly separation of hazardous waste from other types of waste and from recyclables, </w:t>
      </w:r>
    </w:p>
    <w:p w14:paraId="7C052487" w14:textId="77777777" w:rsidR="001E2888" w:rsidRPr="008A2404" w:rsidRDefault="001E2888" w:rsidP="001E2888">
      <w:pPr>
        <w:pStyle w:val="ListParagraph"/>
        <w:numPr>
          <w:ilvl w:val="0"/>
          <w:numId w:val="4"/>
        </w:numPr>
        <w:spacing w:after="160"/>
        <w:jc w:val="both"/>
        <w:rPr>
          <w:rFonts w:cs="Calibri"/>
          <w:sz w:val="20"/>
          <w:szCs w:val="20"/>
        </w:rPr>
      </w:pPr>
      <w:r w:rsidRPr="008A2404">
        <w:rPr>
          <w:rFonts w:cs="Calibri"/>
          <w:sz w:val="20"/>
          <w:szCs w:val="20"/>
        </w:rPr>
        <w:t xml:space="preserve">Waste disposal practices, </w:t>
      </w:r>
    </w:p>
    <w:p w14:paraId="6C574A99" w14:textId="24F23BAB" w:rsidR="001E2888" w:rsidRPr="008A2404" w:rsidRDefault="001E2888" w:rsidP="001E2888">
      <w:pPr>
        <w:pStyle w:val="ListParagraph"/>
        <w:numPr>
          <w:ilvl w:val="0"/>
          <w:numId w:val="4"/>
        </w:numPr>
        <w:spacing w:after="160"/>
        <w:jc w:val="both"/>
        <w:rPr>
          <w:rFonts w:cs="Calibri"/>
          <w:sz w:val="20"/>
          <w:szCs w:val="20"/>
        </w:rPr>
      </w:pPr>
      <w:r w:rsidRPr="008A2404">
        <w:rPr>
          <w:rFonts w:cs="Calibri"/>
          <w:sz w:val="20"/>
          <w:szCs w:val="20"/>
        </w:rPr>
        <w:t xml:space="preserve">Waste treatment and/or disposal methods. </w:t>
      </w:r>
    </w:p>
    <w:p w14:paraId="7BE7CBE2" w14:textId="07BD37E9" w:rsidR="004C5047" w:rsidRPr="008A2404" w:rsidRDefault="004C5047" w:rsidP="004C5047">
      <w:pPr>
        <w:spacing w:after="160"/>
        <w:jc w:val="both"/>
        <w:rPr>
          <w:rFonts w:cs="Calibri"/>
          <w:szCs w:val="20"/>
          <w:lang w:val="en-US"/>
        </w:rPr>
      </w:pPr>
      <w:r w:rsidRPr="008A2404">
        <w:rPr>
          <w:rFonts w:cs="Calibri"/>
          <w:color w:val="000000"/>
          <w:szCs w:val="20"/>
          <w:lang w:val="en-US"/>
        </w:rPr>
        <w:t xml:space="preserve">In addition, according to the </w:t>
      </w:r>
      <w:r w:rsidRPr="008A2404">
        <w:rPr>
          <w:rFonts w:cs="Calibri"/>
          <w:i/>
          <w:color w:val="000000"/>
          <w:szCs w:val="20"/>
          <w:lang w:val="en-US"/>
        </w:rPr>
        <w:t>Regulation on Construction Waste</w:t>
      </w:r>
      <w:r w:rsidRPr="008A2404">
        <w:rPr>
          <w:rStyle w:val="FootnoteReference"/>
          <w:i/>
          <w:szCs w:val="20"/>
          <w:lang w:val="en-US"/>
        </w:rPr>
        <w:footnoteReference w:id="69"/>
      </w:r>
      <w:r w:rsidRPr="008A2404">
        <w:rPr>
          <w:rFonts w:cs="Calibri"/>
          <w:color w:val="000000"/>
          <w:szCs w:val="20"/>
          <w:lang w:val="en-US"/>
        </w:rPr>
        <w:t xml:space="preserve"> </w:t>
      </w:r>
      <w:r w:rsidRPr="008A2404">
        <w:rPr>
          <w:rFonts w:cs="Calibri"/>
          <w:szCs w:val="20"/>
          <w:lang w:val="en-US"/>
        </w:rPr>
        <w:t>a Preliminary Construction Waste Management Plan needs to be submitted for the issuance of the Urban Permit, while a Detailed Construction Waste Management Plan must be enclosed to the Construction Permit Request.</w:t>
      </w:r>
    </w:p>
    <w:p w14:paraId="6BD5BDA6" w14:textId="77777777" w:rsidR="001E2888" w:rsidRPr="008A2404" w:rsidRDefault="001E2888" w:rsidP="001E2888">
      <w:pPr>
        <w:spacing w:after="0"/>
        <w:jc w:val="both"/>
        <w:rPr>
          <w:rFonts w:cs="Calibri"/>
          <w:szCs w:val="24"/>
          <w:lang w:val="en-US"/>
        </w:rPr>
      </w:pPr>
      <w:r w:rsidRPr="008A2404">
        <w:rPr>
          <w:rFonts w:cs="Calibri"/>
          <w:szCs w:val="24"/>
          <w:lang w:val="en-US"/>
        </w:rPr>
        <w:t>The Regulation on Waste Categories with Lists</w:t>
      </w:r>
      <w:r w:rsidRPr="008A2404">
        <w:rPr>
          <w:rStyle w:val="FootnoteReference"/>
          <w:rFonts w:cs="Calibri"/>
          <w:szCs w:val="24"/>
          <w:lang w:val="en-US"/>
        </w:rPr>
        <w:footnoteReference w:id="70"/>
      </w:r>
      <w:r w:rsidRPr="008A2404">
        <w:rPr>
          <w:rFonts w:cs="Calibri"/>
          <w:szCs w:val="24"/>
          <w:lang w:val="en-US"/>
        </w:rPr>
        <w:t xml:space="preserve"> defines waste categories by activities. Some waste categories which may be generated as a result of activities potentially included in this Project are provided below. </w:t>
      </w:r>
    </w:p>
    <w:p w14:paraId="01D98311" w14:textId="53FBF8E8" w:rsidR="001E2888" w:rsidRPr="008A2404" w:rsidRDefault="001E2888" w:rsidP="0000119C">
      <w:pPr>
        <w:pStyle w:val="Caption"/>
        <w:jc w:val="left"/>
        <w:rPr>
          <w:szCs w:val="24"/>
        </w:rPr>
      </w:pPr>
      <w:bookmarkStart w:id="189" w:name="_Toc58961895"/>
      <w:r w:rsidRPr="008A2404">
        <w:t>Table</w:t>
      </w:r>
      <w:r w:rsidR="00AB2339" w:rsidRPr="008A2404">
        <w:t xml:space="preserve"> </w:t>
      </w:r>
      <w:r w:rsidR="004D71CF">
        <w:fldChar w:fldCharType="begin"/>
      </w:r>
      <w:r w:rsidR="004D71CF">
        <w:instrText xml:space="preserve"> SEQ Table \* ARABIC </w:instrText>
      </w:r>
      <w:r w:rsidR="004D71CF">
        <w:fldChar w:fldCharType="separate"/>
      </w:r>
      <w:r w:rsidR="00124619">
        <w:rPr>
          <w:noProof/>
        </w:rPr>
        <w:t>12</w:t>
      </w:r>
      <w:r w:rsidR="004D71CF">
        <w:rPr>
          <w:noProof/>
        </w:rPr>
        <w:fldChar w:fldCharType="end"/>
      </w:r>
      <w:r w:rsidRPr="008A2404">
        <w:t xml:space="preserve">: </w:t>
      </w:r>
      <w:r w:rsidRPr="008A2404">
        <w:rPr>
          <w:color w:val="auto"/>
        </w:rPr>
        <w:t>Waste Generated by the Activities Potentially Included by the Project – FBiH</w:t>
      </w:r>
      <w:bookmarkEnd w:id="189"/>
      <w:r w:rsidRPr="008A2404">
        <w:rPr>
          <w:color w:val="auto"/>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6"/>
        <w:gridCol w:w="2320"/>
      </w:tblGrid>
      <w:tr w:rsidR="001E2888" w:rsidRPr="008A2404" w14:paraId="13A40A99" w14:textId="77777777" w:rsidTr="006704B7">
        <w:trPr>
          <w:tblHeader/>
        </w:trPr>
        <w:tc>
          <w:tcPr>
            <w:tcW w:w="3712" w:type="pct"/>
            <w:shd w:val="clear" w:color="auto" w:fill="auto"/>
          </w:tcPr>
          <w:p w14:paraId="1085DD19" w14:textId="77777777" w:rsidR="001E2888" w:rsidRPr="008A2404" w:rsidRDefault="001E2888" w:rsidP="006704B7">
            <w:pPr>
              <w:spacing w:before="0" w:after="0"/>
              <w:ind w:left="144" w:right="144"/>
              <w:jc w:val="both"/>
              <w:rPr>
                <w:rFonts w:cs="Calibri"/>
                <w:color w:val="336699"/>
                <w:sz w:val="16"/>
                <w:szCs w:val="16"/>
                <w:lang w:val="en-US"/>
              </w:rPr>
            </w:pPr>
            <w:r w:rsidRPr="008A2404">
              <w:rPr>
                <w:rFonts w:cs="Calibri"/>
                <w:color w:val="336699"/>
                <w:sz w:val="16"/>
                <w:szCs w:val="16"/>
                <w:lang w:val="en-US"/>
              </w:rPr>
              <w:t xml:space="preserve">Activity from which the Waste Originates </w:t>
            </w:r>
          </w:p>
        </w:tc>
        <w:tc>
          <w:tcPr>
            <w:tcW w:w="1288" w:type="pct"/>
            <w:shd w:val="clear" w:color="auto" w:fill="auto"/>
          </w:tcPr>
          <w:p w14:paraId="7A7FCB38" w14:textId="77777777" w:rsidR="001E2888" w:rsidRPr="008A2404" w:rsidRDefault="001E2888" w:rsidP="006704B7">
            <w:pPr>
              <w:spacing w:before="0" w:after="0"/>
              <w:ind w:left="144" w:right="144"/>
              <w:rPr>
                <w:rFonts w:cs="Calibri"/>
                <w:color w:val="336699"/>
                <w:sz w:val="16"/>
                <w:szCs w:val="16"/>
                <w:lang w:val="en-US"/>
              </w:rPr>
            </w:pPr>
            <w:r w:rsidRPr="008A2404">
              <w:rPr>
                <w:rFonts w:cs="Calibri"/>
                <w:color w:val="336699"/>
                <w:sz w:val="16"/>
                <w:szCs w:val="16"/>
                <w:lang w:val="en-US"/>
              </w:rPr>
              <w:t xml:space="preserve">Regulation Code </w:t>
            </w:r>
          </w:p>
        </w:tc>
      </w:tr>
      <w:tr w:rsidR="000D7D3E" w:rsidRPr="008A2404" w14:paraId="34476E95" w14:textId="77777777" w:rsidTr="006704B7">
        <w:tc>
          <w:tcPr>
            <w:tcW w:w="3712" w:type="pct"/>
            <w:shd w:val="clear" w:color="auto" w:fill="auto"/>
          </w:tcPr>
          <w:p w14:paraId="5CB3402C" w14:textId="556854AE" w:rsidR="000D7D3E" w:rsidRPr="008A2404" w:rsidRDefault="000D7D3E" w:rsidP="00362359">
            <w:pPr>
              <w:spacing w:before="0" w:after="0"/>
              <w:ind w:left="142" w:right="142"/>
              <w:jc w:val="both"/>
              <w:rPr>
                <w:sz w:val="16"/>
                <w:szCs w:val="16"/>
                <w:lang w:val="en-US"/>
              </w:rPr>
            </w:pPr>
            <w:r w:rsidRPr="008A2404">
              <w:rPr>
                <w:sz w:val="16"/>
                <w:szCs w:val="16"/>
                <w:lang w:val="en-US"/>
              </w:rPr>
              <w:t>Waste from agriculture, horticulture, aquaculture, forestry, hunting and fishing, food preparation and processing</w:t>
            </w:r>
          </w:p>
        </w:tc>
        <w:tc>
          <w:tcPr>
            <w:tcW w:w="1288" w:type="pct"/>
            <w:shd w:val="clear" w:color="auto" w:fill="auto"/>
          </w:tcPr>
          <w:p w14:paraId="63B1BA5D" w14:textId="230FD7D6" w:rsidR="000D7D3E" w:rsidRPr="008A2404" w:rsidRDefault="000D7D3E" w:rsidP="006704B7">
            <w:pPr>
              <w:spacing w:before="0" w:after="0"/>
              <w:ind w:left="144" w:right="144"/>
              <w:rPr>
                <w:rFonts w:cs="Calibri"/>
                <w:sz w:val="16"/>
                <w:szCs w:val="16"/>
                <w:lang w:val="en-US"/>
              </w:rPr>
            </w:pPr>
            <w:r w:rsidRPr="008A2404">
              <w:rPr>
                <w:rFonts w:cs="Calibri"/>
                <w:sz w:val="16"/>
                <w:szCs w:val="16"/>
                <w:lang w:val="en-US"/>
              </w:rPr>
              <w:t>02 00 00</w:t>
            </w:r>
          </w:p>
        </w:tc>
      </w:tr>
      <w:tr w:rsidR="000D7D3E" w:rsidRPr="008A2404" w14:paraId="06E01B1D" w14:textId="77777777" w:rsidTr="006704B7">
        <w:tc>
          <w:tcPr>
            <w:tcW w:w="3712" w:type="pct"/>
            <w:shd w:val="clear" w:color="auto" w:fill="auto"/>
          </w:tcPr>
          <w:p w14:paraId="5BD74A12" w14:textId="79B6A204" w:rsidR="000D7D3E" w:rsidRPr="008A2404" w:rsidRDefault="000D7D3E" w:rsidP="00362359">
            <w:pPr>
              <w:spacing w:before="0" w:after="0"/>
              <w:ind w:left="142" w:right="142"/>
              <w:jc w:val="both"/>
              <w:rPr>
                <w:sz w:val="16"/>
                <w:szCs w:val="16"/>
                <w:lang w:val="en-US"/>
              </w:rPr>
            </w:pPr>
            <w:r w:rsidRPr="008A2404">
              <w:rPr>
                <w:sz w:val="16"/>
                <w:szCs w:val="16"/>
                <w:lang w:val="en-US"/>
              </w:rPr>
              <w:t xml:space="preserve">Waste from the </w:t>
            </w:r>
            <w:r w:rsidR="00D01795" w:rsidRPr="008A2404">
              <w:rPr>
                <w:sz w:val="16"/>
                <w:szCs w:val="16"/>
                <w:lang w:val="en-US"/>
              </w:rPr>
              <w:t>production</w:t>
            </w:r>
            <w:r w:rsidRPr="008A2404">
              <w:rPr>
                <w:sz w:val="16"/>
                <w:szCs w:val="16"/>
                <w:lang w:val="en-US"/>
              </w:rPr>
              <w:t>, formulation, sale and application of coatings (paints, varnishes and glass enamels), adhesives, sealants and printing inks</w:t>
            </w:r>
          </w:p>
        </w:tc>
        <w:tc>
          <w:tcPr>
            <w:tcW w:w="1288" w:type="pct"/>
            <w:shd w:val="clear" w:color="auto" w:fill="auto"/>
          </w:tcPr>
          <w:p w14:paraId="6D418D8C" w14:textId="43ECA58A" w:rsidR="000D7D3E" w:rsidRPr="008A2404" w:rsidRDefault="000D7D3E" w:rsidP="006704B7">
            <w:pPr>
              <w:spacing w:before="0" w:after="0"/>
              <w:ind w:left="144" w:right="144"/>
              <w:rPr>
                <w:rFonts w:cs="Calibri"/>
                <w:sz w:val="16"/>
                <w:szCs w:val="16"/>
                <w:lang w:val="en-US"/>
              </w:rPr>
            </w:pPr>
            <w:r w:rsidRPr="008A2404">
              <w:rPr>
                <w:rFonts w:cs="Calibri"/>
                <w:sz w:val="16"/>
                <w:szCs w:val="16"/>
                <w:lang w:val="en-US"/>
              </w:rPr>
              <w:t>08 00 00</w:t>
            </w:r>
          </w:p>
        </w:tc>
      </w:tr>
      <w:tr w:rsidR="000D7D3E" w:rsidRPr="008A2404" w14:paraId="268F0C42" w14:textId="77777777" w:rsidTr="006704B7">
        <w:tc>
          <w:tcPr>
            <w:tcW w:w="3712" w:type="pct"/>
            <w:shd w:val="clear" w:color="auto" w:fill="auto"/>
          </w:tcPr>
          <w:p w14:paraId="71979CD5" w14:textId="7CF0F224" w:rsidR="000D7D3E" w:rsidRPr="008A2404" w:rsidRDefault="000D7D3E" w:rsidP="00362359">
            <w:pPr>
              <w:spacing w:before="0" w:after="0"/>
              <w:ind w:left="142" w:right="142"/>
              <w:jc w:val="both"/>
              <w:rPr>
                <w:sz w:val="16"/>
                <w:szCs w:val="16"/>
                <w:lang w:val="en-US"/>
              </w:rPr>
            </w:pPr>
            <w:r w:rsidRPr="008A2404">
              <w:rPr>
                <w:sz w:val="16"/>
                <w:szCs w:val="16"/>
                <w:lang w:val="en-US"/>
              </w:rPr>
              <w:t>Waste liquid fuels and oils (excluding edible oil</w:t>
            </w:r>
            <w:r w:rsidR="00D01795" w:rsidRPr="008A2404">
              <w:rPr>
                <w:sz w:val="16"/>
                <w:szCs w:val="16"/>
                <w:lang w:val="en-US"/>
              </w:rPr>
              <w:t>s</w:t>
            </w:r>
            <w:r w:rsidRPr="008A2404">
              <w:rPr>
                <w:sz w:val="16"/>
                <w:szCs w:val="16"/>
                <w:lang w:val="en-US"/>
              </w:rPr>
              <w:t>, 05 and 12)</w:t>
            </w:r>
          </w:p>
        </w:tc>
        <w:tc>
          <w:tcPr>
            <w:tcW w:w="1288" w:type="pct"/>
            <w:shd w:val="clear" w:color="auto" w:fill="auto"/>
          </w:tcPr>
          <w:p w14:paraId="606890FC" w14:textId="421C1408" w:rsidR="000D7D3E" w:rsidRPr="008A2404" w:rsidRDefault="000D7D3E" w:rsidP="006704B7">
            <w:pPr>
              <w:spacing w:before="0" w:after="0"/>
              <w:ind w:left="144" w:right="144"/>
              <w:rPr>
                <w:rFonts w:cs="Calibri"/>
                <w:sz w:val="16"/>
                <w:szCs w:val="16"/>
                <w:lang w:val="en-US"/>
              </w:rPr>
            </w:pPr>
            <w:r w:rsidRPr="008A2404">
              <w:rPr>
                <w:rFonts w:cs="Calibri"/>
                <w:sz w:val="16"/>
                <w:szCs w:val="16"/>
                <w:lang w:val="en-US"/>
              </w:rPr>
              <w:t>13 00 00</w:t>
            </w:r>
          </w:p>
        </w:tc>
      </w:tr>
      <w:tr w:rsidR="000D7D3E" w:rsidRPr="008A2404" w14:paraId="57E2A57C" w14:textId="77777777" w:rsidTr="006704B7">
        <w:tc>
          <w:tcPr>
            <w:tcW w:w="3712" w:type="pct"/>
            <w:shd w:val="clear" w:color="auto" w:fill="auto"/>
          </w:tcPr>
          <w:p w14:paraId="04DBEA38" w14:textId="72788820" w:rsidR="000D7D3E" w:rsidRPr="008A2404" w:rsidRDefault="000D7D3E" w:rsidP="00362359">
            <w:pPr>
              <w:spacing w:before="0" w:after="0"/>
              <w:ind w:left="142" w:right="142"/>
              <w:jc w:val="both"/>
              <w:rPr>
                <w:sz w:val="16"/>
                <w:szCs w:val="16"/>
                <w:lang w:val="en-US"/>
              </w:rPr>
            </w:pPr>
            <w:r w:rsidRPr="008A2404">
              <w:rPr>
                <w:sz w:val="16"/>
                <w:szCs w:val="16"/>
                <w:lang w:val="en-US"/>
              </w:rPr>
              <w:t>Packaging</w:t>
            </w:r>
            <w:r w:rsidR="00A73BBC" w:rsidRPr="008A2404">
              <w:rPr>
                <w:sz w:val="16"/>
                <w:szCs w:val="16"/>
                <w:lang w:val="en-US"/>
              </w:rPr>
              <w:t xml:space="preserve"> waste</w:t>
            </w:r>
            <w:r w:rsidRPr="008A2404">
              <w:rPr>
                <w:sz w:val="16"/>
                <w:szCs w:val="16"/>
                <w:lang w:val="en-US"/>
              </w:rPr>
              <w:t>, absorbents, absorbent materials, filter materials and protective clothing not otherwise specified</w:t>
            </w:r>
          </w:p>
        </w:tc>
        <w:tc>
          <w:tcPr>
            <w:tcW w:w="1288" w:type="pct"/>
            <w:shd w:val="clear" w:color="auto" w:fill="auto"/>
          </w:tcPr>
          <w:p w14:paraId="03B52896" w14:textId="2288AF90" w:rsidR="000D7D3E" w:rsidRPr="008A2404" w:rsidRDefault="000D7D3E" w:rsidP="006704B7">
            <w:pPr>
              <w:spacing w:before="0" w:after="0"/>
              <w:ind w:left="144" w:right="144"/>
              <w:rPr>
                <w:rFonts w:cs="Calibri"/>
                <w:sz w:val="16"/>
                <w:szCs w:val="16"/>
                <w:lang w:val="en-US"/>
              </w:rPr>
            </w:pPr>
            <w:r w:rsidRPr="008A2404">
              <w:rPr>
                <w:rFonts w:cs="Calibri"/>
                <w:sz w:val="16"/>
                <w:szCs w:val="16"/>
                <w:lang w:val="en-US"/>
              </w:rPr>
              <w:t>15 00 00</w:t>
            </w:r>
          </w:p>
        </w:tc>
      </w:tr>
      <w:tr w:rsidR="000D7D3E" w:rsidRPr="008A2404" w14:paraId="448E7C35" w14:textId="77777777" w:rsidTr="006704B7">
        <w:tc>
          <w:tcPr>
            <w:tcW w:w="3712" w:type="pct"/>
            <w:shd w:val="clear" w:color="auto" w:fill="auto"/>
          </w:tcPr>
          <w:p w14:paraId="57FB72FC" w14:textId="1E2400EF" w:rsidR="000D7D3E" w:rsidRPr="008A2404" w:rsidRDefault="000D7D3E" w:rsidP="00362359">
            <w:pPr>
              <w:spacing w:before="0" w:after="0"/>
              <w:ind w:left="142" w:right="142"/>
              <w:jc w:val="both"/>
              <w:rPr>
                <w:sz w:val="16"/>
                <w:szCs w:val="16"/>
                <w:lang w:val="en-US"/>
              </w:rPr>
            </w:pPr>
            <w:r w:rsidRPr="008A2404">
              <w:rPr>
                <w:sz w:val="16"/>
                <w:szCs w:val="16"/>
                <w:lang w:val="en-US"/>
              </w:rPr>
              <w:t>Waste not otherwise specified in the catalog</w:t>
            </w:r>
            <w:r w:rsidR="004C5047" w:rsidRPr="008A2404">
              <w:rPr>
                <w:sz w:val="16"/>
                <w:szCs w:val="16"/>
                <w:lang w:val="en-US"/>
              </w:rPr>
              <w:t>ue</w:t>
            </w:r>
          </w:p>
        </w:tc>
        <w:tc>
          <w:tcPr>
            <w:tcW w:w="1288" w:type="pct"/>
            <w:shd w:val="clear" w:color="auto" w:fill="auto"/>
          </w:tcPr>
          <w:p w14:paraId="647701D7" w14:textId="6C380CD4" w:rsidR="000D7D3E" w:rsidRPr="008A2404" w:rsidRDefault="000D7D3E" w:rsidP="006704B7">
            <w:pPr>
              <w:spacing w:before="0" w:after="0"/>
              <w:ind w:left="144" w:right="144"/>
              <w:rPr>
                <w:rFonts w:cs="Calibri"/>
                <w:sz w:val="16"/>
                <w:szCs w:val="16"/>
                <w:lang w:val="en-US"/>
              </w:rPr>
            </w:pPr>
            <w:r w:rsidRPr="008A2404">
              <w:rPr>
                <w:rFonts w:cs="Calibri"/>
                <w:sz w:val="16"/>
                <w:szCs w:val="16"/>
                <w:lang w:val="en-US"/>
              </w:rPr>
              <w:t>16 00 00</w:t>
            </w:r>
          </w:p>
        </w:tc>
      </w:tr>
      <w:tr w:rsidR="001E2888" w:rsidRPr="008A2404" w14:paraId="62D3CD98" w14:textId="77777777" w:rsidTr="006704B7">
        <w:tc>
          <w:tcPr>
            <w:tcW w:w="3712" w:type="pct"/>
            <w:shd w:val="clear" w:color="auto" w:fill="auto"/>
          </w:tcPr>
          <w:p w14:paraId="17374EC0" w14:textId="77777777" w:rsidR="001E2888" w:rsidRPr="008A2404" w:rsidRDefault="001E2888" w:rsidP="006704B7">
            <w:pPr>
              <w:spacing w:before="0" w:after="0"/>
              <w:ind w:left="144" w:right="144"/>
              <w:rPr>
                <w:rFonts w:cs="Calibri"/>
                <w:sz w:val="16"/>
                <w:szCs w:val="16"/>
                <w:lang w:val="en-US"/>
              </w:rPr>
            </w:pPr>
            <w:r w:rsidRPr="008A2404">
              <w:rPr>
                <w:rFonts w:cs="Calibri"/>
                <w:sz w:val="16"/>
                <w:szCs w:val="16"/>
                <w:lang w:val="en-US"/>
              </w:rPr>
              <w:t xml:space="preserve">Construction waste and demolition waste </w:t>
            </w:r>
          </w:p>
        </w:tc>
        <w:tc>
          <w:tcPr>
            <w:tcW w:w="1288" w:type="pct"/>
            <w:shd w:val="clear" w:color="auto" w:fill="auto"/>
          </w:tcPr>
          <w:p w14:paraId="3FD4D3F2" w14:textId="77777777" w:rsidR="001E2888" w:rsidRPr="008A2404" w:rsidRDefault="001E2888" w:rsidP="006704B7">
            <w:pPr>
              <w:spacing w:before="0" w:after="0"/>
              <w:ind w:left="144" w:right="144"/>
              <w:rPr>
                <w:rFonts w:cs="Calibri"/>
                <w:sz w:val="16"/>
                <w:szCs w:val="16"/>
                <w:lang w:val="en-US"/>
              </w:rPr>
            </w:pPr>
            <w:r w:rsidRPr="008A2404">
              <w:rPr>
                <w:rFonts w:cs="Calibri"/>
                <w:sz w:val="16"/>
                <w:szCs w:val="16"/>
                <w:lang w:val="en-US"/>
              </w:rPr>
              <w:t>17 00 00</w:t>
            </w:r>
          </w:p>
        </w:tc>
      </w:tr>
      <w:tr w:rsidR="006C3FF7" w:rsidRPr="008A2404" w14:paraId="260D9AD1" w14:textId="77777777" w:rsidTr="006704B7">
        <w:tc>
          <w:tcPr>
            <w:tcW w:w="3712" w:type="pct"/>
            <w:shd w:val="clear" w:color="auto" w:fill="auto"/>
          </w:tcPr>
          <w:p w14:paraId="4F93969A" w14:textId="615CE662" w:rsidR="006C3FF7" w:rsidRPr="008A2404" w:rsidRDefault="006C3FF7" w:rsidP="006704B7">
            <w:pPr>
              <w:spacing w:before="0" w:after="0"/>
              <w:ind w:left="144" w:right="144"/>
              <w:rPr>
                <w:rFonts w:cs="Calibri"/>
                <w:sz w:val="16"/>
                <w:szCs w:val="16"/>
                <w:lang w:val="en-US"/>
              </w:rPr>
            </w:pPr>
            <w:r w:rsidRPr="008A2404">
              <w:rPr>
                <w:rFonts w:cs="Calibri"/>
                <w:sz w:val="16"/>
                <w:szCs w:val="16"/>
                <w:lang w:val="en-US"/>
              </w:rPr>
              <w:t xml:space="preserve">Waste </w:t>
            </w:r>
            <w:r w:rsidRPr="008A2404">
              <w:rPr>
                <w:sz w:val="16"/>
                <w:szCs w:val="16"/>
                <w:lang w:val="en-US"/>
              </w:rPr>
              <w:t>from waste management plants, urban waste water treatment plants and drinking water treatment plants and industrial use</w:t>
            </w:r>
          </w:p>
        </w:tc>
        <w:tc>
          <w:tcPr>
            <w:tcW w:w="1288" w:type="pct"/>
            <w:shd w:val="clear" w:color="auto" w:fill="auto"/>
          </w:tcPr>
          <w:p w14:paraId="6C056557" w14:textId="41F24133" w:rsidR="006C3FF7" w:rsidRPr="008A2404" w:rsidRDefault="006C3FF7" w:rsidP="006704B7">
            <w:pPr>
              <w:spacing w:before="0" w:after="0"/>
              <w:ind w:left="144" w:right="144"/>
              <w:rPr>
                <w:rFonts w:cs="Calibri"/>
                <w:sz w:val="16"/>
                <w:szCs w:val="16"/>
                <w:lang w:val="en-US"/>
              </w:rPr>
            </w:pPr>
            <w:r w:rsidRPr="008A2404">
              <w:rPr>
                <w:rFonts w:cs="Calibri"/>
                <w:sz w:val="16"/>
                <w:szCs w:val="16"/>
                <w:lang w:val="en-US"/>
              </w:rPr>
              <w:t>19 00 00</w:t>
            </w:r>
          </w:p>
        </w:tc>
      </w:tr>
      <w:tr w:rsidR="001E2888" w:rsidRPr="008A2404" w14:paraId="7246D35E" w14:textId="77777777" w:rsidTr="006704B7">
        <w:tc>
          <w:tcPr>
            <w:tcW w:w="3712" w:type="pct"/>
            <w:shd w:val="clear" w:color="auto" w:fill="auto"/>
          </w:tcPr>
          <w:p w14:paraId="72832286" w14:textId="77777777" w:rsidR="001E2888" w:rsidRPr="008A2404" w:rsidRDefault="001E2888" w:rsidP="006704B7">
            <w:pPr>
              <w:spacing w:before="0" w:after="0"/>
              <w:ind w:left="144" w:right="144"/>
              <w:rPr>
                <w:rFonts w:cs="Calibri"/>
                <w:sz w:val="16"/>
                <w:szCs w:val="16"/>
                <w:lang w:val="en-US"/>
              </w:rPr>
            </w:pPr>
            <w:r w:rsidRPr="008A2404">
              <w:rPr>
                <w:rFonts w:cs="Calibri"/>
                <w:sz w:val="16"/>
                <w:szCs w:val="16"/>
                <w:lang w:val="en-US"/>
              </w:rPr>
              <w:t xml:space="preserve">Municipal waste and similar waste from industrial facilities and small craft, including separately collected fractions </w:t>
            </w:r>
          </w:p>
        </w:tc>
        <w:tc>
          <w:tcPr>
            <w:tcW w:w="1288" w:type="pct"/>
            <w:shd w:val="clear" w:color="auto" w:fill="auto"/>
          </w:tcPr>
          <w:p w14:paraId="2BD05482" w14:textId="77777777" w:rsidR="001E2888" w:rsidRPr="008A2404" w:rsidRDefault="001E2888" w:rsidP="006704B7">
            <w:pPr>
              <w:spacing w:before="0" w:after="0"/>
              <w:ind w:left="144" w:right="144"/>
              <w:rPr>
                <w:rFonts w:cs="Calibri"/>
                <w:sz w:val="16"/>
                <w:szCs w:val="16"/>
                <w:lang w:val="en-US"/>
              </w:rPr>
            </w:pPr>
            <w:r w:rsidRPr="008A2404">
              <w:rPr>
                <w:rFonts w:cs="Calibri"/>
                <w:sz w:val="16"/>
                <w:szCs w:val="16"/>
                <w:lang w:val="en-US"/>
              </w:rPr>
              <w:t xml:space="preserve">20 00 00 </w:t>
            </w:r>
          </w:p>
        </w:tc>
      </w:tr>
    </w:tbl>
    <w:p w14:paraId="24CA67E5" w14:textId="1D3DE54A" w:rsidR="00ED57DC" w:rsidRPr="008A2404" w:rsidRDefault="00F57E67" w:rsidP="005E24F0">
      <w:pPr>
        <w:pStyle w:val="Heading3"/>
      </w:pPr>
      <w:bookmarkStart w:id="190" w:name="_Toc19223874"/>
      <w:bookmarkStart w:id="191" w:name="_Ref22331381"/>
      <w:bookmarkStart w:id="192" w:name="_Toc58961858"/>
      <w:r w:rsidRPr="008A2404">
        <w:lastRenderedPageBreak/>
        <w:t>Water Management Regulations</w:t>
      </w:r>
      <w:bookmarkEnd w:id="190"/>
      <w:bookmarkEnd w:id="191"/>
      <w:bookmarkEnd w:id="192"/>
    </w:p>
    <w:p w14:paraId="0B390F54" w14:textId="77777777" w:rsidR="00FB4485" w:rsidRPr="008A2404" w:rsidRDefault="00FB4485" w:rsidP="00FB4485">
      <w:pPr>
        <w:jc w:val="both"/>
        <w:rPr>
          <w:lang w:val="en-US"/>
        </w:rPr>
      </w:pPr>
      <w:r w:rsidRPr="008A2404">
        <w:rPr>
          <w:lang w:val="en-US"/>
        </w:rPr>
        <w:t xml:space="preserve">In FBiH, the </w:t>
      </w:r>
      <w:r w:rsidRPr="008A2404">
        <w:rPr>
          <w:i/>
          <w:iCs/>
          <w:lang w:val="en-US"/>
        </w:rPr>
        <w:t>Law on Water</w:t>
      </w:r>
      <w:r w:rsidRPr="008A2404">
        <w:rPr>
          <w:rStyle w:val="FootnoteReference"/>
          <w:lang w:val="en-US"/>
        </w:rPr>
        <w:footnoteReference w:id="71"/>
      </w:r>
      <w:r w:rsidRPr="008A2404">
        <w:rPr>
          <w:lang w:val="en-US"/>
        </w:rPr>
        <w:t xml:space="preserve"> was passed in 2006. The Law prescribes the obligation to adopt the Water Management Strategy (Strategy) which, in the broadest sense, defines the water management policy of the FBiH. The Strategy in the FBiH is adopted for the period 2010-2022.</w:t>
      </w:r>
    </w:p>
    <w:p w14:paraId="146466AE" w14:textId="0543C2D6" w:rsidR="00C4707A" w:rsidRPr="008A2404" w:rsidRDefault="00C4707A" w:rsidP="00C4707A">
      <w:pPr>
        <w:jc w:val="both"/>
        <w:rPr>
          <w:lang w:val="en-US"/>
        </w:rPr>
      </w:pPr>
      <w:r w:rsidRPr="008A2404">
        <w:rPr>
          <w:lang w:val="en-US"/>
        </w:rPr>
        <w:t>Responsibilities regarding water supply for the population are divided between the FBiH and the cantons. The FBiH enacts regulations on the quality of water for human use and regulations related to effluents, while the development and legal regulation of issues related to the use and maintenance of infrastructure for drinking water supply and wastewater elimination is the exclusive competence of the canton.</w:t>
      </w:r>
    </w:p>
    <w:p w14:paraId="024451F8" w14:textId="23D013EB" w:rsidR="001E2888" w:rsidRPr="008A2404" w:rsidRDefault="00EF2CFA" w:rsidP="001E2888">
      <w:pPr>
        <w:spacing w:before="0" w:after="0"/>
        <w:jc w:val="both"/>
        <w:rPr>
          <w:rFonts w:cs="Calibri"/>
          <w:szCs w:val="24"/>
          <w:lang w:val="en-US"/>
        </w:rPr>
      </w:pPr>
      <w:r w:rsidRPr="008A2404">
        <w:rPr>
          <w:rFonts w:cs="Calibri"/>
          <w:szCs w:val="24"/>
          <w:lang w:val="en-US"/>
        </w:rPr>
        <w:t>T</w:t>
      </w:r>
      <w:r w:rsidR="001E2888" w:rsidRPr="008A2404">
        <w:rPr>
          <w:rFonts w:cs="Calibri"/>
          <w:szCs w:val="24"/>
          <w:lang w:val="en-US"/>
        </w:rPr>
        <w:t xml:space="preserve">he </w:t>
      </w:r>
      <w:r w:rsidR="001E2888" w:rsidRPr="008A2404">
        <w:rPr>
          <w:rFonts w:cs="Calibri"/>
          <w:i/>
          <w:iCs/>
          <w:szCs w:val="24"/>
          <w:lang w:val="en-US"/>
        </w:rPr>
        <w:t>Law on Water</w:t>
      </w:r>
      <w:r w:rsidR="001E2888" w:rsidRPr="008A2404">
        <w:rPr>
          <w:rFonts w:cs="Calibri"/>
          <w:szCs w:val="24"/>
          <w:lang w:val="en-US"/>
        </w:rPr>
        <w:t xml:space="preserve"> prescribe</w:t>
      </w:r>
      <w:r w:rsidR="00F541CA" w:rsidRPr="008A2404">
        <w:rPr>
          <w:rFonts w:cs="Calibri"/>
          <w:szCs w:val="24"/>
          <w:lang w:val="en-US"/>
        </w:rPr>
        <w:t>s</w:t>
      </w:r>
      <w:r w:rsidR="001E2888" w:rsidRPr="008A2404">
        <w:rPr>
          <w:rFonts w:cs="Calibri"/>
          <w:szCs w:val="24"/>
          <w:lang w:val="en-US"/>
        </w:rPr>
        <w:t xml:space="preserve"> that in case of a project which includes e.g. construction of flood protection facilities, as well as any other activity which may affect volume and quality of water, the following water management acts must be obtained: </w:t>
      </w:r>
    </w:p>
    <w:p w14:paraId="120958A9" w14:textId="5EAA2C3B" w:rsidR="001E2888" w:rsidRPr="00426BE8" w:rsidRDefault="001E2888" w:rsidP="00426BE8">
      <w:pPr>
        <w:pStyle w:val="ListParagraph"/>
        <w:numPr>
          <w:ilvl w:val="0"/>
          <w:numId w:val="4"/>
        </w:numPr>
        <w:spacing w:after="160"/>
        <w:jc w:val="both"/>
        <w:rPr>
          <w:rFonts w:cs="Calibri"/>
          <w:sz w:val="20"/>
          <w:szCs w:val="20"/>
        </w:rPr>
      </w:pPr>
      <w:r w:rsidRPr="00426BE8">
        <w:rPr>
          <w:i/>
          <w:iCs/>
          <w:sz w:val="20"/>
          <w:szCs w:val="20"/>
        </w:rPr>
        <w:t xml:space="preserve">Preliminary </w:t>
      </w:r>
      <w:r w:rsidRPr="00426BE8">
        <w:rPr>
          <w:rFonts w:cs="Calibri"/>
          <w:i/>
          <w:iCs/>
          <w:sz w:val="20"/>
          <w:szCs w:val="20"/>
        </w:rPr>
        <w:t>Water Approval</w:t>
      </w:r>
      <w:r w:rsidRPr="00426BE8">
        <w:rPr>
          <w:rFonts w:cs="Calibri"/>
          <w:sz w:val="20"/>
          <w:szCs w:val="20"/>
        </w:rPr>
        <w:t>, which prescribe</w:t>
      </w:r>
      <w:r w:rsidR="00F541CA" w:rsidRPr="00426BE8">
        <w:rPr>
          <w:rFonts w:cs="Calibri"/>
          <w:sz w:val="20"/>
          <w:szCs w:val="20"/>
        </w:rPr>
        <w:t>s</w:t>
      </w:r>
      <w:r w:rsidRPr="00426BE8">
        <w:rPr>
          <w:rFonts w:cs="Calibri"/>
          <w:sz w:val="20"/>
          <w:szCs w:val="20"/>
        </w:rPr>
        <w:t xml:space="preserve"> the terms and conditions under which the responsible Ministry will allow use of water (issued in the stage of Urban Permit). </w:t>
      </w:r>
    </w:p>
    <w:p w14:paraId="0B9AFC67" w14:textId="416FAE9F" w:rsidR="001E2888" w:rsidRPr="00426BE8" w:rsidRDefault="001E2888" w:rsidP="00426BE8">
      <w:pPr>
        <w:pStyle w:val="ListParagraph"/>
        <w:numPr>
          <w:ilvl w:val="0"/>
          <w:numId w:val="4"/>
        </w:numPr>
        <w:spacing w:after="160"/>
        <w:jc w:val="both"/>
        <w:rPr>
          <w:rFonts w:cs="Calibri"/>
          <w:sz w:val="20"/>
          <w:szCs w:val="20"/>
        </w:rPr>
      </w:pPr>
      <w:r w:rsidRPr="00426BE8">
        <w:rPr>
          <w:rFonts w:cs="Calibri"/>
          <w:i/>
          <w:iCs/>
          <w:sz w:val="20"/>
          <w:szCs w:val="20"/>
        </w:rPr>
        <w:t>Water Approval</w:t>
      </w:r>
      <w:r w:rsidR="00F541CA" w:rsidRPr="00426BE8">
        <w:rPr>
          <w:rFonts w:cs="Calibri"/>
          <w:sz w:val="20"/>
          <w:szCs w:val="20"/>
        </w:rPr>
        <w:t>,</w:t>
      </w:r>
      <w:r w:rsidRPr="00426BE8">
        <w:rPr>
          <w:rFonts w:cs="Calibri"/>
          <w:sz w:val="20"/>
          <w:szCs w:val="20"/>
        </w:rPr>
        <w:t xml:space="preserve"> which confirms that the documentation attached to the Application for Water Approval is in compliance with the Preliminary Water Approval and Water Guidelines in FBiH respectively, water regulations and planning documents (issued before the Construction Permit).</w:t>
      </w:r>
    </w:p>
    <w:p w14:paraId="53D1BDF4" w14:textId="748AE5C5" w:rsidR="001E2888" w:rsidRPr="00426BE8" w:rsidRDefault="001E2888" w:rsidP="00426BE8">
      <w:pPr>
        <w:pStyle w:val="ListParagraph"/>
        <w:numPr>
          <w:ilvl w:val="0"/>
          <w:numId w:val="4"/>
        </w:numPr>
        <w:spacing w:after="160"/>
        <w:jc w:val="both"/>
        <w:rPr>
          <w:sz w:val="20"/>
          <w:szCs w:val="20"/>
        </w:rPr>
      </w:pPr>
      <w:r w:rsidRPr="00426BE8">
        <w:rPr>
          <w:rFonts w:cs="Calibri"/>
          <w:i/>
          <w:iCs/>
          <w:sz w:val="20"/>
          <w:szCs w:val="20"/>
        </w:rPr>
        <w:t>Water Permit</w:t>
      </w:r>
      <w:r w:rsidR="00F541CA" w:rsidRPr="00426BE8">
        <w:rPr>
          <w:rFonts w:cs="Calibri"/>
          <w:sz w:val="20"/>
          <w:szCs w:val="20"/>
        </w:rPr>
        <w:t>,</w:t>
      </w:r>
      <w:r w:rsidRPr="00426BE8">
        <w:rPr>
          <w:rFonts w:cs="Calibri"/>
          <w:sz w:val="20"/>
          <w:szCs w:val="20"/>
        </w:rPr>
        <w:t xml:space="preserve"> which confirms that all the requirements set in the Water Approval are met (issued before the Use Permit</w:t>
      </w:r>
      <w:r w:rsidRPr="00426BE8">
        <w:rPr>
          <w:sz w:val="20"/>
          <w:szCs w:val="20"/>
        </w:rPr>
        <w:t xml:space="preserve">). The Water Permit defines purpose, terms and conditions of water use, facility and plant operating regime, terms and conditions of wastewater discharge, terms and condition of solid waste and liquid waste disposal and other terms and conditions. It also defines the applicant’s obligations related to wastewater measurement, measurement frequency, quality control and records keeping on used water, as well as obligations related to water fees accounting and payment. </w:t>
      </w:r>
    </w:p>
    <w:p w14:paraId="30711EDF" w14:textId="7DC7DAC1" w:rsidR="001E2888" w:rsidRPr="008A2404" w:rsidRDefault="001E2888" w:rsidP="001E2888">
      <w:pPr>
        <w:spacing w:after="0"/>
        <w:jc w:val="both"/>
        <w:rPr>
          <w:rFonts w:cs="Calibri"/>
          <w:szCs w:val="24"/>
          <w:lang w:val="en-US"/>
        </w:rPr>
      </w:pPr>
      <w:r w:rsidRPr="008A2404">
        <w:rPr>
          <w:rFonts w:cs="Calibri"/>
          <w:szCs w:val="24"/>
          <w:lang w:val="en-US"/>
        </w:rPr>
        <w:t>In FBiH, water documentation is issued pursuant to the Regulation on Content, Form, Terms and Conditions and Manner of Issuance and Keeping of Water Documentation</w:t>
      </w:r>
      <w:r w:rsidRPr="008A2404">
        <w:rPr>
          <w:rStyle w:val="FootnoteReference"/>
          <w:rFonts w:cs="Calibri"/>
          <w:szCs w:val="24"/>
          <w:lang w:val="en-US"/>
        </w:rPr>
        <w:footnoteReference w:id="72"/>
      </w:r>
      <w:r w:rsidRPr="008A2404">
        <w:rPr>
          <w:rFonts w:cs="Calibri"/>
          <w:szCs w:val="24"/>
          <w:lang w:val="en-US"/>
        </w:rPr>
        <w:t xml:space="preserve">. </w:t>
      </w:r>
    </w:p>
    <w:p w14:paraId="7EBA13B2" w14:textId="2C4177EB" w:rsidR="001E2888" w:rsidRPr="008A2404" w:rsidRDefault="001E2888" w:rsidP="001E2888">
      <w:pPr>
        <w:spacing w:after="0"/>
        <w:jc w:val="both"/>
        <w:rPr>
          <w:rFonts w:cs="Calibri"/>
          <w:szCs w:val="24"/>
          <w:lang w:val="en-US"/>
        </w:rPr>
      </w:pPr>
      <w:r w:rsidRPr="008A2404">
        <w:rPr>
          <w:rFonts w:cs="Calibri"/>
          <w:szCs w:val="24"/>
          <w:lang w:val="en-US"/>
        </w:rPr>
        <w:t>The entity law on water foresee</w:t>
      </w:r>
      <w:r w:rsidR="00F541CA" w:rsidRPr="008A2404">
        <w:rPr>
          <w:rFonts w:cs="Calibri"/>
          <w:szCs w:val="24"/>
          <w:lang w:val="en-US"/>
        </w:rPr>
        <w:t>s</w:t>
      </w:r>
      <w:r w:rsidRPr="008A2404">
        <w:rPr>
          <w:rFonts w:cs="Calibri"/>
          <w:szCs w:val="24"/>
          <w:lang w:val="en-US"/>
        </w:rPr>
        <w:t xml:space="preserve"> that the Environmental Permit is issued based on the previously obtained Preliminary Water Approval/Water Guidelines. It is thus ensured that the environmental ministry can integrate in the Environmental Permit any water protection-related recommendations and measures.</w:t>
      </w:r>
      <w:r w:rsidR="00CC0EA2" w:rsidRPr="008A2404">
        <w:rPr>
          <w:rFonts w:cs="Calibri"/>
          <w:szCs w:val="24"/>
          <w:lang w:val="en-US"/>
        </w:rPr>
        <w:t xml:space="preserve"> </w:t>
      </w:r>
    </w:p>
    <w:p w14:paraId="439286D4" w14:textId="0D212508" w:rsidR="001E2888" w:rsidRDefault="001E2888" w:rsidP="001E2888">
      <w:pPr>
        <w:spacing w:after="0"/>
        <w:jc w:val="both"/>
        <w:rPr>
          <w:rFonts w:cs="Calibri"/>
          <w:szCs w:val="24"/>
          <w:lang w:val="en-US"/>
        </w:rPr>
      </w:pPr>
      <w:r w:rsidRPr="008A2404">
        <w:rPr>
          <w:rFonts w:cs="Calibri"/>
          <w:szCs w:val="24"/>
          <w:lang w:val="en-US"/>
        </w:rPr>
        <w:t xml:space="preserve">In FBiH, the Sava River Water Agency, the Adriatic Sea Water Agency and Cantonal Ministries are responsible for issuing water documentation (for the list of cantonal ministries responsible for water issues, please refer to Annex </w:t>
      </w:r>
      <w:r w:rsidRPr="008A2404">
        <w:rPr>
          <w:rFonts w:cs="Calibri"/>
          <w:szCs w:val="24"/>
          <w:lang w:val="en-US"/>
        </w:rPr>
        <w:fldChar w:fldCharType="begin"/>
      </w:r>
      <w:r w:rsidRPr="008A2404">
        <w:rPr>
          <w:rFonts w:cs="Calibri"/>
          <w:szCs w:val="24"/>
          <w:lang w:val="en-US"/>
        </w:rPr>
        <w:instrText xml:space="preserve"> REF _Ref22584504 \r \h </w:instrText>
      </w:r>
      <w:r w:rsidR="00F541CA" w:rsidRPr="008A2404">
        <w:rPr>
          <w:rFonts w:cs="Calibri"/>
          <w:szCs w:val="24"/>
          <w:lang w:val="en-US"/>
        </w:rPr>
        <w:instrText xml:space="preserve"> \* MERGEFORMAT </w:instrText>
      </w:r>
      <w:r w:rsidRPr="008A2404">
        <w:rPr>
          <w:rFonts w:cs="Calibri"/>
          <w:szCs w:val="24"/>
          <w:lang w:val="en-US"/>
        </w:rPr>
      </w:r>
      <w:r w:rsidRPr="008A2404">
        <w:rPr>
          <w:rFonts w:cs="Calibri"/>
          <w:szCs w:val="24"/>
          <w:lang w:val="en-US"/>
        </w:rPr>
        <w:fldChar w:fldCharType="separate"/>
      </w:r>
      <w:r w:rsidR="00124619">
        <w:rPr>
          <w:rFonts w:cs="Calibri"/>
          <w:szCs w:val="24"/>
          <w:lang w:val="en-US"/>
        </w:rPr>
        <w:t>B</w:t>
      </w:r>
      <w:r w:rsidRPr="008A2404">
        <w:rPr>
          <w:rFonts w:cs="Calibri"/>
          <w:szCs w:val="24"/>
          <w:lang w:val="en-US"/>
        </w:rPr>
        <w:fldChar w:fldCharType="end"/>
      </w:r>
      <w:r w:rsidRPr="008A2404">
        <w:rPr>
          <w:rFonts w:cs="Calibri"/>
          <w:szCs w:val="24"/>
          <w:lang w:val="en-US"/>
        </w:rPr>
        <w:t>).</w:t>
      </w:r>
    </w:p>
    <w:p w14:paraId="29E3B437" w14:textId="60588B25" w:rsidR="003A4297" w:rsidRPr="008A2404" w:rsidRDefault="003A4297" w:rsidP="001E2888">
      <w:pPr>
        <w:spacing w:after="0"/>
        <w:jc w:val="both"/>
        <w:rPr>
          <w:rFonts w:cs="Calibri"/>
          <w:szCs w:val="24"/>
          <w:lang w:val="en-US"/>
        </w:rPr>
      </w:pPr>
      <w:r w:rsidRPr="000C619C">
        <w:rPr>
          <w:rFonts w:cs="Calibri"/>
          <w:szCs w:val="24"/>
          <w:lang w:val="en-US"/>
        </w:rPr>
        <w:t xml:space="preserve">The specific </w:t>
      </w:r>
      <w:r>
        <w:rPr>
          <w:rFonts w:cs="Calibri"/>
          <w:szCs w:val="24"/>
          <w:lang w:val="en-US"/>
        </w:rPr>
        <w:t xml:space="preserve">permitting </w:t>
      </w:r>
      <w:r w:rsidRPr="000C619C">
        <w:rPr>
          <w:rFonts w:cs="Calibri"/>
          <w:szCs w:val="24"/>
          <w:lang w:val="en-US"/>
        </w:rPr>
        <w:t xml:space="preserve">requirements for the WSSM Project </w:t>
      </w:r>
      <w:r>
        <w:rPr>
          <w:rFonts w:cs="Calibri"/>
          <w:szCs w:val="24"/>
          <w:lang w:val="en-US"/>
        </w:rPr>
        <w:t xml:space="preserve">and categories of sub-projects </w:t>
      </w:r>
      <w:r w:rsidRPr="000C619C">
        <w:rPr>
          <w:rFonts w:cs="Calibri"/>
          <w:szCs w:val="24"/>
          <w:lang w:val="en-US"/>
        </w:rPr>
        <w:t>are describe</w:t>
      </w:r>
      <w:r>
        <w:rPr>
          <w:rFonts w:cs="Calibri"/>
          <w:szCs w:val="24"/>
          <w:lang w:val="en-US"/>
        </w:rPr>
        <w:t>d</w:t>
      </w:r>
      <w:r w:rsidRPr="000C619C">
        <w:rPr>
          <w:rFonts w:cs="Calibri"/>
          <w:szCs w:val="24"/>
          <w:lang w:val="en-US"/>
        </w:rPr>
        <w:t xml:space="preserve"> in</w:t>
      </w:r>
      <w:r>
        <w:rPr>
          <w:rFonts w:cs="Calibri"/>
          <w:szCs w:val="24"/>
          <w:lang w:val="en-US"/>
        </w:rPr>
        <w:t xml:space="preserve"> </w:t>
      </w:r>
      <w:r w:rsidRPr="00124619">
        <w:rPr>
          <w:rFonts w:cs="Calibri"/>
          <w:color w:val="1F497D"/>
          <w:szCs w:val="24"/>
          <w:lang w:val="en-US"/>
        </w:rPr>
        <w:t xml:space="preserve">Chapter </w:t>
      </w:r>
      <w:r w:rsidRPr="00124619">
        <w:rPr>
          <w:rFonts w:cs="Calibri"/>
          <w:color w:val="1F497D"/>
          <w:szCs w:val="24"/>
          <w:lang w:val="en-US"/>
        </w:rPr>
        <w:fldChar w:fldCharType="begin"/>
      </w:r>
      <w:r w:rsidRPr="00124619">
        <w:rPr>
          <w:rFonts w:cs="Calibri"/>
          <w:color w:val="1F497D"/>
          <w:szCs w:val="24"/>
          <w:lang w:val="en-US"/>
        </w:rPr>
        <w:instrText xml:space="preserve"> REF _Ref58863763 \w \h  \* MERGEFORMAT </w:instrText>
      </w:r>
      <w:r w:rsidRPr="00124619">
        <w:rPr>
          <w:rFonts w:cs="Calibri"/>
          <w:color w:val="1F497D"/>
          <w:szCs w:val="24"/>
          <w:lang w:val="en-US"/>
        </w:rPr>
      </w:r>
      <w:r w:rsidRPr="00124619">
        <w:rPr>
          <w:rFonts w:cs="Calibri"/>
          <w:color w:val="1F497D"/>
          <w:szCs w:val="24"/>
          <w:lang w:val="en-US"/>
        </w:rPr>
        <w:fldChar w:fldCharType="separate"/>
      </w:r>
      <w:r w:rsidR="00124619" w:rsidRPr="00124619">
        <w:rPr>
          <w:rFonts w:cs="Calibri"/>
          <w:color w:val="1F497D"/>
          <w:szCs w:val="24"/>
          <w:lang w:val="en-US"/>
        </w:rPr>
        <w:t>7.3</w:t>
      </w:r>
      <w:r w:rsidRPr="00124619">
        <w:rPr>
          <w:rFonts w:cs="Calibri"/>
          <w:color w:val="1F497D"/>
          <w:szCs w:val="24"/>
          <w:lang w:val="en-US"/>
        </w:rPr>
        <w:fldChar w:fldCharType="end"/>
      </w:r>
      <w:r w:rsidRPr="00124619">
        <w:rPr>
          <w:rFonts w:cs="Calibri"/>
          <w:color w:val="1F497D"/>
          <w:szCs w:val="24"/>
          <w:lang w:val="en-US"/>
        </w:rPr>
        <w:t xml:space="preserve"> Environmental and Social Requirements for the Project</w:t>
      </w:r>
      <w:r>
        <w:rPr>
          <w:rFonts w:cs="Calibri"/>
          <w:i/>
          <w:iCs/>
          <w:szCs w:val="24"/>
          <w:lang w:val="en-US"/>
        </w:rPr>
        <w:t>.</w:t>
      </w:r>
    </w:p>
    <w:p w14:paraId="3EA38124" w14:textId="5833C08B" w:rsidR="00F57E67" w:rsidRPr="008A2404" w:rsidRDefault="00F57E67" w:rsidP="005E24F0">
      <w:pPr>
        <w:pStyle w:val="Heading3"/>
      </w:pPr>
      <w:bookmarkStart w:id="193" w:name="_Toc19223875"/>
      <w:bookmarkStart w:id="194" w:name="_Ref22331403"/>
      <w:bookmarkStart w:id="195" w:name="_Ref58955979"/>
      <w:bookmarkStart w:id="196" w:name="_Toc58961859"/>
      <w:bookmarkStart w:id="197" w:name="_Ref58961974"/>
      <w:r w:rsidRPr="008A2404">
        <w:t>Construction Regulations</w:t>
      </w:r>
      <w:bookmarkEnd w:id="193"/>
      <w:bookmarkEnd w:id="194"/>
      <w:bookmarkEnd w:id="195"/>
      <w:bookmarkEnd w:id="196"/>
      <w:bookmarkEnd w:id="197"/>
    </w:p>
    <w:p w14:paraId="2D015A1A" w14:textId="77777777" w:rsidR="001E2888" w:rsidRPr="008A2404" w:rsidRDefault="001E2888" w:rsidP="001E2888">
      <w:pPr>
        <w:spacing w:before="0" w:after="0"/>
        <w:jc w:val="both"/>
        <w:rPr>
          <w:rFonts w:cs="Calibri"/>
          <w:szCs w:val="24"/>
          <w:lang w:val="en-US"/>
        </w:rPr>
      </w:pPr>
      <w:r w:rsidRPr="008A2404">
        <w:rPr>
          <w:rFonts w:cs="Calibri"/>
          <w:szCs w:val="24"/>
          <w:lang w:val="en-US"/>
        </w:rPr>
        <w:t>In FBiH, construction is governed by the following legislation:</w:t>
      </w:r>
    </w:p>
    <w:p w14:paraId="27EA722F" w14:textId="77777777" w:rsidR="001E2888" w:rsidRPr="00426BE8" w:rsidRDefault="001E2888" w:rsidP="00124619">
      <w:pPr>
        <w:pStyle w:val="ListParagraph"/>
        <w:numPr>
          <w:ilvl w:val="0"/>
          <w:numId w:val="4"/>
        </w:numPr>
        <w:spacing w:before="0" w:after="0"/>
        <w:ind w:left="714" w:hanging="357"/>
        <w:jc w:val="both"/>
        <w:rPr>
          <w:rFonts w:cs="Calibri"/>
        </w:rPr>
      </w:pPr>
      <w:r w:rsidRPr="00426BE8">
        <w:rPr>
          <w:sz w:val="20"/>
          <w:szCs w:val="20"/>
        </w:rPr>
        <w:t xml:space="preserve">The Law </w:t>
      </w:r>
      <w:r w:rsidRPr="00426BE8">
        <w:rPr>
          <w:rFonts w:cs="Calibri"/>
          <w:sz w:val="20"/>
          <w:szCs w:val="20"/>
        </w:rPr>
        <w:t>on Physical Planning and Land Use at FBiH level</w:t>
      </w:r>
      <w:r w:rsidRPr="00426BE8">
        <w:rPr>
          <w:rFonts w:cs="Calibri"/>
          <w:sz w:val="20"/>
          <w:szCs w:val="20"/>
          <w:vertAlign w:val="superscript"/>
        </w:rPr>
        <w:footnoteReference w:id="73"/>
      </w:r>
    </w:p>
    <w:p w14:paraId="682B4DA3" w14:textId="77777777" w:rsidR="001E2888" w:rsidRPr="00426BE8" w:rsidRDefault="001E2888" w:rsidP="00124619">
      <w:pPr>
        <w:pStyle w:val="Bullets"/>
        <w:spacing w:before="0" w:after="0"/>
        <w:ind w:left="714" w:hanging="357"/>
      </w:pPr>
      <w:r w:rsidRPr="00426BE8">
        <w:rPr>
          <w:rFonts w:cs="Calibri"/>
        </w:rPr>
        <w:t>Cantonal L</w:t>
      </w:r>
      <w:r w:rsidRPr="00426BE8">
        <w:t>aws on Physical Planning and Construction.</w:t>
      </w:r>
    </w:p>
    <w:p w14:paraId="604E5AE0" w14:textId="77777777" w:rsidR="001E2888" w:rsidRPr="008A2404" w:rsidRDefault="001E2888" w:rsidP="001E2888">
      <w:pPr>
        <w:spacing w:after="0"/>
        <w:jc w:val="both"/>
        <w:rPr>
          <w:rFonts w:cs="Calibri"/>
          <w:szCs w:val="24"/>
          <w:lang w:val="en-US"/>
        </w:rPr>
      </w:pPr>
      <w:r w:rsidRPr="008A2404">
        <w:rPr>
          <w:rFonts w:cs="Calibri"/>
          <w:szCs w:val="24"/>
          <w:lang w:val="en-US"/>
        </w:rPr>
        <w:t>Pursuant to the Federation and Cantonal regulations on physical planning and construction, in order to construct facilities, it is necessary to obtain an Urban Permit, Construction Permit and Use Permit. Depending on the type of construction, these permits are issued by the Federal Ministry of Spatial Planning, the Cantonal Ministries relevant for spatial planning, or by the local self-government units (Cities or Municipalities).</w:t>
      </w:r>
    </w:p>
    <w:p w14:paraId="39013C76" w14:textId="77777777" w:rsidR="001E2888" w:rsidRPr="008A2404" w:rsidRDefault="001E2888" w:rsidP="001E2888">
      <w:pPr>
        <w:jc w:val="both"/>
        <w:rPr>
          <w:rFonts w:cs="Calibri"/>
          <w:lang w:val="en-US"/>
        </w:rPr>
      </w:pPr>
      <w:r w:rsidRPr="008A2404">
        <w:rPr>
          <w:rFonts w:cs="Calibri"/>
          <w:lang w:val="en-US"/>
        </w:rPr>
        <w:lastRenderedPageBreak/>
        <w:t>The Decree on Construction Site Organization, Mandatory Documentation on Construction Site and Construction Work Participants</w:t>
      </w:r>
      <w:r w:rsidRPr="008A2404">
        <w:rPr>
          <w:rFonts w:cs="Calibri"/>
          <w:vertAlign w:val="superscript"/>
          <w:lang w:val="en-US"/>
        </w:rPr>
        <w:footnoteReference w:id="74"/>
      </w:r>
      <w:r w:rsidRPr="008A2404">
        <w:rPr>
          <w:rFonts w:cs="Calibri"/>
          <w:lang w:val="en-US"/>
        </w:rPr>
        <w:t xml:space="preserve"> specifies the documents that must be kept at construction sites, including a </w:t>
      </w:r>
      <w:r w:rsidRPr="008A2404">
        <w:rPr>
          <w:lang w:val="en-US"/>
        </w:rPr>
        <w:t>Construction Site Organization Plan (CSOP). The CSOP</w:t>
      </w:r>
      <w:r w:rsidRPr="008A2404">
        <w:rPr>
          <w:rFonts w:cs="Calibri"/>
          <w:lang w:val="en-US"/>
        </w:rPr>
        <w:t xml:space="preserve"> contains the following:</w:t>
      </w:r>
      <w:r w:rsidRPr="008A2404">
        <w:rPr>
          <w:rFonts w:cs="Calibri"/>
          <w:color w:val="000000"/>
          <w:sz w:val="16"/>
          <w:szCs w:val="16"/>
          <w:shd w:val="clear" w:color="auto" w:fill="FFFFFF"/>
          <w:lang w:val="en-US"/>
        </w:rPr>
        <w:t xml:space="preserve"> </w:t>
      </w:r>
    </w:p>
    <w:p w14:paraId="7F7942B8" w14:textId="77777777" w:rsidR="001E2888" w:rsidRPr="00426BE8" w:rsidRDefault="001E2888" w:rsidP="00FE47A5">
      <w:pPr>
        <w:pStyle w:val="ListParagraph"/>
        <w:numPr>
          <w:ilvl w:val="0"/>
          <w:numId w:val="4"/>
        </w:numPr>
        <w:spacing w:after="160"/>
        <w:jc w:val="both"/>
        <w:rPr>
          <w:rFonts w:cs="Calibri"/>
          <w:sz w:val="20"/>
          <w:szCs w:val="20"/>
        </w:rPr>
      </w:pPr>
      <w:r w:rsidRPr="00426BE8">
        <w:rPr>
          <w:rFonts w:cs="Calibri"/>
          <w:sz w:val="20"/>
          <w:szCs w:val="20"/>
        </w:rPr>
        <w:t>Description of preparatory works and site arrangements works during and after construction works,</w:t>
      </w:r>
    </w:p>
    <w:p w14:paraId="6A019476" w14:textId="77777777" w:rsidR="001E2888" w:rsidRPr="00426BE8" w:rsidRDefault="001E2888" w:rsidP="00FE47A5">
      <w:pPr>
        <w:pStyle w:val="ListParagraph"/>
        <w:numPr>
          <w:ilvl w:val="0"/>
          <w:numId w:val="4"/>
        </w:numPr>
        <w:spacing w:after="160"/>
        <w:jc w:val="both"/>
        <w:rPr>
          <w:rFonts w:cs="Calibri"/>
          <w:sz w:val="20"/>
          <w:szCs w:val="20"/>
        </w:rPr>
      </w:pPr>
      <w:r w:rsidRPr="00426BE8">
        <w:rPr>
          <w:rFonts w:cs="Calibri"/>
          <w:sz w:val="20"/>
          <w:szCs w:val="20"/>
        </w:rPr>
        <w:t>Description of technological scheme,</w:t>
      </w:r>
    </w:p>
    <w:p w14:paraId="59A96A60" w14:textId="77777777" w:rsidR="001E2888" w:rsidRPr="00426BE8" w:rsidRDefault="001E2888" w:rsidP="00FE47A5">
      <w:pPr>
        <w:pStyle w:val="ListParagraph"/>
        <w:numPr>
          <w:ilvl w:val="0"/>
          <w:numId w:val="4"/>
        </w:numPr>
        <w:spacing w:after="160"/>
        <w:jc w:val="both"/>
        <w:rPr>
          <w:rFonts w:cs="Calibri"/>
          <w:sz w:val="20"/>
          <w:szCs w:val="20"/>
        </w:rPr>
      </w:pPr>
      <w:r w:rsidRPr="00426BE8">
        <w:rPr>
          <w:rFonts w:cs="Calibri"/>
          <w:sz w:val="20"/>
          <w:szCs w:val="20"/>
        </w:rPr>
        <w:t>Management Plan on Safety (composed of Occupational Safety Management Plan and Fire Fighting and Explosion Management Plan),</w:t>
      </w:r>
    </w:p>
    <w:p w14:paraId="5362DA36" w14:textId="77777777" w:rsidR="001E2888" w:rsidRPr="00426BE8" w:rsidRDefault="001E2888" w:rsidP="00FE47A5">
      <w:pPr>
        <w:pStyle w:val="ListParagraph"/>
        <w:numPr>
          <w:ilvl w:val="0"/>
          <w:numId w:val="4"/>
        </w:numPr>
        <w:spacing w:after="160"/>
        <w:jc w:val="both"/>
        <w:rPr>
          <w:rFonts w:cs="Calibri"/>
          <w:sz w:val="20"/>
          <w:szCs w:val="20"/>
        </w:rPr>
      </w:pPr>
      <w:r w:rsidRPr="00426BE8">
        <w:rPr>
          <w:rFonts w:cs="Calibri"/>
          <w:sz w:val="20"/>
          <w:szCs w:val="20"/>
        </w:rPr>
        <w:t xml:space="preserve">Environmental Management Plan during construction works. </w:t>
      </w:r>
    </w:p>
    <w:p w14:paraId="546E7813" w14:textId="194D017E" w:rsidR="001E2888" w:rsidRDefault="001E2888" w:rsidP="00435A81">
      <w:pPr>
        <w:jc w:val="both"/>
        <w:rPr>
          <w:rFonts w:cs="Calibri"/>
          <w:lang w:val="en-US"/>
        </w:rPr>
      </w:pPr>
      <w:r w:rsidRPr="008A2404">
        <w:rPr>
          <w:rFonts w:cs="Calibri"/>
          <w:lang w:val="en-US"/>
        </w:rPr>
        <w:t xml:space="preserve">The </w:t>
      </w:r>
      <w:r w:rsidRPr="008A2404">
        <w:rPr>
          <w:lang w:val="en-US"/>
        </w:rPr>
        <w:t>CSOP</w:t>
      </w:r>
      <w:r w:rsidRPr="008A2404">
        <w:rPr>
          <w:rFonts w:cs="Calibri"/>
          <w:lang w:val="en-US"/>
        </w:rPr>
        <w:t xml:space="preserve"> must be developed by the Contractor for construction works prior to the commencement of construction works. It has to be controlled and signed by the Supervis</w:t>
      </w:r>
      <w:r w:rsidR="00FE47A5">
        <w:rPr>
          <w:rFonts w:cs="Calibri"/>
          <w:lang w:val="en-US"/>
        </w:rPr>
        <w:t xml:space="preserve">ion Engineering </w:t>
      </w:r>
      <w:r w:rsidRPr="008A2404">
        <w:rPr>
          <w:rFonts w:cs="Calibri"/>
          <w:lang w:val="en-US"/>
        </w:rPr>
        <w:t>Authority which is the legal entity responsible for the overall supervision of construction works, as stipulated by the above-mentioned Decree. The Plan should correspond to the requirements, safety measures and obligations contained in the Environmental Permit or environmental requirements laid down in the approval process for the construction.</w:t>
      </w:r>
    </w:p>
    <w:p w14:paraId="5978B484" w14:textId="66DF7932" w:rsidR="003A4297" w:rsidRPr="008A2404" w:rsidRDefault="003A4297" w:rsidP="003A4297">
      <w:pPr>
        <w:spacing w:after="0"/>
        <w:jc w:val="both"/>
        <w:rPr>
          <w:rFonts w:cs="Calibri"/>
          <w:szCs w:val="24"/>
          <w:lang w:val="en-US"/>
        </w:rPr>
      </w:pPr>
      <w:r w:rsidRPr="000C619C">
        <w:rPr>
          <w:rFonts w:cs="Calibri"/>
          <w:szCs w:val="24"/>
          <w:lang w:val="en-US"/>
        </w:rPr>
        <w:t xml:space="preserve">The specific </w:t>
      </w:r>
      <w:r>
        <w:rPr>
          <w:rFonts w:cs="Calibri"/>
          <w:szCs w:val="24"/>
          <w:lang w:val="en-US"/>
        </w:rPr>
        <w:t xml:space="preserve">permitting </w:t>
      </w:r>
      <w:r w:rsidRPr="000C619C">
        <w:rPr>
          <w:rFonts w:cs="Calibri"/>
          <w:szCs w:val="24"/>
          <w:lang w:val="en-US"/>
        </w:rPr>
        <w:t xml:space="preserve">requirements for the WSSM Project </w:t>
      </w:r>
      <w:r>
        <w:rPr>
          <w:rFonts w:cs="Calibri"/>
          <w:szCs w:val="24"/>
          <w:lang w:val="en-US"/>
        </w:rPr>
        <w:t xml:space="preserve">and categories of sub-projects </w:t>
      </w:r>
      <w:r w:rsidRPr="000C619C">
        <w:rPr>
          <w:rFonts w:cs="Calibri"/>
          <w:szCs w:val="24"/>
          <w:lang w:val="en-US"/>
        </w:rPr>
        <w:t>are describe</w:t>
      </w:r>
      <w:r>
        <w:rPr>
          <w:rFonts w:cs="Calibri"/>
          <w:szCs w:val="24"/>
          <w:lang w:val="en-US"/>
        </w:rPr>
        <w:t>d</w:t>
      </w:r>
      <w:r w:rsidRPr="000C619C">
        <w:rPr>
          <w:rFonts w:cs="Calibri"/>
          <w:szCs w:val="24"/>
          <w:lang w:val="en-US"/>
        </w:rPr>
        <w:t xml:space="preserve"> in</w:t>
      </w:r>
      <w:r>
        <w:rPr>
          <w:rFonts w:cs="Calibri"/>
          <w:szCs w:val="24"/>
          <w:lang w:val="en-US"/>
        </w:rPr>
        <w:t xml:space="preserve"> </w:t>
      </w:r>
      <w:r w:rsidRPr="00124619">
        <w:rPr>
          <w:rFonts w:cs="Calibri"/>
          <w:color w:val="1F497D"/>
          <w:szCs w:val="24"/>
          <w:lang w:val="en-US"/>
        </w:rPr>
        <w:t xml:space="preserve">Chapter </w:t>
      </w:r>
      <w:r w:rsidRPr="00124619">
        <w:rPr>
          <w:rFonts w:cs="Calibri"/>
          <w:color w:val="1F497D"/>
          <w:szCs w:val="24"/>
          <w:lang w:val="en-US"/>
        </w:rPr>
        <w:fldChar w:fldCharType="begin"/>
      </w:r>
      <w:r w:rsidRPr="00124619">
        <w:rPr>
          <w:rFonts w:cs="Calibri"/>
          <w:color w:val="1F497D"/>
          <w:szCs w:val="24"/>
          <w:lang w:val="en-US"/>
        </w:rPr>
        <w:instrText xml:space="preserve"> REF _Ref58863763 \w \h  \* MERGEFORMAT </w:instrText>
      </w:r>
      <w:r w:rsidRPr="00124619">
        <w:rPr>
          <w:rFonts w:cs="Calibri"/>
          <w:color w:val="1F497D"/>
          <w:szCs w:val="24"/>
          <w:lang w:val="en-US"/>
        </w:rPr>
      </w:r>
      <w:r w:rsidRPr="00124619">
        <w:rPr>
          <w:rFonts w:cs="Calibri"/>
          <w:color w:val="1F497D"/>
          <w:szCs w:val="24"/>
          <w:lang w:val="en-US"/>
        </w:rPr>
        <w:fldChar w:fldCharType="separate"/>
      </w:r>
      <w:r w:rsidR="00124619" w:rsidRPr="00124619">
        <w:rPr>
          <w:rFonts w:cs="Calibri"/>
          <w:color w:val="1F497D"/>
          <w:szCs w:val="24"/>
          <w:lang w:val="en-US"/>
        </w:rPr>
        <w:t>7.3</w:t>
      </w:r>
      <w:r w:rsidRPr="00124619">
        <w:rPr>
          <w:rFonts w:cs="Calibri"/>
          <w:color w:val="1F497D"/>
          <w:szCs w:val="24"/>
          <w:lang w:val="en-US"/>
        </w:rPr>
        <w:fldChar w:fldCharType="end"/>
      </w:r>
      <w:r w:rsidRPr="00124619">
        <w:rPr>
          <w:rFonts w:cs="Calibri"/>
          <w:color w:val="1F497D"/>
          <w:szCs w:val="24"/>
          <w:lang w:val="en-US"/>
        </w:rPr>
        <w:t xml:space="preserve"> Environmental and Social Requirements for the Project</w:t>
      </w:r>
      <w:r>
        <w:rPr>
          <w:rFonts w:cs="Calibri"/>
          <w:i/>
          <w:iCs/>
          <w:szCs w:val="24"/>
          <w:lang w:val="en-US"/>
        </w:rPr>
        <w:t>.</w:t>
      </w:r>
    </w:p>
    <w:p w14:paraId="2C2E0D1D" w14:textId="3A3F0AAD" w:rsidR="004C5047" w:rsidRPr="008A2404" w:rsidRDefault="004C5047" w:rsidP="005E24F0">
      <w:pPr>
        <w:pStyle w:val="Heading3"/>
      </w:pPr>
      <w:bookmarkStart w:id="198" w:name="_Toc58961860"/>
      <w:r w:rsidRPr="008A2404">
        <w:t xml:space="preserve">Land </w:t>
      </w:r>
      <w:r w:rsidR="003A71E3">
        <w:t>A</w:t>
      </w:r>
      <w:r w:rsidRPr="008A2404">
        <w:t>cquisition</w:t>
      </w:r>
      <w:bookmarkEnd w:id="198"/>
    </w:p>
    <w:p w14:paraId="0D551D82" w14:textId="3B8EA96D" w:rsidR="004C5047" w:rsidRPr="008A2404" w:rsidRDefault="004C5047" w:rsidP="004C5047">
      <w:pPr>
        <w:jc w:val="both"/>
        <w:rPr>
          <w:rFonts w:cs="Calibri"/>
          <w:lang w:val="en-US"/>
        </w:rPr>
      </w:pPr>
      <w:r w:rsidRPr="008A2404">
        <w:rPr>
          <w:rFonts w:cs="Calibri"/>
          <w:lang w:val="en-US"/>
        </w:rPr>
        <w:t>Land acquisition in FBiH is regulated by the Law on Expropriation of FBiH</w:t>
      </w:r>
      <w:r w:rsidRPr="008A2404">
        <w:rPr>
          <w:rFonts w:cs="Calibri"/>
          <w:color w:val="446590"/>
          <w:vertAlign w:val="superscript"/>
          <w:lang w:val="en-US"/>
        </w:rPr>
        <w:footnoteReference w:id="75"/>
      </w:r>
      <w:r w:rsidRPr="008A2404">
        <w:rPr>
          <w:rFonts w:cs="Calibri"/>
          <w:lang w:val="en-US"/>
        </w:rPr>
        <w:t xml:space="preserve"> which defines the conditions and procedure for expropriation of property for construction of facilities in public interest, compensation eligibility and amounts, handling of grievances and disputes handling and other issues pertaining to the expropriation process. </w:t>
      </w:r>
      <w:r w:rsidR="00F025C1">
        <w:rPr>
          <w:rFonts w:cs="Calibri"/>
          <w:lang w:val="en-US"/>
        </w:rPr>
        <w:t>The details about requirements of this Law are given in the Resettlement Policy Framework developed for this Project.</w:t>
      </w:r>
    </w:p>
    <w:p w14:paraId="03C47397" w14:textId="1F8968C4" w:rsidR="00F57E67" w:rsidRPr="008A2404" w:rsidRDefault="00CB2BB5" w:rsidP="005E24F0">
      <w:pPr>
        <w:pStyle w:val="Heading3"/>
      </w:pPr>
      <w:bookmarkStart w:id="199" w:name="_Toc19223876"/>
      <w:bookmarkStart w:id="200" w:name="_Toc58961861"/>
      <w:r>
        <w:t xml:space="preserve">Labor </w:t>
      </w:r>
      <w:r w:rsidR="00F57E67" w:rsidRPr="008A2404">
        <w:t>Regulations</w:t>
      </w:r>
      <w:bookmarkEnd w:id="200"/>
      <w:r w:rsidR="00F57E67" w:rsidRPr="008A2404">
        <w:t xml:space="preserve"> </w:t>
      </w:r>
      <w:bookmarkEnd w:id="199"/>
    </w:p>
    <w:p w14:paraId="068BEBD0" w14:textId="1D482D80" w:rsidR="00946D6D" w:rsidRPr="008A2404" w:rsidRDefault="00195723" w:rsidP="00124619">
      <w:pPr>
        <w:jc w:val="both"/>
      </w:pPr>
      <w:r w:rsidRPr="008A2404">
        <w:t>FBiH Labor Law</w:t>
      </w:r>
      <w:r w:rsidRPr="008A2404">
        <w:rPr>
          <w:rStyle w:val="FootnoteReference"/>
        </w:rPr>
        <w:footnoteReference w:id="76"/>
      </w:r>
      <w:r w:rsidRPr="008A2404">
        <w:t xml:space="preserve"> </w:t>
      </w:r>
      <w:r w:rsidR="00CB2BB5">
        <w:rPr>
          <w:color w:val="000000"/>
        </w:rPr>
        <w:t>r</w:t>
      </w:r>
      <w:r w:rsidRPr="008A2404">
        <w:rPr>
          <w:color w:val="000000"/>
        </w:rPr>
        <w:t xml:space="preserve">egulates conclusion of employment contract, working hours, salary, work contract </w:t>
      </w:r>
      <w:r w:rsidRPr="00124619">
        <w:rPr>
          <w:rFonts w:cs="Calibri"/>
          <w:lang w:val="en-US"/>
        </w:rPr>
        <w:t>termination</w:t>
      </w:r>
      <w:r w:rsidRPr="008A2404">
        <w:rPr>
          <w:color w:val="000000"/>
        </w:rPr>
        <w:t xml:space="preserve">, right and obligations under employment contracts and collective bargaining. The Law, inter alia, treats rights of worker and employer to enter employment contract, rights of minor and female workers, safety and health at work. Provisions of this Law are harmonized with ILO Conventions on forced work, </w:t>
      </w:r>
      <w:r w:rsidRPr="008A2404">
        <w:t>discrimination</w:t>
      </w:r>
      <w:r w:rsidRPr="008A2404">
        <w:rPr>
          <w:color w:val="000000"/>
        </w:rPr>
        <w:t>, child work, equal pay, freedom of association, freedom of organization and collective bargaining.</w:t>
      </w:r>
    </w:p>
    <w:p w14:paraId="27CA2874" w14:textId="750636A1" w:rsidR="001E2888" w:rsidRPr="008A2404" w:rsidRDefault="001E2888" w:rsidP="001E2888">
      <w:pPr>
        <w:rPr>
          <w:lang w:val="en-US"/>
        </w:rPr>
      </w:pPr>
      <w:bookmarkStart w:id="201" w:name="_Hlk25266066"/>
      <w:r w:rsidRPr="008A2404">
        <w:rPr>
          <w:lang w:val="en-US"/>
        </w:rPr>
        <w:t xml:space="preserve">The key provisions </w:t>
      </w:r>
      <w:bookmarkEnd w:id="201"/>
      <w:r w:rsidRPr="008A2404">
        <w:rPr>
          <w:lang w:val="en-US"/>
        </w:rPr>
        <w:t xml:space="preserve">of the </w:t>
      </w:r>
      <w:bookmarkStart w:id="202" w:name="_Hlk58701118"/>
      <w:r w:rsidR="006D3D5F" w:rsidRPr="006D3D5F">
        <w:rPr>
          <w:b/>
          <w:bCs/>
          <w:lang w:val="en-US"/>
        </w:rPr>
        <w:t>Labor Law</w:t>
      </w:r>
      <w:r w:rsidR="006D3D5F">
        <w:rPr>
          <w:lang w:val="en-US"/>
        </w:rPr>
        <w:t xml:space="preserve"> </w:t>
      </w:r>
      <w:bookmarkEnd w:id="202"/>
      <w:r w:rsidRPr="008A2404">
        <w:rPr>
          <w:lang w:val="en-US"/>
        </w:rPr>
        <w:t xml:space="preserve"> in FBiH are as follows: </w:t>
      </w:r>
    </w:p>
    <w:p w14:paraId="117EBB5E" w14:textId="37D56F81" w:rsidR="001E2888" w:rsidRPr="00FE47A5" w:rsidRDefault="001E2888" w:rsidP="00124619">
      <w:pPr>
        <w:pStyle w:val="ListParagraph"/>
        <w:numPr>
          <w:ilvl w:val="0"/>
          <w:numId w:val="4"/>
        </w:numPr>
        <w:spacing w:after="160"/>
        <w:jc w:val="both"/>
      </w:pPr>
      <w:r w:rsidRPr="00FE47A5">
        <w:rPr>
          <w:b/>
          <w:sz w:val="20"/>
          <w:szCs w:val="20"/>
        </w:rPr>
        <w:t>Employment contracts</w:t>
      </w:r>
      <w:r w:rsidRPr="00FE47A5">
        <w:rPr>
          <w:sz w:val="20"/>
          <w:szCs w:val="20"/>
        </w:rPr>
        <w:t xml:space="preserve"> can be concluded as </w:t>
      </w:r>
      <w:r w:rsidRPr="00FE47A5">
        <w:rPr>
          <w:b/>
          <w:sz w:val="20"/>
          <w:szCs w:val="20"/>
        </w:rPr>
        <w:t>open ended or fix-term</w:t>
      </w:r>
      <w:r w:rsidRPr="00FE47A5">
        <w:rPr>
          <w:sz w:val="20"/>
          <w:szCs w:val="20"/>
        </w:rPr>
        <w:t>, part-time, for temporary and occasional work, as well as for work outside of the employer’s premises. The</w:t>
      </w:r>
      <w:r w:rsidR="006D3D5F" w:rsidRPr="00FE47A5">
        <w:rPr>
          <w:sz w:val="20"/>
          <w:szCs w:val="20"/>
        </w:rPr>
        <w:t xml:space="preserve"> </w:t>
      </w:r>
      <w:bookmarkStart w:id="203" w:name="_Hlk58701126"/>
      <w:r w:rsidR="006D3D5F" w:rsidRPr="00FE47A5">
        <w:rPr>
          <w:sz w:val="20"/>
          <w:szCs w:val="20"/>
        </w:rPr>
        <w:t>Law</w:t>
      </w:r>
      <w:r w:rsidRPr="00FE47A5">
        <w:rPr>
          <w:sz w:val="20"/>
          <w:szCs w:val="20"/>
        </w:rPr>
        <w:t xml:space="preserve"> </w:t>
      </w:r>
      <w:bookmarkEnd w:id="203"/>
      <w:r w:rsidRPr="00FE47A5">
        <w:rPr>
          <w:sz w:val="20"/>
          <w:szCs w:val="20"/>
        </w:rPr>
        <w:t>prescribe</w:t>
      </w:r>
      <w:r w:rsidR="006D3D5F" w:rsidRPr="00FE47A5">
        <w:rPr>
          <w:sz w:val="20"/>
          <w:szCs w:val="20"/>
        </w:rPr>
        <w:t>s</w:t>
      </w:r>
      <w:r w:rsidRPr="00FE47A5">
        <w:rPr>
          <w:sz w:val="20"/>
          <w:szCs w:val="20"/>
        </w:rPr>
        <w:t xml:space="preserve"> the terms and condition and duration of </w:t>
      </w:r>
      <w:r w:rsidRPr="00FE47A5">
        <w:rPr>
          <w:rFonts w:cs="Calibri"/>
          <w:sz w:val="20"/>
          <w:szCs w:val="20"/>
        </w:rPr>
        <w:t>such</w:t>
      </w:r>
      <w:r w:rsidRPr="00FE47A5">
        <w:rPr>
          <w:sz w:val="20"/>
          <w:szCs w:val="20"/>
        </w:rPr>
        <w:t xml:space="preserve"> contracts.</w:t>
      </w:r>
    </w:p>
    <w:p w14:paraId="45E6B4BA" w14:textId="122386BA" w:rsidR="001E2888" w:rsidRPr="00FE47A5" w:rsidRDefault="001E2888" w:rsidP="00124619">
      <w:pPr>
        <w:pStyle w:val="ListParagraph"/>
        <w:numPr>
          <w:ilvl w:val="0"/>
          <w:numId w:val="4"/>
        </w:numPr>
        <w:spacing w:after="160"/>
        <w:jc w:val="both"/>
      </w:pPr>
      <w:r w:rsidRPr="00FE47A5">
        <w:rPr>
          <w:sz w:val="20"/>
          <w:szCs w:val="20"/>
        </w:rPr>
        <w:t xml:space="preserve">The </w:t>
      </w:r>
      <w:r w:rsidR="006D3D5F" w:rsidRPr="00FE47A5">
        <w:rPr>
          <w:sz w:val="20"/>
          <w:szCs w:val="20"/>
        </w:rPr>
        <w:t>L</w:t>
      </w:r>
      <w:r w:rsidRPr="00FE47A5">
        <w:rPr>
          <w:sz w:val="20"/>
          <w:szCs w:val="20"/>
        </w:rPr>
        <w:t xml:space="preserve">aw </w:t>
      </w:r>
      <w:r w:rsidRPr="00FE47A5">
        <w:rPr>
          <w:b/>
          <w:sz w:val="20"/>
          <w:szCs w:val="20"/>
        </w:rPr>
        <w:t>prohibit</w:t>
      </w:r>
      <w:r w:rsidR="009608FF" w:rsidRPr="00FE47A5">
        <w:rPr>
          <w:b/>
          <w:sz w:val="20"/>
          <w:szCs w:val="20"/>
        </w:rPr>
        <w:t>s</w:t>
      </w:r>
      <w:r w:rsidRPr="00FE47A5">
        <w:rPr>
          <w:b/>
          <w:sz w:val="20"/>
          <w:szCs w:val="20"/>
        </w:rPr>
        <w:t xml:space="preserve"> discrimination</w:t>
      </w:r>
      <w:r w:rsidRPr="00FE47A5">
        <w:rPr>
          <w:sz w:val="20"/>
          <w:szCs w:val="20"/>
        </w:rPr>
        <w:t xml:space="preserve"> </w:t>
      </w:r>
      <w:bookmarkStart w:id="204" w:name="_Hlk25266107"/>
      <w:r w:rsidRPr="00FE47A5">
        <w:rPr>
          <w:sz w:val="20"/>
          <w:szCs w:val="20"/>
        </w:rPr>
        <w:t xml:space="preserve">in terms of employment requirements and selection of candidates, education, training and professional development, promotion and employment contract termination. Pregnancy and maternity </w:t>
      </w:r>
      <w:r w:rsidRPr="00FE47A5">
        <w:rPr>
          <w:rFonts w:cs="Calibri"/>
          <w:sz w:val="20"/>
          <w:szCs w:val="20"/>
        </w:rPr>
        <w:t>leave</w:t>
      </w:r>
      <w:r w:rsidRPr="00FE47A5">
        <w:rPr>
          <w:sz w:val="20"/>
          <w:szCs w:val="20"/>
        </w:rPr>
        <w:t xml:space="preserve"> cannot be a reason not to hire a woman or extend her employment contract. </w:t>
      </w:r>
      <w:bookmarkEnd w:id="204"/>
    </w:p>
    <w:p w14:paraId="3EB02A86" w14:textId="77F43F65" w:rsidR="001E2888" w:rsidRPr="00FE47A5" w:rsidRDefault="001E2888" w:rsidP="00124619">
      <w:pPr>
        <w:pStyle w:val="ListParagraph"/>
        <w:numPr>
          <w:ilvl w:val="0"/>
          <w:numId w:val="4"/>
        </w:numPr>
        <w:spacing w:after="160"/>
        <w:jc w:val="both"/>
      </w:pPr>
      <w:r w:rsidRPr="00FE47A5">
        <w:rPr>
          <w:sz w:val="20"/>
          <w:szCs w:val="20"/>
        </w:rPr>
        <w:t xml:space="preserve">The </w:t>
      </w:r>
      <w:r w:rsidR="006D3D5F" w:rsidRPr="00FE47A5">
        <w:rPr>
          <w:sz w:val="20"/>
          <w:szCs w:val="20"/>
        </w:rPr>
        <w:t>L</w:t>
      </w:r>
      <w:r w:rsidRPr="00FE47A5">
        <w:rPr>
          <w:sz w:val="20"/>
          <w:szCs w:val="20"/>
        </w:rPr>
        <w:t xml:space="preserve">aw </w:t>
      </w:r>
      <w:bookmarkStart w:id="205" w:name="_Hlk25266123"/>
      <w:r w:rsidRPr="00FE47A5">
        <w:rPr>
          <w:sz w:val="20"/>
          <w:szCs w:val="20"/>
        </w:rPr>
        <w:t>prescribe</w:t>
      </w:r>
      <w:r w:rsidR="009608FF" w:rsidRPr="00FE47A5">
        <w:rPr>
          <w:sz w:val="20"/>
          <w:szCs w:val="20"/>
        </w:rPr>
        <w:t>s</w:t>
      </w:r>
      <w:r w:rsidRPr="00FE47A5">
        <w:rPr>
          <w:sz w:val="20"/>
          <w:szCs w:val="20"/>
        </w:rPr>
        <w:t xml:space="preserve"> the </w:t>
      </w:r>
      <w:r w:rsidRPr="00FE47A5">
        <w:rPr>
          <w:b/>
          <w:sz w:val="20"/>
          <w:szCs w:val="20"/>
        </w:rPr>
        <w:t xml:space="preserve">minimum employment age </w:t>
      </w:r>
      <w:r w:rsidRPr="00FE47A5">
        <w:rPr>
          <w:sz w:val="20"/>
          <w:szCs w:val="20"/>
        </w:rPr>
        <w:t xml:space="preserve">of 18 for concluding an employment contract, with exception of allowing persons between 15 and 18, with the consent of their legal custodians and based on a medical certificate issued by health facility, and provided that the given job does not endanger the minor’s health, </w:t>
      </w:r>
      <w:r w:rsidRPr="00FE47A5">
        <w:rPr>
          <w:rFonts w:cs="Calibri"/>
          <w:sz w:val="20"/>
          <w:szCs w:val="20"/>
        </w:rPr>
        <w:t>moral</w:t>
      </w:r>
      <w:r w:rsidRPr="00FE47A5">
        <w:rPr>
          <w:sz w:val="20"/>
          <w:szCs w:val="20"/>
        </w:rPr>
        <w:t xml:space="preserve"> and education</w:t>
      </w:r>
      <w:bookmarkEnd w:id="205"/>
      <w:r w:rsidRPr="00FE47A5">
        <w:rPr>
          <w:sz w:val="20"/>
          <w:szCs w:val="20"/>
        </w:rPr>
        <w:t xml:space="preserve">. </w:t>
      </w:r>
    </w:p>
    <w:p w14:paraId="075C2030" w14:textId="77777777" w:rsidR="001E2888" w:rsidRPr="00FE47A5" w:rsidRDefault="001E2888" w:rsidP="00124619">
      <w:pPr>
        <w:pStyle w:val="ListParagraph"/>
        <w:numPr>
          <w:ilvl w:val="0"/>
          <w:numId w:val="4"/>
        </w:numPr>
        <w:spacing w:after="160"/>
        <w:jc w:val="both"/>
      </w:pPr>
      <w:bookmarkStart w:id="206" w:name="_Hlk25266130"/>
      <w:r w:rsidRPr="00FE47A5">
        <w:rPr>
          <w:b/>
          <w:bCs/>
          <w:sz w:val="20"/>
          <w:szCs w:val="20"/>
        </w:rPr>
        <w:t>E</w:t>
      </w:r>
      <w:r w:rsidRPr="00FE47A5">
        <w:rPr>
          <w:b/>
          <w:sz w:val="20"/>
          <w:szCs w:val="20"/>
        </w:rPr>
        <w:t xml:space="preserve">mployers are required </w:t>
      </w:r>
      <w:r w:rsidRPr="00FE47A5">
        <w:rPr>
          <w:sz w:val="20"/>
          <w:szCs w:val="20"/>
        </w:rPr>
        <w:t xml:space="preserve">to register </w:t>
      </w:r>
      <w:r w:rsidRPr="00FE47A5">
        <w:rPr>
          <w:rFonts w:cs="Calibri"/>
          <w:sz w:val="20"/>
          <w:szCs w:val="20"/>
        </w:rPr>
        <w:t>workers</w:t>
      </w:r>
      <w:r w:rsidRPr="00FE47A5">
        <w:rPr>
          <w:sz w:val="20"/>
          <w:szCs w:val="20"/>
        </w:rPr>
        <w:t xml:space="preserve"> for pension and disability, health and unemployment insurance.</w:t>
      </w:r>
    </w:p>
    <w:p w14:paraId="744B8C2E" w14:textId="77777777" w:rsidR="001E2888" w:rsidRPr="00FE47A5" w:rsidRDefault="001E2888" w:rsidP="00124619">
      <w:pPr>
        <w:pStyle w:val="ListParagraph"/>
        <w:numPr>
          <w:ilvl w:val="0"/>
          <w:numId w:val="4"/>
        </w:numPr>
        <w:spacing w:after="160"/>
        <w:jc w:val="both"/>
      </w:pPr>
      <w:bookmarkStart w:id="207" w:name="_Hlk25266178"/>
      <w:bookmarkEnd w:id="206"/>
      <w:r w:rsidRPr="00FE47A5">
        <w:rPr>
          <w:b/>
          <w:sz w:val="20"/>
          <w:szCs w:val="20"/>
        </w:rPr>
        <w:lastRenderedPageBreak/>
        <w:t xml:space="preserve">Workers are entitled </w:t>
      </w:r>
      <w:r w:rsidRPr="00FE47A5">
        <w:rPr>
          <w:sz w:val="20"/>
          <w:szCs w:val="20"/>
        </w:rPr>
        <w:t xml:space="preserve">to a salary and </w:t>
      </w:r>
      <w:r w:rsidRPr="00FE47A5">
        <w:rPr>
          <w:rFonts w:cs="Calibri"/>
          <w:sz w:val="20"/>
          <w:szCs w:val="20"/>
        </w:rPr>
        <w:t>salary</w:t>
      </w:r>
      <w:r w:rsidRPr="00FE47A5">
        <w:rPr>
          <w:sz w:val="20"/>
          <w:szCs w:val="20"/>
        </w:rPr>
        <w:t xml:space="preserve"> compensation during absence from work, as well as to working conditions which ensure safety and protection of their life and health at work.</w:t>
      </w:r>
    </w:p>
    <w:bookmarkEnd w:id="207"/>
    <w:p w14:paraId="114DAA23" w14:textId="7030FDE0" w:rsidR="001E2888" w:rsidRPr="00FE47A5" w:rsidRDefault="001E2888" w:rsidP="00124619">
      <w:pPr>
        <w:pStyle w:val="ListParagraph"/>
        <w:numPr>
          <w:ilvl w:val="0"/>
          <w:numId w:val="4"/>
        </w:numPr>
        <w:spacing w:after="160"/>
        <w:jc w:val="both"/>
      </w:pPr>
      <w:r w:rsidRPr="00FE47A5">
        <w:rPr>
          <w:b/>
          <w:sz w:val="20"/>
          <w:szCs w:val="20"/>
        </w:rPr>
        <w:t xml:space="preserve">Full time work </w:t>
      </w:r>
      <w:r w:rsidRPr="00FE47A5">
        <w:rPr>
          <w:sz w:val="20"/>
          <w:szCs w:val="20"/>
        </w:rPr>
        <w:t xml:space="preserve">is, as a rule, 40 </w:t>
      </w:r>
      <w:r w:rsidRPr="00FE47A5">
        <w:rPr>
          <w:rFonts w:cs="Calibri"/>
          <w:sz w:val="20"/>
          <w:szCs w:val="20"/>
        </w:rPr>
        <w:t>hours</w:t>
      </w:r>
      <w:r w:rsidRPr="00FE47A5">
        <w:rPr>
          <w:sz w:val="20"/>
          <w:szCs w:val="20"/>
        </w:rPr>
        <w:t xml:space="preserve"> a week. </w:t>
      </w:r>
      <w:r w:rsidRPr="00FE47A5">
        <w:rPr>
          <w:b/>
          <w:sz w:val="20"/>
          <w:szCs w:val="20"/>
        </w:rPr>
        <w:t>Overtime</w:t>
      </w:r>
      <w:r w:rsidRPr="00FE47A5">
        <w:rPr>
          <w:sz w:val="20"/>
          <w:szCs w:val="20"/>
        </w:rPr>
        <w:t xml:space="preserve"> work is allowed, </w:t>
      </w:r>
      <w:bookmarkStart w:id="208" w:name="_Hlk25266195"/>
      <w:r w:rsidRPr="00FE47A5">
        <w:rPr>
          <w:sz w:val="20"/>
          <w:szCs w:val="20"/>
        </w:rPr>
        <w:t>in the duration of</w:t>
      </w:r>
      <w:bookmarkEnd w:id="208"/>
      <w:r w:rsidRPr="00FE47A5">
        <w:rPr>
          <w:sz w:val="20"/>
          <w:szCs w:val="20"/>
        </w:rPr>
        <w:t xml:space="preserve"> maximum 8 hours a week. </w:t>
      </w:r>
    </w:p>
    <w:p w14:paraId="6B84CA11" w14:textId="77777777" w:rsidR="001E2888" w:rsidRPr="00FE47A5" w:rsidRDefault="001E2888" w:rsidP="00124619">
      <w:pPr>
        <w:pStyle w:val="ListParagraph"/>
        <w:numPr>
          <w:ilvl w:val="0"/>
          <w:numId w:val="4"/>
        </w:numPr>
        <w:spacing w:after="160"/>
        <w:jc w:val="both"/>
      </w:pPr>
      <w:bookmarkStart w:id="209" w:name="_Hlk25266216"/>
      <w:r w:rsidRPr="00FE47A5">
        <w:rPr>
          <w:sz w:val="20"/>
          <w:szCs w:val="20"/>
        </w:rPr>
        <w:t xml:space="preserve">Workers are </w:t>
      </w:r>
      <w:r w:rsidRPr="00FE47A5">
        <w:rPr>
          <w:rFonts w:cs="Calibri"/>
          <w:sz w:val="20"/>
          <w:szCs w:val="20"/>
        </w:rPr>
        <w:t>entitled</w:t>
      </w:r>
      <w:r w:rsidRPr="00FE47A5">
        <w:rPr>
          <w:sz w:val="20"/>
          <w:szCs w:val="20"/>
        </w:rPr>
        <w:t xml:space="preserve"> to an </w:t>
      </w:r>
      <w:r w:rsidRPr="00FE47A5">
        <w:rPr>
          <w:b/>
          <w:sz w:val="20"/>
          <w:szCs w:val="20"/>
        </w:rPr>
        <w:t>increased</w:t>
      </w:r>
      <w:r w:rsidRPr="00FE47A5">
        <w:rPr>
          <w:sz w:val="20"/>
          <w:szCs w:val="20"/>
        </w:rPr>
        <w:t xml:space="preserve"> salary for overtime, night work and work during holidays. </w:t>
      </w:r>
    </w:p>
    <w:bookmarkEnd w:id="209"/>
    <w:p w14:paraId="6048E7B5" w14:textId="228861B4" w:rsidR="001E2888" w:rsidRPr="00FE47A5" w:rsidRDefault="001E2888" w:rsidP="00124619">
      <w:pPr>
        <w:pStyle w:val="ListParagraph"/>
        <w:numPr>
          <w:ilvl w:val="0"/>
          <w:numId w:val="4"/>
        </w:numPr>
        <w:spacing w:after="160"/>
        <w:jc w:val="both"/>
      </w:pPr>
      <w:r w:rsidRPr="00FE47A5">
        <w:rPr>
          <w:sz w:val="20"/>
          <w:szCs w:val="20"/>
        </w:rPr>
        <w:t xml:space="preserve">The </w:t>
      </w:r>
      <w:r w:rsidR="006D3D5F" w:rsidRPr="00FE47A5">
        <w:rPr>
          <w:sz w:val="20"/>
          <w:szCs w:val="20"/>
        </w:rPr>
        <w:t>L</w:t>
      </w:r>
      <w:r w:rsidRPr="00FE47A5">
        <w:rPr>
          <w:sz w:val="20"/>
          <w:szCs w:val="20"/>
        </w:rPr>
        <w:t xml:space="preserve">aw </w:t>
      </w:r>
      <w:r w:rsidRPr="00FE47A5">
        <w:rPr>
          <w:rFonts w:cs="Calibri"/>
          <w:sz w:val="20"/>
          <w:szCs w:val="20"/>
        </w:rPr>
        <w:t>define</w:t>
      </w:r>
      <w:r w:rsidR="009608FF" w:rsidRPr="00FE47A5">
        <w:rPr>
          <w:rFonts w:cs="Calibri"/>
          <w:sz w:val="20"/>
          <w:szCs w:val="20"/>
        </w:rPr>
        <w:t>s</w:t>
      </w:r>
      <w:r w:rsidRPr="00FE47A5">
        <w:rPr>
          <w:sz w:val="20"/>
          <w:szCs w:val="20"/>
        </w:rPr>
        <w:t xml:space="preserve"> </w:t>
      </w:r>
      <w:bookmarkStart w:id="210" w:name="_Hlk25266224"/>
      <w:r w:rsidRPr="00FE47A5">
        <w:rPr>
          <w:sz w:val="20"/>
          <w:szCs w:val="20"/>
        </w:rPr>
        <w:t xml:space="preserve">in detail </w:t>
      </w:r>
      <w:r w:rsidRPr="00FE47A5">
        <w:rPr>
          <w:b/>
          <w:sz w:val="20"/>
          <w:szCs w:val="20"/>
        </w:rPr>
        <w:t>breaks</w:t>
      </w:r>
      <w:r w:rsidRPr="00FE47A5">
        <w:rPr>
          <w:sz w:val="20"/>
          <w:szCs w:val="20"/>
        </w:rPr>
        <w:t xml:space="preserve"> from work to which workers are entitled (breaks during working hours, daily, weekly and annual leave).</w:t>
      </w:r>
    </w:p>
    <w:bookmarkEnd w:id="210"/>
    <w:p w14:paraId="7FA03973" w14:textId="2246EF39" w:rsidR="00B8585C" w:rsidRPr="00FE47A5" w:rsidRDefault="009608FF" w:rsidP="00124619">
      <w:pPr>
        <w:pStyle w:val="ListParagraph"/>
        <w:numPr>
          <w:ilvl w:val="0"/>
          <w:numId w:val="4"/>
        </w:numPr>
        <w:spacing w:after="160"/>
        <w:jc w:val="both"/>
      </w:pPr>
      <w:r w:rsidRPr="00FE47A5">
        <w:rPr>
          <w:sz w:val="20"/>
          <w:szCs w:val="20"/>
        </w:rPr>
        <w:t>The</w:t>
      </w:r>
      <w:r w:rsidR="001E2888" w:rsidRPr="00FE47A5">
        <w:rPr>
          <w:sz w:val="20"/>
          <w:szCs w:val="20"/>
        </w:rPr>
        <w:t xml:space="preserve"> </w:t>
      </w:r>
      <w:r w:rsidR="006D3D5F" w:rsidRPr="00FE47A5">
        <w:rPr>
          <w:sz w:val="20"/>
          <w:szCs w:val="20"/>
        </w:rPr>
        <w:t>L</w:t>
      </w:r>
      <w:r w:rsidR="001E2888" w:rsidRPr="00FE47A5">
        <w:rPr>
          <w:sz w:val="20"/>
          <w:szCs w:val="20"/>
        </w:rPr>
        <w:t>aw foresee</w:t>
      </w:r>
      <w:r w:rsidRPr="00FE47A5">
        <w:rPr>
          <w:sz w:val="20"/>
          <w:szCs w:val="20"/>
        </w:rPr>
        <w:t>s</w:t>
      </w:r>
      <w:r w:rsidR="001E2888" w:rsidRPr="00FE47A5">
        <w:rPr>
          <w:sz w:val="20"/>
          <w:szCs w:val="20"/>
        </w:rPr>
        <w:t xml:space="preserve"> that a </w:t>
      </w:r>
      <w:r w:rsidR="001E2888" w:rsidRPr="00FE47A5">
        <w:rPr>
          <w:rFonts w:cs="Calibri"/>
          <w:sz w:val="20"/>
          <w:szCs w:val="20"/>
        </w:rPr>
        <w:t>worker</w:t>
      </w:r>
      <w:r w:rsidR="001E2888" w:rsidRPr="00FE47A5">
        <w:rPr>
          <w:sz w:val="20"/>
          <w:szCs w:val="20"/>
        </w:rPr>
        <w:t xml:space="preserve"> who </w:t>
      </w:r>
      <w:bookmarkStart w:id="211" w:name="_Hlk25266241"/>
      <w:r w:rsidR="001E2888" w:rsidRPr="00FE47A5">
        <w:rPr>
          <w:sz w:val="20"/>
          <w:szCs w:val="20"/>
        </w:rPr>
        <w:t xml:space="preserve">believes </w:t>
      </w:r>
      <w:bookmarkEnd w:id="211"/>
      <w:r w:rsidR="001E2888" w:rsidRPr="00FE47A5">
        <w:rPr>
          <w:sz w:val="20"/>
          <w:szCs w:val="20"/>
        </w:rPr>
        <w:t xml:space="preserve">that the employer violated any of </w:t>
      </w:r>
      <w:bookmarkStart w:id="212" w:name="_Hlk25266247"/>
      <w:r w:rsidR="001E2888" w:rsidRPr="00FE47A5">
        <w:rPr>
          <w:sz w:val="20"/>
          <w:szCs w:val="20"/>
        </w:rPr>
        <w:t xml:space="preserve">his/her </w:t>
      </w:r>
      <w:bookmarkEnd w:id="212"/>
      <w:r w:rsidR="001E2888" w:rsidRPr="00FE47A5">
        <w:rPr>
          <w:sz w:val="20"/>
          <w:szCs w:val="20"/>
        </w:rPr>
        <w:t xml:space="preserve">employment-related rights </w:t>
      </w:r>
      <w:bookmarkStart w:id="213" w:name="_Hlk25266253"/>
      <w:r w:rsidR="001E2888" w:rsidRPr="00FE47A5">
        <w:rPr>
          <w:sz w:val="20"/>
          <w:szCs w:val="20"/>
        </w:rPr>
        <w:t xml:space="preserve">can </w:t>
      </w:r>
      <w:r w:rsidR="001E2888" w:rsidRPr="00FE47A5">
        <w:rPr>
          <w:b/>
          <w:sz w:val="20"/>
          <w:szCs w:val="20"/>
        </w:rPr>
        <w:t>request from the employer to provide him/her with such right</w:t>
      </w:r>
      <w:bookmarkEnd w:id="213"/>
      <w:r w:rsidR="001E2888" w:rsidRPr="00FE47A5">
        <w:rPr>
          <w:sz w:val="20"/>
          <w:szCs w:val="20"/>
        </w:rPr>
        <w:t xml:space="preserve">. </w:t>
      </w:r>
      <w:r w:rsidR="006D3D5F" w:rsidRPr="00FE47A5">
        <w:rPr>
          <w:sz w:val="20"/>
          <w:szCs w:val="20"/>
        </w:rPr>
        <w:t>It</w:t>
      </w:r>
      <w:r w:rsidR="00684054" w:rsidRPr="00FE47A5">
        <w:rPr>
          <w:sz w:val="20"/>
          <w:szCs w:val="20"/>
        </w:rPr>
        <w:t xml:space="preserve"> does not specify a deadline for the employer to respond to this request.</w:t>
      </w:r>
      <w:r w:rsidR="00C06805" w:rsidRPr="00FE47A5">
        <w:rPr>
          <w:sz w:val="20"/>
          <w:szCs w:val="20"/>
        </w:rPr>
        <w:t xml:space="preserve"> </w:t>
      </w:r>
      <w:r w:rsidR="006D3D5F" w:rsidRPr="00FE47A5">
        <w:rPr>
          <w:sz w:val="20"/>
          <w:szCs w:val="20"/>
        </w:rPr>
        <w:t xml:space="preserve">It also </w:t>
      </w:r>
      <w:r w:rsidR="001E2888" w:rsidRPr="00FE47A5">
        <w:rPr>
          <w:sz w:val="20"/>
          <w:szCs w:val="20"/>
        </w:rPr>
        <w:t>envisage</w:t>
      </w:r>
      <w:r w:rsidRPr="00FE47A5">
        <w:rPr>
          <w:sz w:val="20"/>
          <w:szCs w:val="20"/>
        </w:rPr>
        <w:t>s</w:t>
      </w:r>
      <w:r w:rsidR="001E2888" w:rsidRPr="00FE47A5">
        <w:rPr>
          <w:sz w:val="20"/>
          <w:szCs w:val="20"/>
        </w:rPr>
        <w:t xml:space="preserve"> a mechanism of </w:t>
      </w:r>
      <w:r w:rsidR="001E2888" w:rsidRPr="00FE47A5">
        <w:rPr>
          <w:b/>
          <w:sz w:val="20"/>
          <w:szCs w:val="20"/>
        </w:rPr>
        <w:t>amicable dispute resolution</w:t>
      </w:r>
      <w:r w:rsidR="001E2888" w:rsidRPr="00FE47A5">
        <w:rPr>
          <w:sz w:val="20"/>
          <w:szCs w:val="20"/>
        </w:rPr>
        <w:t xml:space="preserve"> as well as </w:t>
      </w:r>
      <w:r w:rsidR="001E2888" w:rsidRPr="00FE47A5">
        <w:rPr>
          <w:b/>
          <w:sz w:val="20"/>
          <w:szCs w:val="20"/>
        </w:rPr>
        <w:t>lodging court suits</w:t>
      </w:r>
      <w:r w:rsidR="001E2888" w:rsidRPr="00FE47A5">
        <w:rPr>
          <w:rStyle w:val="FootnoteReference"/>
          <w:b/>
          <w:bCs/>
          <w:sz w:val="20"/>
          <w:szCs w:val="20"/>
        </w:rPr>
        <w:footnoteReference w:id="77"/>
      </w:r>
      <w:r w:rsidR="001E2888" w:rsidRPr="00FE47A5">
        <w:rPr>
          <w:sz w:val="20"/>
          <w:szCs w:val="20"/>
        </w:rPr>
        <w:t>.</w:t>
      </w:r>
    </w:p>
    <w:p w14:paraId="3424D016" w14:textId="4F05549F" w:rsidR="00B8585C" w:rsidRDefault="00FC5ACB" w:rsidP="00FE47A5">
      <w:pPr>
        <w:jc w:val="both"/>
      </w:pPr>
      <w:bookmarkStart w:id="214" w:name="_Hlk58701174"/>
      <w:r>
        <w:t xml:space="preserve">There are no key </w:t>
      </w:r>
      <w:r w:rsidRPr="00FE47A5">
        <w:rPr>
          <w:rFonts w:cs="Calibri"/>
          <w:lang w:val="en-US"/>
        </w:rPr>
        <w:t>gaps</w:t>
      </w:r>
      <w:r>
        <w:t xml:space="preserve"> between WB requirements and the FBiH Labor Law with the exception of the requirement to have in place a grievance redress mechanism for raising workplace concerns for some categories of workers (i.e. external consultants as direct workers recruited by PIU or contracted workers). These gaps have been identified and addressed in the LMP</w:t>
      </w:r>
      <w:r w:rsidR="00CB2BB5">
        <w:t xml:space="preserve"> for this Project</w:t>
      </w:r>
      <w:r>
        <w:t xml:space="preserve">. </w:t>
      </w:r>
    </w:p>
    <w:p w14:paraId="3827A16A" w14:textId="3AFD2986" w:rsidR="00CB2BB5" w:rsidRPr="008A2404" w:rsidRDefault="00CB2BB5" w:rsidP="00124619">
      <w:pPr>
        <w:pStyle w:val="Heading3"/>
      </w:pPr>
      <w:bookmarkStart w:id="215" w:name="_Toc58961862"/>
      <w:r>
        <w:t xml:space="preserve">Safety at </w:t>
      </w:r>
      <w:r w:rsidR="008746C2">
        <w:t>W</w:t>
      </w:r>
      <w:r>
        <w:t xml:space="preserve">ork </w:t>
      </w:r>
      <w:r w:rsidR="008746C2">
        <w:t>R</w:t>
      </w:r>
      <w:r>
        <w:t>egulation</w:t>
      </w:r>
      <w:bookmarkEnd w:id="215"/>
    </w:p>
    <w:bookmarkEnd w:id="214"/>
    <w:p w14:paraId="7EA0AD64" w14:textId="37205054" w:rsidR="00CB2BB5" w:rsidRPr="008A2404" w:rsidRDefault="00CB2BB5" w:rsidP="00124619">
      <w:pPr>
        <w:jc w:val="both"/>
      </w:pPr>
      <w:r w:rsidRPr="008A2404">
        <w:t xml:space="preserve">FBiH Law on </w:t>
      </w:r>
      <w:r>
        <w:t xml:space="preserve">Protection and </w:t>
      </w:r>
      <w:r w:rsidRPr="008A2404">
        <w:t>Safety at Work</w:t>
      </w:r>
      <w:r w:rsidRPr="008A2404">
        <w:rPr>
          <w:rStyle w:val="FootnoteReference"/>
        </w:rPr>
        <w:footnoteReference w:id="78"/>
      </w:r>
      <w:r>
        <w:t xml:space="preserve"> </w:t>
      </w:r>
      <w:r>
        <w:rPr>
          <w:color w:val="000000"/>
        </w:rPr>
        <w:t>r</w:t>
      </w:r>
      <w:r w:rsidRPr="008A2404">
        <w:rPr>
          <w:color w:val="000000"/>
        </w:rPr>
        <w:t>egulates safety at work measures which include measures that</w:t>
      </w:r>
      <w:r w:rsidRPr="008A2404">
        <w:t xml:space="preserve"> directly ensure the safety and </w:t>
      </w:r>
      <w:r w:rsidRPr="008A2404">
        <w:rPr>
          <w:lang w:eastAsia="x-none"/>
        </w:rPr>
        <w:t>health</w:t>
      </w:r>
      <w:r w:rsidRPr="008A2404">
        <w:t xml:space="preserve"> of workers at work, risk assessment at work, prevention of injuries at work, occupational diseases and other diseases that occur in close connection with work, obligations and rights of workers, obligations of employers, as well as health and inspection supervision. </w:t>
      </w:r>
    </w:p>
    <w:p w14:paraId="2FFF4382" w14:textId="0956638D" w:rsidR="001E2888" w:rsidRPr="008A2404" w:rsidRDefault="001E2888" w:rsidP="001E2888">
      <w:pPr>
        <w:spacing w:after="0"/>
        <w:jc w:val="both"/>
        <w:rPr>
          <w:rFonts w:cs="Calibri"/>
          <w:szCs w:val="24"/>
          <w:lang w:val="en-US"/>
        </w:rPr>
      </w:pPr>
      <w:r w:rsidRPr="008A2404">
        <w:rPr>
          <w:rFonts w:cs="Calibri"/>
          <w:szCs w:val="24"/>
          <w:lang w:val="en-US"/>
        </w:rPr>
        <w:t>The key provisions of</w:t>
      </w:r>
      <w:r w:rsidR="006D3D5F">
        <w:rPr>
          <w:rFonts w:cs="Calibri"/>
          <w:szCs w:val="24"/>
          <w:lang w:val="en-US"/>
        </w:rPr>
        <w:t xml:space="preserve"> the </w:t>
      </w:r>
      <w:r w:rsidR="006D3D5F" w:rsidRPr="006D3D5F">
        <w:rPr>
          <w:rFonts w:cstheme="minorHAnsi"/>
          <w:b/>
          <w:bCs/>
        </w:rPr>
        <w:t>Law on Protection and Safety at Work</w:t>
      </w:r>
      <w:r w:rsidRPr="008A2404">
        <w:rPr>
          <w:rFonts w:cs="Calibri"/>
          <w:szCs w:val="24"/>
          <w:lang w:val="en-US"/>
        </w:rPr>
        <w:t xml:space="preserve"> </w:t>
      </w:r>
      <w:r w:rsidRPr="008A2404">
        <w:rPr>
          <w:lang w:val="en-US"/>
        </w:rPr>
        <w:t xml:space="preserve">in FBiH </w:t>
      </w:r>
      <w:r w:rsidRPr="008A2404">
        <w:rPr>
          <w:rFonts w:cs="Calibri"/>
          <w:szCs w:val="24"/>
          <w:lang w:val="en-US"/>
        </w:rPr>
        <w:t xml:space="preserve">are as follows: </w:t>
      </w:r>
    </w:p>
    <w:p w14:paraId="6ECD9D3A" w14:textId="52859112" w:rsidR="001E2888" w:rsidRPr="00FE47A5" w:rsidRDefault="001E2888" w:rsidP="00124619">
      <w:pPr>
        <w:pStyle w:val="ListParagraph"/>
        <w:numPr>
          <w:ilvl w:val="0"/>
          <w:numId w:val="4"/>
        </w:numPr>
        <w:spacing w:after="160"/>
        <w:jc w:val="both"/>
      </w:pPr>
      <w:r w:rsidRPr="00FE47A5">
        <w:rPr>
          <w:rFonts w:cs="Calibri"/>
          <w:sz w:val="20"/>
          <w:szCs w:val="20"/>
        </w:rPr>
        <w:t>Employers</w:t>
      </w:r>
      <w:r w:rsidRPr="00FE47A5">
        <w:rPr>
          <w:sz w:val="20"/>
          <w:szCs w:val="20"/>
        </w:rPr>
        <w:t xml:space="preserve"> are obliged to </w:t>
      </w:r>
      <w:r w:rsidRPr="00FE47A5">
        <w:rPr>
          <w:b/>
          <w:bCs/>
          <w:sz w:val="20"/>
          <w:szCs w:val="20"/>
        </w:rPr>
        <w:t>ensure OHS</w:t>
      </w:r>
      <w:r w:rsidRPr="00FE47A5">
        <w:rPr>
          <w:sz w:val="20"/>
          <w:szCs w:val="20"/>
        </w:rPr>
        <w:t xml:space="preserve"> </w:t>
      </w:r>
      <w:r w:rsidRPr="00FE47A5">
        <w:rPr>
          <w:b/>
          <w:bCs/>
          <w:sz w:val="20"/>
          <w:szCs w:val="20"/>
        </w:rPr>
        <w:t>and provide the necessary means</w:t>
      </w:r>
      <w:r w:rsidRPr="00FE47A5">
        <w:rPr>
          <w:sz w:val="20"/>
          <w:szCs w:val="20"/>
        </w:rPr>
        <w:t xml:space="preserve"> to implement and improve OHS, as well as to organize </w:t>
      </w:r>
      <w:r w:rsidR="006D1002" w:rsidRPr="00FE47A5">
        <w:rPr>
          <w:sz w:val="20"/>
          <w:szCs w:val="20"/>
        </w:rPr>
        <w:t xml:space="preserve">theoretical and practical </w:t>
      </w:r>
      <w:r w:rsidRPr="00FE47A5">
        <w:rPr>
          <w:b/>
          <w:bCs/>
          <w:sz w:val="20"/>
          <w:szCs w:val="20"/>
        </w:rPr>
        <w:t>OHS</w:t>
      </w:r>
      <w:r w:rsidRPr="00FE47A5">
        <w:rPr>
          <w:sz w:val="20"/>
          <w:szCs w:val="20"/>
        </w:rPr>
        <w:t xml:space="preserve"> </w:t>
      </w:r>
      <w:r w:rsidRPr="00FE47A5">
        <w:rPr>
          <w:b/>
          <w:bCs/>
          <w:sz w:val="20"/>
          <w:szCs w:val="20"/>
        </w:rPr>
        <w:t>training</w:t>
      </w:r>
      <w:r w:rsidRPr="00FE47A5">
        <w:rPr>
          <w:sz w:val="20"/>
          <w:szCs w:val="20"/>
        </w:rPr>
        <w:t xml:space="preserve"> for workers,</w:t>
      </w:r>
    </w:p>
    <w:p w14:paraId="246CBC41" w14:textId="74850992" w:rsidR="009608FF" w:rsidRPr="00FE47A5" w:rsidRDefault="001E2888" w:rsidP="00124619">
      <w:pPr>
        <w:pStyle w:val="ListParagraph"/>
        <w:numPr>
          <w:ilvl w:val="0"/>
          <w:numId w:val="4"/>
        </w:numPr>
        <w:spacing w:after="160"/>
        <w:jc w:val="both"/>
      </w:pPr>
      <w:bookmarkStart w:id="216" w:name="_Hlk25266460"/>
      <w:r w:rsidRPr="00FE47A5">
        <w:rPr>
          <w:rFonts w:cs="Calibri"/>
          <w:sz w:val="20"/>
          <w:szCs w:val="20"/>
        </w:rPr>
        <w:t>Workers</w:t>
      </w:r>
      <w:r w:rsidRPr="00FE47A5">
        <w:rPr>
          <w:sz w:val="20"/>
          <w:szCs w:val="20"/>
        </w:rPr>
        <w:t xml:space="preserve"> must be provided with a working environment, assets for work and personal protection </w:t>
      </w:r>
      <w:r w:rsidRPr="00FE47A5">
        <w:rPr>
          <w:bCs/>
          <w:sz w:val="20"/>
          <w:szCs w:val="20"/>
        </w:rPr>
        <w:t>equipment</w:t>
      </w:r>
      <w:r w:rsidRPr="00FE47A5">
        <w:rPr>
          <w:sz w:val="20"/>
          <w:szCs w:val="20"/>
        </w:rPr>
        <w:t xml:space="preserve"> that do not endanger the safety or health of workers and other persons, </w:t>
      </w:r>
    </w:p>
    <w:bookmarkEnd w:id="216"/>
    <w:p w14:paraId="729AC5C4" w14:textId="40CFC125" w:rsidR="006D3D5F" w:rsidRPr="00FE47A5" w:rsidRDefault="001E2888" w:rsidP="00124619">
      <w:pPr>
        <w:pStyle w:val="ListParagraph"/>
        <w:numPr>
          <w:ilvl w:val="0"/>
          <w:numId w:val="4"/>
        </w:numPr>
        <w:spacing w:after="160"/>
        <w:jc w:val="both"/>
        <w:rPr>
          <w:lang w:eastAsia="x-none"/>
        </w:rPr>
      </w:pPr>
      <w:r w:rsidRPr="00FE47A5">
        <w:rPr>
          <w:rFonts w:cs="Calibri"/>
          <w:sz w:val="20"/>
          <w:szCs w:val="20"/>
        </w:rPr>
        <w:t>Workers</w:t>
      </w:r>
      <w:r w:rsidRPr="00FE47A5">
        <w:rPr>
          <w:sz w:val="20"/>
          <w:szCs w:val="20"/>
        </w:rPr>
        <w:t xml:space="preserve"> are obliged to use personal protection equipment and comply with other instructions related to safety at work</w:t>
      </w:r>
      <w:r w:rsidR="006D3D5F" w:rsidRPr="00FE47A5">
        <w:rPr>
          <w:sz w:val="20"/>
          <w:szCs w:val="20"/>
        </w:rPr>
        <w:t>,</w:t>
      </w:r>
    </w:p>
    <w:p w14:paraId="7D316F3F" w14:textId="5CF37915" w:rsidR="006D1002" w:rsidRPr="00FE47A5" w:rsidRDefault="006D1002" w:rsidP="00124619">
      <w:pPr>
        <w:pStyle w:val="ListParagraph"/>
        <w:numPr>
          <w:ilvl w:val="0"/>
          <w:numId w:val="4"/>
        </w:numPr>
        <w:spacing w:after="160"/>
        <w:jc w:val="both"/>
        <w:rPr>
          <w:lang w:eastAsia="x-none"/>
        </w:rPr>
      </w:pPr>
      <w:r w:rsidRPr="00FE47A5">
        <w:rPr>
          <w:sz w:val="20"/>
          <w:szCs w:val="20"/>
        </w:rPr>
        <w:t xml:space="preserve">Employers are </w:t>
      </w:r>
      <w:r w:rsidRPr="00FE47A5">
        <w:rPr>
          <w:rFonts w:cs="Calibri"/>
          <w:sz w:val="20"/>
          <w:szCs w:val="20"/>
        </w:rPr>
        <w:t>required</w:t>
      </w:r>
      <w:r w:rsidRPr="00FE47A5">
        <w:rPr>
          <w:sz w:val="20"/>
          <w:szCs w:val="20"/>
        </w:rPr>
        <w:t xml:space="preserve"> to conduct </w:t>
      </w:r>
      <w:r w:rsidRPr="00FE47A5">
        <w:rPr>
          <w:b/>
          <w:bCs/>
          <w:sz w:val="20"/>
          <w:szCs w:val="20"/>
        </w:rPr>
        <w:t>risk assessments</w:t>
      </w:r>
      <w:r w:rsidRPr="00FE47A5">
        <w:rPr>
          <w:sz w:val="20"/>
          <w:szCs w:val="20"/>
        </w:rPr>
        <w:t xml:space="preserve"> for each job and to adopt </w:t>
      </w:r>
      <w:r w:rsidRPr="00FE47A5">
        <w:rPr>
          <w:b/>
          <w:bCs/>
          <w:sz w:val="20"/>
          <w:szCs w:val="20"/>
        </w:rPr>
        <w:t>an internal OHS regulation</w:t>
      </w:r>
      <w:r w:rsidRPr="00FE47A5">
        <w:rPr>
          <w:sz w:val="20"/>
          <w:szCs w:val="20"/>
        </w:rPr>
        <w:t>,</w:t>
      </w:r>
    </w:p>
    <w:p w14:paraId="3848BCF2" w14:textId="5235C6E7" w:rsidR="004C5047" w:rsidRPr="00FE47A5" w:rsidRDefault="006D3D5F" w:rsidP="00124619">
      <w:pPr>
        <w:pStyle w:val="ListParagraph"/>
        <w:numPr>
          <w:ilvl w:val="0"/>
          <w:numId w:val="4"/>
        </w:numPr>
        <w:spacing w:after="160"/>
        <w:jc w:val="both"/>
        <w:rPr>
          <w:lang w:eastAsia="x-none"/>
        </w:rPr>
      </w:pPr>
      <w:r w:rsidRPr="00FE47A5">
        <w:rPr>
          <w:sz w:val="20"/>
          <w:szCs w:val="20"/>
        </w:rPr>
        <w:t xml:space="preserve">Employers with high-risk activities must designate at least one </w:t>
      </w:r>
      <w:r w:rsidRPr="00FE47A5">
        <w:rPr>
          <w:b/>
          <w:bCs/>
          <w:sz w:val="20"/>
          <w:szCs w:val="20"/>
        </w:rPr>
        <w:t>OHS Officer</w:t>
      </w:r>
      <w:r w:rsidRPr="00FE47A5">
        <w:rPr>
          <w:sz w:val="20"/>
          <w:szCs w:val="20"/>
        </w:rPr>
        <w:t xml:space="preserve"> </w:t>
      </w:r>
      <w:r w:rsidR="006D1002" w:rsidRPr="00FE47A5">
        <w:rPr>
          <w:sz w:val="20"/>
          <w:szCs w:val="20"/>
        </w:rPr>
        <w:t xml:space="preserve">who is responsible for issuing </w:t>
      </w:r>
      <w:r w:rsidR="006D1002" w:rsidRPr="00FE47A5">
        <w:rPr>
          <w:rFonts w:cs="Calibri"/>
          <w:sz w:val="20"/>
          <w:szCs w:val="20"/>
        </w:rPr>
        <w:t>instructions</w:t>
      </w:r>
      <w:r w:rsidR="006D1002" w:rsidRPr="00FE47A5">
        <w:rPr>
          <w:sz w:val="20"/>
          <w:szCs w:val="20"/>
        </w:rPr>
        <w:t xml:space="preserve"> on safe work and</w:t>
      </w:r>
      <w:r w:rsidRPr="00FE47A5">
        <w:rPr>
          <w:sz w:val="20"/>
          <w:szCs w:val="20"/>
        </w:rPr>
        <w:t xml:space="preserve"> </w:t>
      </w:r>
      <w:r w:rsidR="006D1002" w:rsidRPr="00FE47A5">
        <w:rPr>
          <w:sz w:val="20"/>
          <w:szCs w:val="20"/>
        </w:rPr>
        <w:t>monitoring the application of OHS measures</w:t>
      </w:r>
      <w:r w:rsidRPr="00FE47A5">
        <w:rPr>
          <w:sz w:val="20"/>
          <w:szCs w:val="20"/>
        </w:rPr>
        <w:t xml:space="preserve">. In addition, employers with 30 or more workers must </w:t>
      </w:r>
      <w:r w:rsidR="006D1002" w:rsidRPr="00FE47A5">
        <w:rPr>
          <w:sz w:val="20"/>
          <w:szCs w:val="20"/>
        </w:rPr>
        <w:t>have an</w:t>
      </w:r>
      <w:r w:rsidRPr="00FE47A5">
        <w:rPr>
          <w:sz w:val="20"/>
          <w:szCs w:val="20"/>
        </w:rPr>
        <w:t xml:space="preserve"> </w:t>
      </w:r>
      <w:r w:rsidRPr="00FE47A5">
        <w:rPr>
          <w:b/>
          <w:bCs/>
          <w:sz w:val="20"/>
          <w:szCs w:val="20"/>
        </w:rPr>
        <w:t>OHS Commissioner</w:t>
      </w:r>
      <w:r w:rsidRPr="00FE47A5">
        <w:rPr>
          <w:sz w:val="20"/>
          <w:szCs w:val="20"/>
        </w:rPr>
        <w:t xml:space="preserve"> </w:t>
      </w:r>
      <w:r w:rsidR="006D1002" w:rsidRPr="00FE47A5">
        <w:rPr>
          <w:sz w:val="20"/>
          <w:szCs w:val="20"/>
        </w:rPr>
        <w:t xml:space="preserve">(appointed by the workers or the trade union) </w:t>
      </w:r>
      <w:r w:rsidRPr="00FE47A5">
        <w:rPr>
          <w:sz w:val="20"/>
          <w:szCs w:val="20"/>
        </w:rPr>
        <w:t xml:space="preserve">who </w:t>
      </w:r>
      <w:r w:rsidR="006D1002" w:rsidRPr="00FE47A5">
        <w:rPr>
          <w:sz w:val="20"/>
          <w:szCs w:val="20"/>
        </w:rPr>
        <w:t>monitors the employer’s OHS performance.</w:t>
      </w:r>
    </w:p>
    <w:p w14:paraId="4AE91221" w14:textId="179D5005" w:rsidR="00B8585C" w:rsidRPr="008A2404" w:rsidRDefault="00FC5ACB" w:rsidP="00FE47A5">
      <w:pPr>
        <w:jc w:val="both"/>
        <w:rPr>
          <w:lang w:eastAsia="x-none"/>
        </w:rPr>
      </w:pPr>
      <w:r>
        <w:t xml:space="preserve">There are no key gaps between WB requirements and the FBiH </w:t>
      </w:r>
      <w:r w:rsidRPr="00FC5ACB">
        <w:t>Law on Protection and Safety at Work</w:t>
      </w:r>
      <w:r w:rsidR="00B8585C">
        <w:rPr>
          <w:lang w:eastAsia="x-none"/>
        </w:rPr>
        <w:t>.</w:t>
      </w:r>
      <w:r w:rsidR="00424516">
        <w:rPr>
          <w:lang w:eastAsia="x-none"/>
        </w:rPr>
        <w:t xml:space="preserve"> More details on this Law are provided in the LMP</w:t>
      </w:r>
      <w:r w:rsidR="00CB2BB5">
        <w:rPr>
          <w:lang w:eastAsia="x-none"/>
        </w:rPr>
        <w:t xml:space="preserve"> for this Project</w:t>
      </w:r>
      <w:r w:rsidR="00424516">
        <w:rPr>
          <w:lang w:eastAsia="x-none"/>
        </w:rPr>
        <w:t>.</w:t>
      </w:r>
    </w:p>
    <w:p w14:paraId="6C42CB7C" w14:textId="77777777" w:rsidR="004C5047" w:rsidRPr="008A2404" w:rsidRDefault="004C5047" w:rsidP="00124619">
      <w:pPr>
        <w:pStyle w:val="Bullets"/>
        <w:numPr>
          <w:ilvl w:val="0"/>
          <w:numId w:val="0"/>
        </w:numPr>
        <w:ind w:left="720"/>
      </w:pPr>
    </w:p>
    <w:p w14:paraId="141DA8AC" w14:textId="4717847F" w:rsidR="00A76BEC" w:rsidRPr="008A2404" w:rsidRDefault="00A76BEC" w:rsidP="00124619">
      <w:pPr>
        <w:pStyle w:val="Bullets"/>
      </w:pPr>
      <w:r w:rsidRPr="008A2404">
        <w:br w:type="page"/>
      </w:r>
    </w:p>
    <w:p w14:paraId="59E38BB8" w14:textId="0D729291" w:rsidR="008700A3" w:rsidRPr="008A2404" w:rsidRDefault="008700A3" w:rsidP="00C70C08">
      <w:pPr>
        <w:pStyle w:val="Heading1"/>
      </w:pPr>
      <w:bookmarkStart w:id="217" w:name="_Ref58866012"/>
      <w:bookmarkStart w:id="218" w:name="_Toc58961863"/>
      <w:bookmarkEnd w:id="1"/>
      <w:r w:rsidRPr="008A2404">
        <w:lastRenderedPageBreak/>
        <w:t>INSTITUTIONAL STRUCTURE</w:t>
      </w:r>
      <w:bookmarkEnd w:id="217"/>
      <w:bookmarkEnd w:id="218"/>
      <w:r w:rsidR="00B765C5" w:rsidRPr="008A2404">
        <w:t xml:space="preserve"> </w:t>
      </w:r>
    </w:p>
    <w:p w14:paraId="718FCE65" w14:textId="7CCEA510" w:rsidR="00A76BEC" w:rsidRPr="008A2404" w:rsidRDefault="00A76BEC" w:rsidP="002F10AA">
      <w:pPr>
        <w:pStyle w:val="Heading2"/>
      </w:pPr>
      <w:bookmarkStart w:id="219" w:name="_Toc20858948"/>
      <w:bookmarkStart w:id="220" w:name="_Toc58961864"/>
      <w:r w:rsidRPr="008A2404">
        <w:t>BiH Level Institutions</w:t>
      </w:r>
      <w:bookmarkEnd w:id="219"/>
      <w:bookmarkEnd w:id="220"/>
    </w:p>
    <w:p w14:paraId="62D41B06" w14:textId="2A53BD9E" w:rsidR="001E2888" w:rsidRPr="008A2404" w:rsidRDefault="001E2888" w:rsidP="001E2888">
      <w:pPr>
        <w:jc w:val="both"/>
        <w:rPr>
          <w:szCs w:val="23"/>
          <w:lang w:val="en-US"/>
        </w:rPr>
      </w:pPr>
      <w:r w:rsidRPr="008A2404">
        <w:rPr>
          <w:szCs w:val="23"/>
          <w:lang w:val="en-US"/>
        </w:rPr>
        <w:t>According to the Dayton Agreement, issues such as foreign policy, foreign trade policy and customs policy fall within the area of competence of BiH institutions. All governmental functions and authorities that are not expressly assigned to the institutions of BiH, are those of the entities/District. This includes water management, environmental protection, agriculture, land and forestry. However, the national level does have some competences in the fields related to implementation of international treaties, environmental protection and water management.</w:t>
      </w:r>
    </w:p>
    <w:p w14:paraId="7E1D8F3D" w14:textId="3F729826" w:rsidR="001E2888" w:rsidRPr="008A2404" w:rsidRDefault="00ED1BCB" w:rsidP="001E2888">
      <w:pPr>
        <w:jc w:val="both"/>
        <w:rPr>
          <w:szCs w:val="23"/>
          <w:lang w:val="en-US"/>
        </w:rPr>
      </w:pPr>
      <w:r w:rsidRPr="008A2404">
        <w:rPr>
          <w:lang w:val="en-US"/>
        </w:rPr>
        <w:t>The aforementioned FBiH Law on Water states that water management is the responsibility of BiH, the Federation, the canton, the city and the municipality.</w:t>
      </w:r>
      <w:r w:rsidR="00C06805" w:rsidRPr="008A2404">
        <w:rPr>
          <w:lang w:val="en-US"/>
        </w:rPr>
        <w:t xml:space="preserve"> </w:t>
      </w:r>
      <w:r w:rsidR="001E2888" w:rsidRPr="008A2404">
        <w:rPr>
          <w:szCs w:val="23"/>
          <w:lang w:val="en-US"/>
        </w:rPr>
        <w:t>At the state level, the Ministry of Foreign Trade and Economic Relations (MoFTER</w:t>
      </w:r>
      <w:r w:rsidR="001E2888" w:rsidRPr="008A2404">
        <w:rPr>
          <w:lang w:val="en-US"/>
        </w:rPr>
        <w:t>) is responsible for, among others, tasks and duties falling within the competence of BiH which are related to definition of policy, basic principles, coordination of activities and harmonization of plans of entity-level authorities and institutions on the international level in the areas of agriculture, energy, environmental protection, development and use of natural resources and tourism.</w:t>
      </w:r>
      <w:r w:rsidR="001E2888" w:rsidRPr="008A2404">
        <w:rPr>
          <w:szCs w:val="23"/>
          <w:lang w:val="en-US"/>
        </w:rPr>
        <w:t xml:space="preserve"> In relation to water management, the Water Resources Department within MoFTER contributes, through regional and international cooperation, as well as cooperation with entity institutions, to better management and use of water resources in BiH and wider. </w:t>
      </w:r>
    </w:p>
    <w:p w14:paraId="1E9F5D89" w14:textId="4F0D241A" w:rsidR="001E2888" w:rsidRPr="008A2404" w:rsidRDefault="001E2888" w:rsidP="00435A81">
      <w:pPr>
        <w:jc w:val="both"/>
        <w:rPr>
          <w:lang w:val="en-US" w:eastAsia="x-none"/>
        </w:rPr>
      </w:pPr>
      <w:r w:rsidRPr="008A2404">
        <w:rPr>
          <w:szCs w:val="23"/>
          <w:lang w:val="en-US"/>
        </w:rPr>
        <w:t>BiH is a signatory to several conventions and protocols in this area, among which are the Convention on the Protection and Sustainable Use of the Danube River and the Framework Agreement on the Sava River Basin, with a number of related protocols. The Water Resources Department is actively involved in the implementation of the mentioned agreements. In addition, this Department participates in the implementation of a number of projects in the country as well as at the regional level, which contribute to the sustainable management of water resources in BiH.</w:t>
      </w:r>
    </w:p>
    <w:p w14:paraId="67C96028" w14:textId="77777777" w:rsidR="00A76BEC" w:rsidRPr="008A2404" w:rsidRDefault="00A76BEC" w:rsidP="002F10AA">
      <w:pPr>
        <w:pStyle w:val="Heading2"/>
      </w:pPr>
      <w:bookmarkStart w:id="221" w:name="_Toc20858949"/>
      <w:bookmarkStart w:id="222" w:name="_Toc58961865"/>
      <w:r w:rsidRPr="008A2404">
        <w:t>FBiH Level Institutions</w:t>
      </w:r>
      <w:bookmarkEnd w:id="221"/>
      <w:bookmarkEnd w:id="222"/>
      <w:r w:rsidRPr="008A2404">
        <w:t xml:space="preserve"> </w:t>
      </w:r>
    </w:p>
    <w:p w14:paraId="6B859368" w14:textId="77777777" w:rsidR="00A96AB4" w:rsidRPr="008A2404" w:rsidRDefault="001E2888" w:rsidP="00A96AB4">
      <w:pPr>
        <w:jc w:val="both"/>
        <w:rPr>
          <w:szCs w:val="23"/>
          <w:lang w:val="en-US"/>
        </w:rPr>
      </w:pPr>
      <w:r w:rsidRPr="008A2404">
        <w:rPr>
          <w:szCs w:val="23"/>
          <w:lang w:val="en-US"/>
        </w:rPr>
        <w:t>Pursuant to the FBiH Constitution</w:t>
      </w:r>
      <w:r w:rsidRPr="008A2404">
        <w:rPr>
          <w:szCs w:val="23"/>
          <w:vertAlign w:val="superscript"/>
          <w:lang w:val="en-US"/>
        </w:rPr>
        <w:footnoteReference w:id="79"/>
      </w:r>
      <w:r w:rsidRPr="008A2404">
        <w:rPr>
          <w:szCs w:val="23"/>
          <w:lang w:val="en-US"/>
        </w:rPr>
        <w:t>, water management and environmental protection policy is under the joint responsibility of FBiH and cantons.</w:t>
      </w:r>
    </w:p>
    <w:p w14:paraId="2D2770FF" w14:textId="1E11B882" w:rsidR="00435A81" w:rsidRPr="008A2404" w:rsidRDefault="00A96AB4" w:rsidP="00A96AB4">
      <w:pPr>
        <w:jc w:val="both"/>
        <w:rPr>
          <w:rFonts w:cs="Calibri"/>
          <w:szCs w:val="24"/>
          <w:lang w:val="en-US"/>
        </w:rPr>
      </w:pPr>
      <w:r w:rsidRPr="008A2404">
        <w:rPr>
          <w:i/>
          <w:iCs/>
          <w:color w:val="1F497D"/>
          <w:szCs w:val="20"/>
          <w:lang w:val="en-US"/>
        </w:rPr>
        <w:fldChar w:fldCharType="begin"/>
      </w:r>
      <w:r w:rsidRPr="008A2404">
        <w:rPr>
          <w:i/>
          <w:iCs/>
          <w:color w:val="1F497D"/>
          <w:szCs w:val="20"/>
          <w:lang w:val="en-US"/>
        </w:rPr>
        <w:instrText xml:space="preserve"> REF _Ref55828740 \h  \* MERGEFORMAT </w:instrText>
      </w:r>
      <w:r w:rsidRPr="008A2404">
        <w:rPr>
          <w:i/>
          <w:iCs/>
          <w:color w:val="1F497D"/>
          <w:szCs w:val="20"/>
          <w:lang w:val="en-US"/>
        </w:rPr>
      </w:r>
      <w:r w:rsidRPr="008A2404">
        <w:rPr>
          <w:i/>
          <w:iCs/>
          <w:color w:val="1F497D"/>
          <w:szCs w:val="20"/>
          <w:lang w:val="en-US"/>
        </w:rPr>
        <w:fldChar w:fldCharType="separate"/>
      </w:r>
      <w:r w:rsidR="00124619" w:rsidRPr="00124619">
        <w:rPr>
          <w:rFonts w:cs="Calibri"/>
          <w:i/>
          <w:iCs/>
          <w:color w:val="1F497D"/>
          <w:szCs w:val="20"/>
          <w:lang w:val="en-US"/>
        </w:rPr>
        <w:t>Table 13</w:t>
      </w:r>
      <w:r w:rsidRPr="008A2404">
        <w:rPr>
          <w:i/>
          <w:iCs/>
          <w:color w:val="1F497D"/>
          <w:szCs w:val="20"/>
          <w:lang w:val="en-US"/>
        </w:rPr>
        <w:fldChar w:fldCharType="end"/>
      </w:r>
      <w:r w:rsidRPr="008A2404">
        <w:rPr>
          <w:szCs w:val="20"/>
          <w:lang w:val="en-US"/>
        </w:rPr>
        <w:t xml:space="preserve"> </w:t>
      </w:r>
      <w:r w:rsidR="001E2888" w:rsidRPr="008A2404">
        <w:rPr>
          <w:szCs w:val="23"/>
          <w:lang w:val="en-US"/>
        </w:rPr>
        <w:t>provides an overview of institutions and their responsibilities relevant for this Project.</w:t>
      </w:r>
      <w:r w:rsidR="001E2888" w:rsidRPr="008A2404">
        <w:rPr>
          <w:rFonts w:cs="Calibri"/>
          <w:szCs w:val="24"/>
          <w:lang w:val="en-US"/>
        </w:rPr>
        <w:t xml:space="preserve"> For the list of cantonal ministries responsible for water management and environmental issues, please refer to Annex </w:t>
      </w:r>
      <w:r w:rsidR="001E2888" w:rsidRPr="008A2404">
        <w:rPr>
          <w:rFonts w:cs="Calibri"/>
          <w:szCs w:val="24"/>
          <w:lang w:val="en-US"/>
        </w:rPr>
        <w:fldChar w:fldCharType="begin"/>
      </w:r>
      <w:r w:rsidR="001E2888" w:rsidRPr="008A2404">
        <w:rPr>
          <w:rFonts w:cs="Calibri"/>
          <w:szCs w:val="24"/>
          <w:lang w:val="en-US"/>
        </w:rPr>
        <w:instrText xml:space="preserve"> REF _Ref22584504 \r \h </w:instrText>
      </w:r>
      <w:r w:rsidR="00ED1BCB" w:rsidRPr="008A2404">
        <w:rPr>
          <w:rFonts w:cs="Calibri"/>
          <w:szCs w:val="24"/>
          <w:lang w:val="en-US"/>
        </w:rPr>
        <w:instrText xml:space="preserve"> \* MERGEFORMAT </w:instrText>
      </w:r>
      <w:r w:rsidR="001E2888" w:rsidRPr="008A2404">
        <w:rPr>
          <w:rFonts w:cs="Calibri"/>
          <w:szCs w:val="24"/>
          <w:lang w:val="en-US"/>
        </w:rPr>
      </w:r>
      <w:r w:rsidR="001E2888" w:rsidRPr="008A2404">
        <w:rPr>
          <w:rFonts w:cs="Calibri"/>
          <w:szCs w:val="24"/>
          <w:lang w:val="en-US"/>
        </w:rPr>
        <w:fldChar w:fldCharType="separate"/>
      </w:r>
      <w:r w:rsidR="00124619">
        <w:rPr>
          <w:rFonts w:cs="Calibri"/>
          <w:szCs w:val="24"/>
          <w:lang w:val="en-US"/>
        </w:rPr>
        <w:t>B</w:t>
      </w:r>
      <w:r w:rsidR="001E2888" w:rsidRPr="008A2404">
        <w:rPr>
          <w:rFonts w:cs="Calibri"/>
          <w:szCs w:val="24"/>
          <w:lang w:val="en-US"/>
        </w:rPr>
        <w:fldChar w:fldCharType="end"/>
      </w:r>
      <w:r w:rsidR="001E2888" w:rsidRPr="008A2404">
        <w:rPr>
          <w:rFonts w:cs="Calibri"/>
          <w:szCs w:val="24"/>
          <w:lang w:val="en-US"/>
        </w:rPr>
        <w:t>.</w:t>
      </w:r>
      <w:bookmarkStart w:id="223" w:name="_Ref20834147"/>
    </w:p>
    <w:p w14:paraId="4FD2B489" w14:textId="1D31E84B" w:rsidR="001E2888" w:rsidRPr="008A2404" w:rsidRDefault="001E2888" w:rsidP="00435A81">
      <w:pPr>
        <w:jc w:val="both"/>
        <w:rPr>
          <w:rFonts w:cs="Calibri"/>
          <w:bCs/>
          <w:i/>
          <w:sz w:val="18"/>
          <w:szCs w:val="18"/>
          <w:lang w:val="en-US"/>
        </w:rPr>
      </w:pPr>
      <w:bookmarkStart w:id="224" w:name="_Ref55828740"/>
      <w:bookmarkStart w:id="225" w:name="_Toc58961896"/>
      <w:r w:rsidRPr="008A2404">
        <w:rPr>
          <w:rFonts w:cs="Calibri"/>
          <w:bCs/>
          <w:i/>
          <w:color w:val="1F497D"/>
          <w:sz w:val="18"/>
          <w:szCs w:val="18"/>
          <w:lang w:val="en-US"/>
        </w:rPr>
        <w:t xml:space="preserve">Table </w:t>
      </w:r>
      <w:r w:rsidRPr="008A2404">
        <w:rPr>
          <w:rFonts w:cs="Calibri"/>
          <w:bCs/>
          <w:i/>
          <w:color w:val="1F497D"/>
          <w:sz w:val="18"/>
          <w:szCs w:val="18"/>
          <w:lang w:val="en-US"/>
        </w:rPr>
        <w:fldChar w:fldCharType="begin"/>
      </w:r>
      <w:r w:rsidRPr="008A2404">
        <w:rPr>
          <w:rFonts w:cs="Calibri"/>
          <w:bCs/>
          <w:i/>
          <w:color w:val="1F497D"/>
          <w:sz w:val="18"/>
          <w:szCs w:val="18"/>
          <w:lang w:val="en-US"/>
        </w:rPr>
        <w:instrText xml:space="preserve"> SEQ Table \* ARABIC </w:instrText>
      </w:r>
      <w:r w:rsidRPr="008A2404">
        <w:rPr>
          <w:rFonts w:cs="Calibri"/>
          <w:bCs/>
          <w:i/>
          <w:color w:val="1F497D"/>
          <w:sz w:val="18"/>
          <w:szCs w:val="18"/>
          <w:lang w:val="en-US"/>
        </w:rPr>
        <w:fldChar w:fldCharType="separate"/>
      </w:r>
      <w:bookmarkStart w:id="226" w:name="tabelaodgovornosti"/>
      <w:r w:rsidR="00124619">
        <w:rPr>
          <w:rFonts w:cs="Calibri"/>
          <w:bCs/>
          <w:i/>
          <w:noProof/>
          <w:color w:val="1F497D"/>
          <w:sz w:val="18"/>
          <w:szCs w:val="18"/>
          <w:lang w:val="en-US"/>
        </w:rPr>
        <w:t>13</w:t>
      </w:r>
      <w:bookmarkEnd w:id="226"/>
      <w:r w:rsidRPr="008A2404">
        <w:rPr>
          <w:rFonts w:cs="Calibri"/>
          <w:bCs/>
          <w:i/>
          <w:color w:val="1F497D"/>
          <w:sz w:val="18"/>
          <w:szCs w:val="18"/>
          <w:lang w:val="en-US"/>
        </w:rPr>
        <w:fldChar w:fldCharType="end"/>
      </w:r>
      <w:bookmarkEnd w:id="223"/>
      <w:bookmarkEnd w:id="224"/>
      <w:r w:rsidRPr="008A2404">
        <w:rPr>
          <w:rFonts w:cs="Calibri"/>
          <w:bCs/>
          <w:i/>
          <w:color w:val="1F497D"/>
          <w:sz w:val="18"/>
          <w:szCs w:val="18"/>
          <w:lang w:val="en-US"/>
        </w:rPr>
        <w:t>:</w:t>
      </w:r>
      <w:r w:rsidRPr="008A2404">
        <w:rPr>
          <w:rFonts w:cs="Calibri"/>
          <w:bCs/>
          <w:i/>
          <w:sz w:val="18"/>
          <w:szCs w:val="18"/>
          <w:lang w:val="en-US"/>
        </w:rPr>
        <w:t xml:space="preserve"> FBiH level institutions responsible for water management and environmental issues relevant for this Project</w:t>
      </w:r>
      <w:bookmarkEnd w:id="225"/>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05"/>
        <w:gridCol w:w="6601"/>
      </w:tblGrid>
      <w:tr w:rsidR="001E2888" w:rsidRPr="008A2404" w14:paraId="3E7300DF" w14:textId="77777777" w:rsidTr="00A053DB">
        <w:trPr>
          <w:tblHeader/>
        </w:trPr>
        <w:tc>
          <w:tcPr>
            <w:tcW w:w="1335" w:type="pct"/>
            <w:shd w:val="clear" w:color="auto" w:fill="auto"/>
          </w:tcPr>
          <w:p w14:paraId="6164DB30" w14:textId="77777777" w:rsidR="001E2888" w:rsidRPr="008A2404" w:rsidRDefault="001E2888" w:rsidP="00A053DB">
            <w:pPr>
              <w:ind w:left="144" w:right="144"/>
              <w:jc w:val="both"/>
              <w:rPr>
                <w:rFonts w:cs="Calibri"/>
                <w:color w:val="336699"/>
                <w:sz w:val="18"/>
                <w:szCs w:val="18"/>
                <w:lang w:val="en-US"/>
              </w:rPr>
            </w:pPr>
            <w:r w:rsidRPr="008A2404">
              <w:rPr>
                <w:rFonts w:cs="Calibri"/>
                <w:color w:val="336699"/>
                <w:sz w:val="18"/>
                <w:szCs w:val="18"/>
                <w:lang w:val="en-US"/>
              </w:rPr>
              <w:t>Institution</w:t>
            </w:r>
          </w:p>
        </w:tc>
        <w:tc>
          <w:tcPr>
            <w:tcW w:w="3665" w:type="pct"/>
            <w:shd w:val="clear" w:color="auto" w:fill="auto"/>
          </w:tcPr>
          <w:p w14:paraId="75399E18" w14:textId="77777777" w:rsidR="001E2888" w:rsidRPr="008A2404" w:rsidRDefault="001E2888" w:rsidP="00A053DB">
            <w:pPr>
              <w:ind w:left="144" w:right="144"/>
              <w:rPr>
                <w:rFonts w:cs="Calibri"/>
                <w:color w:val="336699"/>
                <w:sz w:val="18"/>
                <w:szCs w:val="18"/>
                <w:lang w:val="en-US"/>
              </w:rPr>
            </w:pPr>
            <w:r w:rsidRPr="008A2404">
              <w:rPr>
                <w:rFonts w:cs="Calibri"/>
                <w:color w:val="336699"/>
                <w:sz w:val="18"/>
                <w:szCs w:val="18"/>
                <w:lang w:val="en-US"/>
              </w:rPr>
              <w:t>Responsibilities</w:t>
            </w:r>
          </w:p>
        </w:tc>
      </w:tr>
      <w:tr w:rsidR="001E2888" w:rsidRPr="008A2404" w14:paraId="561F255F" w14:textId="77777777" w:rsidTr="00A053DB">
        <w:tc>
          <w:tcPr>
            <w:tcW w:w="1335" w:type="pct"/>
            <w:shd w:val="clear" w:color="auto" w:fill="auto"/>
          </w:tcPr>
          <w:p w14:paraId="5CF5321E" w14:textId="77777777" w:rsidR="001E2888" w:rsidRPr="008A2404" w:rsidRDefault="001E2888" w:rsidP="00A053DB">
            <w:pPr>
              <w:ind w:right="144"/>
              <w:rPr>
                <w:rFonts w:cs="Calibri"/>
                <w:sz w:val="18"/>
                <w:szCs w:val="18"/>
                <w:lang w:val="en-US"/>
              </w:rPr>
            </w:pPr>
            <w:r w:rsidRPr="008A2404">
              <w:rPr>
                <w:rFonts w:cs="Calibri"/>
                <w:iCs/>
                <w:sz w:val="18"/>
                <w:szCs w:val="18"/>
                <w:lang w:val="en-US"/>
              </w:rPr>
              <w:t>Federal Ministry of Agriculture, Water Management and Forestry (FMAWMF)</w:t>
            </w:r>
          </w:p>
        </w:tc>
        <w:tc>
          <w:tcPr>
            <w:tcW w:w="3665" w:type="pct"/>
            <w:shd w:val="clear" w:color="auto" w:fill="auto"/>
          </w:tcPr>
          <w:p w14:paraId="45909133" w14:textId="77777777" w:rsidR="001E2888" w:rsidRPr="008A2404" w:rsidRDefault="001E2888" w:rsidP="00A053DB">
            <w:pPr>
              <w:ind w:right="144"/>
              <w:rPr>
                <w:rFonts w:cs="Calibri"/>
                <w:iCs/>
                <w:sz w:val="18"/>
                <w:szCs w:val="18"/>
                <w:lang w:val="en-US"/>
              </w:rPr>
            </w:pPr>
            <w:r w:rsidRPr="008A2404">
              <w:rPr>
                <w:rFonts w:cs="Calibri"/>
                <w:iCs/>
                <w:sz w:val="18"/>
                <w:szCs w:val="18"/>
                <w:lang w:val="en-US"/>
              </w:rPr>
              <w:t xml:space="preserve">Performs administrative, professional and other tasks in the field of water management, management of the basins among which are: preparation of strategies and development policies for water management, water management facilities and public water properties, proposing development documents for the integrated water management, preparation of legislation and regulations and institutional arrangement in the field of water management within the competence of FBiH, coordination of monitoring activities in water resources, implementation of development projects and cooperation with water management institutions and other institutions, carrying out concession granting procedures within the competence of the Ministry in this field, carrying out activities related to </w:t>
            </w:r>
            <w:r w:rsidRPr="008A2404">
              <w:rPr>
                <w:rFonts w:cs="Calibri"/>
                <w:iCs/>
                <w:sz w:val="18"/>
                <w:szCs w:val="18"/>
                <w:lang w:val="en-US"/>
              </w:rPr>
              <w:lastRenderedPageBreak/>
              <w:t>international contracts, agreements, conventions and protocols in water management.</w:t>
            </w:r>
          </w:p>
        </w:tc>
      </w:tr>
      <w:tr w:rsidR="001E2888" w:rsidRPr="008A2404" w14:paraId="7D4B7436" w14:textId="77777777" w:rsidTr="00A053DB">
        <w:tc>
          <w:tcPr>
            <w:tcW w:w="1335" w:type="pct"/>
            <w:shd w:val="clear" w:color="auto" w:fill="auto"/>
          </w:tcPr>
          <w:p w14:paraId="03E9912C" w14:textId="0AADEF1D" w:rsidR="001E2888" w:rsidRPr="008A2404" w:rsidRDefault="001E2888" w:rsidP="00A053DB">
            <w:pPr>
              <w:ind w:right="144"/>
              <w:rPr>
                <w:rFonts w:cs="Calibri"/>
                <w:iCs/>
                <w:sz w:val="18"/>
                <w:szCs w:val="18"/>
                <w:lang w:val="en-US"/>
              </w:rPr>
            </w:pPr>
            <w:r w:rsidRPr="008A2404">
              <w:rPr>
                <w:rFonts w:cs="Calibri"/>
                <w:iCs/>
                <w:sz w:val="18"/>
                <w:szCs w:val="18"/>
                <w:lang w:val="en-US"/>
              </w:rPr>
              <w:lastRenderedPageBreak/>
              <w:t>Water Agencies in FBiH (Sava River Watershed Agency</w:t>
            </w:r>
            <w:r w:rsidR="00834331" w:rsidRPr="008A2404">
              <w:rPr>
                <w:rFonts w:cs="Calibri"/>
                <w:iCs/>
                <w:sz w:val="18"/>
                <w:szCs w:val="18"/>
                <w:lang w:val="en-US"/>
              </w:rPr>
              <w:t xml:space="preserve"> and Adriatic Sea Watershed Agency</w:t>
            </w:r>
            <w:r w:rsidRPr="008A2404">
              <w:rPr>
                <w:rFonts w:cs="Calibri"/>
                <w:iCs/>
                <w:sz w:val="18"/>
                <w:szCs w:val="18"/>
                <w:lang w:val="en-US"/>
              </w:rPr>
              <w:t>)</w:t>
            </w:r>
          </w:p>
        </w:tc>
        <w:tc>
          <w:tcPr>
            <w:tcW w:w="3665" w:type="pct"/>
            <w:shd w:val="clear" w:color="auto" w:fill="auto"/>
          </w:tcPr>
          <w:p w14:paraId="3272E86D" w14:textId="77777777" w:rsidR="001E2888" w:rsidRPr="008A2404" w:rsidRDefault="001E2888" w:rsidP="00A053DB">
            <w:pPr>
              <w:ind w:right="144"/>
              <w:rPr>
                <w:rFonts w:cs="Calibri"/>
                <w:iCs/>
                <w:sz w:val="18"/>
                <w:szCs w:val="18"/>
                <w:lang w:val="en-US"/>
              </w:rPr>
            </w:pPr>
            <w:r w:rsidRPr="008A2404">
              <w:rPr>
                <w:rFonts w:cs="Calibri"/>
                <w:iCs/>
                <w:sz w:val="18"/>
                <w:szCs w:val="18"/>
                <w:lang w:val="en-US"/>
              </w:rPr>
              <w:t>Organize hydrological monitoring and water quality monitoring, monitoring of ecological status of surface waters, monitoring of ground water quality. They prepare reports on the status of water quality and recommend measures necessary for achievement of goals related to water protection of waters, regulation of waters, protection from adverse effects of waters, and use of waters. They issue water-related acts and order measures which entities must observe in the periods of validity of these acts. They establish and manage the water information system.</w:t>
            </w:r>
          </w:p>
        </w:tc>
      </w:tr>
      <w:tr w:rsidR="001E2888" w:rsidRPr="008A2404" w14:paraId="617777F0" w14:textId="77777777" w:rsidTr="00A053DB">
        <w:tc>
          <w:tcPr>
            <w:tcW w:w="1335" w:type="pct"/>
            <w:shd w:val="clear" w:color="auto" w:fill="auto"/>
          </w:tcPr>
          <w:p w14:paraId="52B63AEB" w14:textId="77777777" w:rsidR="001E2888" w:rsidRPr="008A2404" w:rsidRDefault="001E2888" w:rsidP="00A053DB">
            <w:pPr>
              <w:ind w:right="144"/>
              <w:rPr>
                <w:rFonts w:cs="Calibri"/>
                <w:iCs/>
                <w:sz w:val="18"/>
                <w:szCs w:val="18"/>
                <w:lang w:val="en-US"/>
              </w:rPr>
            </w:pPr>
            <w:r w:rsidRPr="008A2404">
              <w:rPr>
                <w:rFonts w:cs="Calibri"/>
                <w:iCs/>
                <w:sz w:val="18"/>
                <w:szCs w:val="18"/>
                <w:lang w:val="en-US"/>
              </w:rPr>
              <w:t>Federal Ministry of Environment and Tourism (FMET)</w:t>
            </w:r>
          </w:p>
        </w:tc>
        <w:tc>
          <w:tcPr>
            <w:tcW w:w="3665" w:type="pct"/>
            <w:shd w:val="clear" w:color="auto" w:fill="auto"/>
          </w:tcPr>
          <w:p w14:paraId="33FF3A97" w14:textId="77777777" w:rsidR="001E2888" w:rsidRPr="008A2404" w:rsidRDefault="001E2888" w:rsidP="00A053DB">
            <w:pPr>
              <w:ind w:right="144"/>
              <w:rPr>
                <w:rFonts w:cs="Calibri"/>
                <w:iCs/>
                <w:sz w:val="18"/>
                <w:szCs w:val="18"/>
                <w:lang w:val="en-US"/>
              </w:rPr>
            </w:pPr>
            <w:r w:rsidRPr="008A2404">
              <w:rPr>
                <w:rFonts w:cs="Calibri"/>
                <w:iCs/>
                <w:sz w:val="18"/>
                <w:szCs w:val="18"/>
                <w:lang w:val="en-US"/>
              </w:rPr>
              <w:t>Performs administrative, professional and other tasks within the competence of FBiH related to air, water and soil protection; drafting environmental strategy and policy, standards for air, water and soil quality, environmental monitoring and control of air, water and soil. The Ministry is also responsible for issuance of Environmental Permits at FBiH level.</w:t>
            </w:r>
          </w:p>
        </w:tc>
      </w:tr>
      <w:tr w:rsidR="001E2888" w:rsidRPr="008A2404" w14:paraId="15D67AD9" w14:textId="77777777" w:rsidTr="00A053DB">
        <w:tc>
          <w:tcPr>
            <w:tcW w:w="1335" w:type="pct"/>
            <w:shd w:val="clear" w:color="auto" w:fill="auto"/>
          </w:tcPr>
          <w:p w14:paraId="3FC0C0CF" w14:textId="77777777" w:rsidR="001E2888" w:rsidRPr="008A2404" w:rsidRDefault="001E2888" w:rsidP="00A053DB">
            <w:pPr>
              <w:ind w:right="144"/>
              <w:rPr>
                <w:rFonts w:cs="Calibri"/>
                <w:iCs/>
                <w:sz w:val="18"/>
                <w:szCs w:val="18"/>
                <w:lang w:val="en-US"/>
              </w:rPr>
            </w:pPr>
            <w:r w:rsidRPr="008A2404">
              <w:rPr>
                <w:rFonts w:cs="Calibri"/>
                <w:iCs/>
                <w:sz w:val="18"/>
                <w:szCs w:val="18"/>
                <w:lang w:val="en-US"/>
              </w:rPr>
              <w:t>Federal Ministry of Spatial Planning</w:t>
            </w:r>
          </w:p>
        </w:tc>
        <w:tc>
          <w:tcPr>
            <w:tcW w:w="3665" w:type="pct"/>
            <w:shd w:val="clear" w:color="auto" w:fill="auto"/>
          </w:tcPr>
          <w:p w14:paraId="60B188B5" w14:textId="77777777" w:rsidR="001E2888" w:rsidRPr="008A2404" w:rsidRDefault="001E2888" w:rsidP="00A053DB">
            <w:pPr>
              <w:ind w:right="144"/>
              <w:rPr>
                <w:rFonts w:cs="Calibri"/>
                <w:iCs/>
                <w:sz w:val="18"/>
                <w:szCs w:val="18"/>
                <w:lang w:val="en-US"/>
              </w:rPr>
            </w:pPr>
            <w:r w:rsidRPr="008A2404">
              <w:rPr>
                <w:rFonts w:cs="Calibri"/>
                <w:iCs/>
                <w:sz w:val="18"/>
                <w:szCs w:val="18"/>
                <w:lang w:val="en-US"/>
              </w:rPr>
              <w:t>Responsible for spatial planning and land use at FBiH level, long-term plans for exploitation of natural resources and protection of national monuments and areas of exceptional natural, architectural and cultural and historical importance. Also responsible for issuing Urban Consents, Construction Permits, and Use Permits at FBiH level.</w:t>
            </w:r>
          </w:p>
        </w:tc>
      </w:tr>
      <w:tr w:rsidR="00851209" w:rsidRPr="008A2404" w14:paraId="3B6A0DB3" w14:textId="77777777" w:rsidTr="00A053DB">
        <w:tc>
          <w:tcPr>
            <w:tcW w:w="1335" w:type="pct"/>
            <w:shd w:val="clear" w:color="auto" w:fill="auto"/>
          </w:tcPr>
          <w:p w14:paraId="4E2F0693" w14:textId="26EA9918" w:rsidR="00851209" w:rsidRPr="008A2404" w:rsidRDefault="00851209" w:rsidP="00A053DB">
            <w:pPr>
              <w:ind w:right="144"/>
              <w:rPr>
                <w:rFonts w:cs="Calibri"/>
                <w:iCs/>
                <w:sz w:val="18"/>
                <w:szCs w:val="18"/>
                <w:lang w:val="en-US"/>
              </w:rPr>
            </w:pPr>
            <w:r w:rsidRPr="008A2404">
              <w:rPr>
                <w:rFonts w:cs="Calibri"/>
                <w:iCs/>
                <w:sz w:val="18"/>
                <w:szCs w:val="18"/>
                <w:lang w:val="en-US"/>
              </w:rPr>
              <w:t>Federal Ministry of Finance</w:t>
            </w:r>
          </w:p>
        </w:tc>
        <w:tc>
          <w:tcPr>
            <w:tcW w:w="3665" w:type="pct"/>
            <w:shd w:val="clear" w:color="auto" w:fill="auto"/>
          </w:tcPr>
          <w:p w14:paraId="7D1C22A5" w14:textId="35553E08" w:rsidR="00851209" w:rsidRPr="008A2404" w:rsidRDefault="0095084E" w:rsidP="00A053DB">
            <w:pPr>
              <w:ind w:right="144"/>
              <w:rPr>
                <w:rFonts w:cs="Calibri"/>
                <w:iCs/>
                <w:sz w:val="18"/>
                <w:szCs w:val="18"/>
                <w:lang w:val="en-US"/>
              </w:rPr>
            </w:pPr>
            <w:r w:rsidRPr="008A2404">
              <w:rPr>
                <w:rFonts w:cs="Calibri"/>
                <w:iCs/>
                <w:sz w:val="18"/>
                <w:szCs w:val="18"/>
                <w:lang w:val="en-US"/>
              </w:rPr>
              <w:t>S</w:t>
            </w:r>
            <w:r w:rsidR="00851209" w:rsidRPr="008A2404">
              <w:rPr>
                <w:rFonts w:cs="Calibri"/>
                <w:iCs/>
                <w:sz w:val="18"/>
                <w:szCs w:val="18"/>
                <w:lang w:val="en-US"/>
              </w:rPr>
              <w:t>ystem of financial operations, accounting system, system of insurance of property and persons, system of taxes, contributions and other fees, system of financing public spending, preparation and execution of the FBiH Budget, supervision over the execution of the Federation Budget, cash flow management, daily monitoring of funds</w:t>
            </w:r>
            <w:r w:rsidRPr="008A2404">
              <w:rPr>
                <w:rFonts w:cs="Calibri"/>
                <w:iCs/>
                <w:sz w:val="18"/>
                <w:szCs w:val="18"/>
                <w:lang w:val="en-US"/>
              </w:rPr>
              <w:t>.</w:t>
            </w:r>
          </w:p>
        </w:tc>
      </w:tr>
    </w:tbl>
    <w:p w14:paraId="60338A4E" w14:textId="309FABC2" w:rsidR="001E2888" w:rsidRDefault="001E2888" w:rsidP="001E2888">
      <w:pPr>
        <w:spacing w:before="0" w:after="0"/>
        <w:jc w:val="both"/>
        <w:rPr>
          <w:rFonts w:cs="Calibri"/>
          <w:color w:val="1F497D"/>
          <w:szCs w:val="24"/>
          <w:lang w:val="en-US"/>
        </w:rPr>
      </w:pPr>
    </w:p>
    <w:p w14:paraId="788D022C" w14:textId="4BC2AEF0" w:rsidR="00CB2BB5" w:rsidRPr="00124619" w:rsidRDefault="00CB2BB5" w:rsidP="001E2888">
      <w:pPr>
        <w:spacing w:before="0" w:after="0"/>
        <w:jc w:val="both"/>
        <w:rPr>
          <w:rFonts w:cs="Calibri"/>
          <w:szCs w:val="24"/>
          <w:lang w:val="en-US"/>
        </w:rPr>
      </w:pPr>
      <w:r w:rsidRPr="00124619">
        <w:rPr>
          <w:rFonts w:cs="Calibri"/>
          <w:szCs w:val="24"/>
          <w:lang w:val="en-US"/>
        </w:rPr>
        <w:t xml:space="preserve">The project implementation arrangements are briefly described in </w:t>
      </w:r>
      <w:r w:rsidRPr="00124619">
        <w:rPr>
          <w:rFonts w:cs="Calibri"/>
          <w:color w:val="1F497D"/>
          <w:szCs w:val="24"/>
          <w:lang w:val="en-US"/>
        </w:rPr>
        <w:t xml:space="preserve">Chapter </w:t>
      </w:r>
      <w:r w:rsidRPr="00124619">
        <w:rPr>
          <w:rFonts w:cs="Calibri"/>
          <w:color w:val="1F497D"/>
          <w:szCs w:val="24"/>
          <w:lang w:val="en-US"/>
        </w:rPr>
        <w:fldChar w:fldCharType="begin"/>
      </w:r>
      <w:r w:rsidRPr="00124619">
        <w:rPr>
          <w:rFonts w:cs="Calibri"/>
          <w:color w:val="1F497D"/>
          <w:szCs w:val="24"/>
          <w:lang w:val="en-US"/>
        </w:rPr>
        <w:instrText xml:space="preserve"> REF _Ref58866474 \r \h </w:instrText>
      </w:r>
      <w:r w:rsidRPr="00124619">
        <w:rPr>
          <w:rFonts w:cs="Calibri"/>
          <w:color w:val="1F497D"/>
          <w:szCs w:val="24"/>
          <w:lang w:val="en-US"/>
        </w:rPr>
      </w:r>
      <w:r w:rsidRPr="00124619">
        <w:rPr>
          <w:rFonts w:cs="Calibri"/>
          <w:color w:val="1F497D"/>
          <w:szCs w:val="24"/>
          <w:lang w:val="en-US"/>
        </w:rPr>
        <w:fldChar w:fldCharType="separate"/>
      </w:r>
      <w:r w:rsidR="00124619" w:rsidRPr="00124619">
        <w:rPr>
          <w:rFonts w:cs="Calibri"/>
          <w:color w:val="1F497D"/>
          <w:szCs w:val="24"/>
          <w:lang w:val="en-US"/>
        </w:rPr>
        <w:t>2.1.4</w:t>
      </w:r>
      <w:r w:rsidRPr="00124619">
        <w:rPr>
          <w:rFonts w:cs="Calibri"/>
          <w:color w:val="1F497D"/>
          <w:szCs w:val="24"/>
          <w:lang w:val="en-US"/>
        </w:rPr>
        <w:fldChar w:fldCharType="end"/>
      </w:r>
      <w:r w:rsidRPr="00124619">
        <w:rPr>
          <w:rFonts w:cs="Calibri"/>
          <w:color w:val="1F497D"/>
          <w:szCs w:val="24"/>
          <w:lang w:val="en-US"/>
        </w:rPr>
        <w:t xml:space="preserve"> </w:t>
      </w:r>
      <w:r w:rsidRPr="00124619">
        <w:rPr>
          <w:rFonts w:cs="Calibri"/>
          <w:color w:val="1F497D"/>
          <w:szCs w:val="24"/>
          <w:lang w:val="en-US"/>
        </w:rPr>
        <w:fldChar w:fldCharType="begin"/>
      </w:r>
      <w:r w:rsidRPr="00124619">
        <w:rPr>
          <w:rFonts w:cs="Calibri"/>
          <w:color w:val="1F497D"/>
          <w:szCs w:val="24"/>
          <w:lang w:val="en-US"/>
        </w:rPr>
        <w:instrText xml:space="preserve"> REF _Ref58866480 \h </w:instrText>
      </w:r>
      <w:r w:rsidRPr="00124619">
        <w:rPr>
          <w:rFonts w:cs="Calibri"/>
          <w:color w:val="1F497D"/>
          <w:szCs w:val="24"/>
          <w:lang w:val="en-US"/>
        </w:rPr>
      </w:r>
      <w:r w:rsidRPr="00124619">
        <w:rPr>
          <w:rFonts w:cs="Calibri"/>
          <w:color w:val="1F497D"/>
          <w:szCs w:val="24"/>
          <w:lang w:val="en-US"/>
        </w:rPr>
        <w:fldChar w:fldCharType="separate"/>
      </w:r>
      <w:r w:rsidR="00124619" w:rsidRPr="00124619">
        <w:rPr>
          <w:color w:val="1F497D"/>
        </w:rPr>
        <w:t>Implementation Arrangements</w:t>
      </w:r>
      <w:r w:rsidRPr="00124619">
        <w:rPr>
          <w:rFonts w:cs="Calibri"/>
          <w:color w:val="1F497D"/>
          <w:szCs w:val="24"/>
          <w:lang w:val="en-US"/>
        </w:rPr>
        <w:fldChar w:fldCharType="end"/>
      </w:r>
      <w:r w:rsidRPr="00124619">
        <w:rPr>
          <w:rFonts w:cs="Calibri"/>
          <w:color w:val="1F497D"/>
          <w:szCs w:val="24"/>
          <w:lang w:val="en-US"/>
        </w:rPr>
        <w:t xml:space="preserve"> </w:t>
      </w:r>
      <w:r w:rsidRPr="00124619">
        <w:rPr>
          <w:rFonts w:cs="Calibri"/>
          <w:szCs w:val="24"/>
          <w:lang w:val="en-US"/>
        </w:rPr>
        <w:t xml:space="preserve">while specific roles and requirements for the staffing are given in </w:t>
      </w:r>
      <w:r w:rsidRPr="00124619">
        <w:rPr>
          <w:rFonts w:cs="Calibri"/>
          <w:color w:val="1F497D"/>
          <w:szCs w:val="24"/>
          <w:lang w:val="en-US"/>
        </w:rPr>
        <w:t>Chapter</w:t>
      </w:r>
      <w:r w:rsidR="008746C2" w:rsidRPr="00124619">
        <w:rPr>
          <w:rFonts w:cs="Calibri"/>
          <w:color w:val="1F497D"/>
          <w:szCs w:val="24"/>
          <w:lang w:val="en-US"/>
        </w:rPr>
        <w:t xml:space="preserve"> </w:t>
      </w:r>
      <w:r w:rsidR="008746C2" w:rsidRPr="00124619">
        <w:rPr>
          <w:rFonts w:cs="Calibri"/>
          <w:color w:val="1F497D"/>
          <w:szCs w:val="24"/>
          <w:lang w:val="en-US"/>
        </w:rPr>
        <w:fldChar w:fldCharType="begin"/>
      </w:r>
      <w:r w:rsidR="008746C2" w:rsidRPr="00124619">
        <w:rPr>
          <w:rFonts w:cs="Calibri"/>
          <w:color w:val="1F497D"/>
          <w:szCs w:val="24"/>
          <w:lang w:val="en-US"/>
        </w:rPr>
        <w:instrText xml:space="preserve"> REF _Ref58959838 \r \h </w:instrText>
      </w:r>
      <w:r w:rsidR="008746C2" w:rsidRPr="00124619">
        <w:rPr>
          <w:rFonts w:cs="Calibri"/>
          <w:color w:val="1F497D"/>
          <w:szCs w:val="24"/>
          <w:lang w:val="en-US"/>
        </w:rPr>
      </w:r>
      <w:r w:rsidR="008746C2" w:rsidRPr="00124619">
        <w:rPr>
          <w:rFonts w:cs="Calibri"/>
          <w:color w:val="1F497D"/>
          <w:szCs w:val="24"/>
          <w:lang w:val="en-US"/>
        </w:rPr>
        <w:fldChar w:fldCharType="separate"/>
      </w:r>
      <w:r w:rsidR="00124619" w:rsidRPr="00124619">
        <w:rPr>
          <w:rFonts w:cs="Calibri"/>
          <w:color w:val="1F497D"/>
          <w:szCs w:val="24"/>
          <w:lang w:val="en-US"/>
        </w:rPr>
        <w:t>8.1</w:t>
      </w:r>
      <w:r w:rsidR="008746C2" w:rsidRPr="00124619">
        <w:rPr>
          <w:rFonts w:cs="Calibri"/>
          <w:color w:val="1F497D"/>
          <w:szCs w:val="24"/>
          <w:lang w:val="en-US"/>
        </w:rPr>
        <w:fldChar w:fldCharType="end"/>
      </w:r>
      <w:r w:rsidR="008746C2" w:rsidRPr="00124619">
        <w:rPr>
          <w:rFonts w:cs="Calibri"/>
          <w:color w:val="1F497D"/>
          <w:szCs w:val="24"/>
          <w:lang w:val="en-US"/>
        </w:rPr>
        <w:t xml:space="preserve"> </w:t>
      </w:r>
      <w:r w:rsidR="008746C2" w:rsidRPr="00124619">
        <w:rPr>
          <w:rFonts w:cs="Calibri"/>
          <w:color w:val="1F497D"/>
          <w:szCs w:val="24"/>
          <w:lang w:val="en-US"/>
        </w:rPr>
        <w:fldChar w:fldCharType="begin"/>
      </w:r>
      <w:r w:rsidR="008746C2" w:rsidRPr="00124619">
        <w:rPr>
          <w:rFonts w:cs="Calibri"/>
          <w:color w:val="1F497D"/>
          <w:szCs w:val="24"/>
          <w:lang w:val="en-US"/>
        </w:rPr>
        <w:instrText xml:space="preserve"> REF _Ref58959838 \h </w:instrText>
      </w:r>
      <w:r w:rsidR="008746C2" w:rsidRPr="00124619">
        <w:rPr>
          <w:rFonts w:cs="Calibri"/>
          <w:color w:val="1F497D"/>
          <w:szCs w:val="24"/>
          <w:lang w:val="en-US"/>
        </w:rPr>
      </w:r>
      <w:r w:rsidR="008746C2" w:rsidRPr="00124619">
        <w:rPr>
          <w:rFonts w:cs="Calibri"/>
          <w:color w:val="1F497D"/>
          <w:szCs w:val="24"/>
          <w:lang w:val="en-US"/>
        </w:rPr>
        <w:fldChar w:fldCharType="separate"/>
      </w:r>
      <w:r w:rsidR="00124619" w:rsidRPr="00124619">
        <w:rPr>
          <w:rStyle w:val="tlid-translation"/>
          <w:rFonts w:cs="Calibri"/>
          <w:color w:val="1F497D"/>
        </w:rPr>
        <w:t>Institutional responsibilities</w:t>
      </w:r>
      <w:r w:rsidR="008746C2" w:rsidRPr="00124619">
        <w:rPr>
          <w:rFonts w:cs="Calibri"/>
          <w:color w:val="1F497D"/>
          <w:szCs w:val="24"/>
          <w:lang w:val="en-US"/>
        </w:rPr>
        <w:fldChar w:fldCharType="end"/>
      </w:r>
      <w:r w:rsidRPr="00124619">
        <w:rPr>
          <w:rFonts w:cs="Calibri"/>
          <w:szCs w:val="24"/>
          <w:lang w:val="en-US"/>
        </w:rPr>
        <w:t>.</w:t>
      </w:r>
    </w:p>
    <w:p w14:paraId="6B22A6BC" w14:textId="3207B060" w:rsidR="00A76BEC" w:rsidRPr="008746C2" w:rsidRDefault="00A76BEC">
      <w:pPr>
        <w:spacing w:before="0" w:after="0" w:line="240" w:lineRule="auto"/>
        <w:rPr>
          <w:szCs w:val="23"/>
          <w:lang w:val="en-US"/>
        </w:rPr>
      </w:pPr>
      <w:r w:rsidRPr="008746C2">
        <w:rPr>
          <w:szCs w:val="23"/>
          <w:lang w:val="en-US"/>
        </w:rPr>
        <w:br w:type="page"/>
      </w:r>
    </w:p>
    <w:p w14:paraId="2815C7AD" w14:textId="2A51501F" w:rsidR="008700A3" w:rsidRPr="008A2404" w:rsidRDefault="007D1D57" w:rsidP="00C70C08">
      <w:pPr>
        <w:pStyle w:val="Heading1"/>
      </w:pPr>
      <w:bookmarkStart w:id="227" w:name="_Toc58961866"/>
      <w:r w:rsidRPr="008A2404">
        <w:lastRenderedPageBreak/>
        <w:t xml:space="preserve">ENVIRONMENTAL AND SOCIAL </w:t>
      </w:r>
      <w:r w:rsidR="009A5B89" w:rsidRPr="008A2404">
        <w:t xml:space="preserve">RISK </w:t>
      </w:r>
      <w:r w:rsidRPr="008A2404">
        <w:t>ASSESSMENT</w:t>
      </w:r>
      <w:bookmarkEnd w:id="227"/>
      <w:r w:rsidRPr="008A2404">
        <w:t xml:space="preserve"> </w:t>
      </w:r>
    </w:p>
    <w:p w14:paraId="5433EAD4" w14:textId="4D8CBB1E" w:rsidR="00214451" w:rsidRPr="008A2404" w:rsidRDefault="00214451" w:rsidP="002F10AA">
      <w:pPr>
        <w:pStyle w:val="Heading2"/>
      </w:pPr>
      <w:bookmarkStart w:id="228" w:name="_Ref22308656"/>
      <w:bookmarkStart w:id="229" w:name="_Toc58961867"/>
      <w:r w:rsidRPr="008A2404">
        <w:t xml:space="preserve">ESSs </w:t>
      </w:r>
      <w:r w:rsidR="00AB5077" w:rsidRPr="008A2404">
        <w:t xml:space="preserve">Relevant to </w:t>
      </w:r>
      <w:r w:rsidRPr="008A2404">
        <w:t xml:space="preserve">the </w:t>
      </w:r>
      <w:bookmarkEnd w:id="228"/>
      <w:r w:rsidR="004C5047" w:rsidRPr="008A2404">
        <w:t>Project</w:t>
      </w:r>
      <w:bookmarkEnd w:id="229"/>
    </w:p>
    <w:p w14:paraId="2D7D7DA1" w14:textId="15D21AA0" w:rsidR="00ED08D6" w:rsidRPr="008A2404" w:rsidRDefault="00ED08D6" w:rsidP="00ED08D6">
      <w:pPr>
        <w:rPr>
          <w:lang w:val="en-US"/>
        </w:rPr>
      </w:pPr>
      <w:bookmarkStart w:id="230" w:name="_Hlk25324020"/>
      <w:r w:rsidRPr="008A2404">
        <w:rPr>
          <w:lang w:val="en-US"/>
        </w:rPr>
        <w:t>Following is an overview of the WB E&amp;S standards considered applicable to the WSS</w:t>
      </w:r>
      <w:r w:rsidR="001D6EAD" w:rsidRPr="008A2404">
        <w:rPr>
          <w:lang w:val="en-US"/>
        </w:rPr>
        <w:t xml:space="preserve"> Modernization Project at the time of the appraisal</w:t>
      </w:r>
      <w:r w:rsidRPr="008A2404">
        <w:rPr>
          <w:lang w:val="en-US"/>
        </w:rPr>
        <w:t xml:space="preserve"> and a brief explanation of their relevance.</w:t>
      </w:r>
    </w:p>
    <w:p w14:paraId="4249595D" w14:textId="4ACFCA97" w:rsidR="00ED08D6" w:rsidRPr="008A2404" w:rsidRDefault="00ED08D6" w:rsidP="0000119C">
      <w:pPr>
        <w:pStyle w:val="Caption"/>
        <w:jc w:val="left"/>
        <w:rPr>
          <w:szCs w:val="24"/>
        </w:rPr>
      </w:pPr>
      <w:bookmarkStart w:id="231" w:name="_Toc28188047"/>
      <w:bookmarkStart w:id="232" w:name="_Toc58961897"/>
      <w:bookmarkEnd w:id="230"/>
      <w:r w:rsidRPr="008A2404">
        <w:t xml:space="preserve">Table </w:t>
      </w:r>
      <w:r w:rsidR="004D71CF">
        <w:fldChar w:fldCharType="begin"/>
      </w:r>
      <w:r w:rsidR="004D71CF">
        <w:instrText xml:space="preserve"> SEQ Table \* ARABIC </w:instrText>
      </w:r>
      <w:r w:rsidR="004D71CF">
        <w:fldChar w:fldCharType="separate"/>
      </w:r>
      <w:r w:rsidR="00124619">
        <w:rPr>
          <w:noProof/>
        </w:rPr>
        <w:t>14</w:t>
      </w:r>
      <w:r w:rsidR="004D71CF">
        <w:rPr>
          <w:noProof/>
        </w:rPr>
        <w:fldChar w:fldCharType="end"/>
      </w:r>
      <w:r w:rsidRPr="008A2404">
        <w:t xml:space="preserve">: </w:t>
      </w:r>
      <w:r w:rsidRPr="008A2404">
        <w:rPr>
          <w:color w:val="auto"/>
        </w:rPr>
        <w:t>ESSs considered relevant for the WSS</w:t>
      </w:r>
      <w:r w:rsidR="001D6EAD" w:rsidRPr="008A2404">
        <w:rPr>
          <w:color w:val="auto"/>
        </w:rPr>
        <w:t xml:space="preserve"> Modernization Project </w:t>
      </w:r>
      <w:r w:rsidRPr="008A2404">
        <w:rPr>
          <w:color w:val="auto"/>
        </w:rPr>
        <w:t>at the time of the appraisal</w:t>
      </w:r>
      <w:bookmarkEnd w:id="231"/>
      <w:bookmarkEnd w:id="232"/>
      <w:r w:rsidRPr="008A2404">
        <w:rPr>
          <w:color w:val="auto"/>
        </w:rPr>
        <w:t xml:space="preserve"> </w:t>
      </w:r>
    </w:p>
    <w:tbl>
      <w:tblPr>
        <w:tblStyle w:val="TableGridLight"/>
        <w:tblW w:w="0" w:type="auto"/>
        <w:tblLook w:val="04A0" w:firstRow="1" w:lastRow="0" w:firstColumn="1" w:lastColumn="0" w:noHBand="0" w:noVBand="1"/>
      </w:tblPr>
      <w:tblGrid>
        <w:gridCol w:w="704"/>
        <w:gridCol w:w="2552"/>
        <w:gridCol w:w="5670"/>
      </w:tblGrid>
      <w:tr w:rsidR="00ED08D6" w:rsidRPr="008A2404" w14:paraId="0ECC2147" w14:textId="77777777" w:rsidTr="00BC5AC7">
        <w:trPr>
          <w:tblHeader/>
        </w:trPr>
        <w:tc>
          <w:tcPr>
            <w:tcW w:w="3256" w:type="dxa"/>
            <w:gridSpan w:val="2"/>
          </w:tcPr>
          <w:p w14:paraId="12F61064" w14:textId="77777777" w:rsidR="00ED08D6" w:rsidRPr="008A2404" w:rsidRDefault="00ED08D6" w:rsidP="00575728">
            <w:pPr>
              <w:spacing w:after="0"/>
              <w:ind w:right="144"/>
              <w:rPr>
                <w:color w:val="336699"/>
                <w:sz w:val="16"/>
                <w:szCs w:val="16"/>
                <w:lang w:val="en-US"/>
              </w:rPr>
            </w:pPr>
            <w:bookmarkStart w:id="233" w:name="_Hlk25324042"/>
            <w:r w:rsidRPr="008A2404">
              <w:rPr>
                <w:color w:val="336699"/>
                <w:sz w:val="16"/>
                <w:szCs w:val="16"/>
                <w:lang w:val="en-US"/>
              </w:rPr>
              <w:t xml:space="preserve">ESS </w:t>
            </w:r>
          </w:p>
        </w:tc>
        <w:tc>
          <w:tcPr>
            <w:tcW w:w="5670" w:type="dxa"/>
          </w:tcPr>
          <w:p w14:paraId="04DF8A5F" w14:textId="1A2353D1" w:rsidR="00ED08D6" w:rsidRPr="008A2404" w:rsidRDefault="00ED08D6" w:rsidP="00575728">
            <w:pPr>
              <w:spacing w:after="0"/>
              <w:ind w:right="144"/>
              <w:rPr>
                <w:color w:val="336699"/>
                <w:sz w:val="16"/>
                <w:szCs w:val="16"/>
                <w:lang w:val="en-US"/>
              </w:rPr>
            </w:pPr>
            <w:r w:rsidRPr="008A2404">
              <w:rPr>
                <w:color w:val="336699"/>
                <w:sz w:val="16"/>
                <w:szCs w:val="16"/>
                <w:lang w:val="en-US"/>
              </w:rPr>
              <w:t xml:space="preserve">Relevance to the WSSM </w:t>
            </w:r>
          </w:p>
        </w:tc>
      </w:tr>
      <w:tr w:rsidR="00ED08D6" w:rsidRPr="008A2404" w14:paraId="0E776887" w14:textId="77777777" w:rsidTr="00575728">
        <w:tc>
          <w:tcPr>
            <w:tcW w:w="704" w:type="dxa"/>
          </w:tcPr>
          <w:p w14:paraId="48254E33" w14:textId="77777777" w:rsidR="00ED08D6" w:rsidRPr="008A2404" w:rsidRDefault="00ED08D6" w:rsidP="00575728">
            <w:pPr>
              <w:rPr>
                <w:bCs/>
                <w:sz w:val="16"/>
                <w:szCs w:val="16"/>
                <w:lang w:val="en-US"/>
              </w:rPr>
            </w:pPr>
            <w:r w:rsidRPr="008A2404">
              <w:rPr>
                <w:bCs/>
                <w:sz w:val="16"/>
                <w:szCs w:val="16"/>
                <w:lang w:val="en-US"/>
              </w:rPr>
              <w:t>ESS1</w:t>
            </w:r>
          </w:p>
        </w:tc>
        <w:tc>
          <w:tcPr>
            <w:tcW w:w="2552" w:type="dxa"/>
          </w:tcPr>
          <w:p w14:paraId="5A35D736" w14:textId="77777777" w:rsidR="00ED08D6" w:rsidRPr="008A2404" w:rsidRDefault="00ED08D6" w:rsidP="00575728">
            <w:pPr>
              <w:rPr>
                <w:bCs/>
                <w:sz w:val="16"/>
                <w:szCs w:val="16"/>
                <w:lang w:val="en-US"/>
              </w:rPr>
            </w:pPr>
            <w:r w:rsidRPr="008A2404">
              <w:rPr>
                <w:bCs/>
                <w:sz w:val="16"/>
                <w:szCs w:val="16"/>
                <w:lang w:val="en-US"/>
              </w:rPr>
              <w:t>Assessment and Management of E&amp;S Risks and Impacts</w:t>
            </w:r>
          </w:p>
        </w:tc>
        <w:tc>
          <w:tcPr>
            <w:tcW w:w="5670" w:type="dxa"/>
          </w:tcPr>
          <w:p w14:paraId="5E8E26E8" w14:textId="3F670804" w:rsidR="00ED08D6" w:rsidRPr="008A2404" w:rsidRDefault="00ED08D6" w:rsidP="0000119C">
            <w:pPr>
              <w:jc w:val="both"/>
              <w:rPr>
                <w:bCs/>
                <w:i/>
                <w:iCs/>
                <w:sz w:val="16"/>
                <w:szCs w:val="16"/>
                <w:lang w:val="en-US"/>
              </w:rPr>
            </w:pPr>
            <w:r w:rsidRPr="008A2404">
              <w:rPr>
                <w:bCs/>
                <w:sz w:val="16"/>
                <w:szCs w:val="16"/>
                <w:lang w:val="en-US"/>
              </w:rPr>
              <w:t>This standard guides the preparation of E&amp;S instruments including those that have been prepared for WSSM</w:t>
            </w:r>
            <w:r w:rsidR="004C5047" w:rsidRPr="008A2404">
              <w:rPr>
                <w:bCs/>
                <w:sz w:val="16"/>
                <w:szCs w:val="16"/>
                <w:lang w:val="en-US"/>
              </w:rPr>
              <w:t xml:space="preserve"> Project</w:t>
            </w:r>
            <w:r w:rsidRPr="008A2404">
              <w:rPr>
                <w:bCs/>
                <w:sz w:val="16"/>
                <w:szCs w:val="16"/>
                <w:lang w:val="en-US"/>
              </w:rPr>
              <w:t>: (i) ESMF, (ii) SEP, (iii) RPF (iv) LMP and appropriate risk assessment for individual activities implemented under the project.</w:t>
            </w:r>
          </w:p>
        </w:tc>
      </w:tr>
      <w:tr w:rsidR="00ED08D6" w:rsidRPr="008A2404" w14:paraId="398BAB4C" w14:textId="77777777" w:rsidTr="00575728">
        <w:tc>
          <w:tcPr>
            <w:tcW w:w="704" w:type="dxa"/>
          </w:tcPr>
          <w:p w14:paraId="15F1B925" w14:textId="77777777" w:rsidR="00ED08D6" w:rsidRPr="008A2404" w:rsidRDefault="00ED08D6" w:rsidP="00575728">
            <w:pPr>
              <w:rPr>
                <w:bCs/>
                <w:sz w:val="16"/>
                <w:szCs w:val="16"/>
                <w:lang w:val="en-US"/>
              </w:rPr>
            </w:pPr>
            <w:r w:rsidRPr="008A2404">
              <w:rPr>
                <w:bCs/>
                <w:sz w:val="16"/>
                <w:szCs w:val="16"/>
                <w:lang w:val="en-US"/>
              </w:rPr>
              <w:t>ESS2</w:t>
            </w:r>
          </w:p>
        </w:tc>
        <w:tc>
          <w:tcPr>
            <w:tcW w:w="2552" w:type="dxa"/>
          </w:tcPr>
          <w:p w14:paraId="75587975" w14:textId="77777777" w:rsidR="00ED08D6" w:rsidRPr="008A2404" w:rsidRDefault="00ED08D6" w:rsidP="00575728">
            <w:pPr>
              <w:rPr>
                <w:bCs/>
                <w:sz w:val="16"/>
                <w:szCs w:val="16"/>
                <w:lang w:val="en-US"/>
              </w:rPr>
            </w:pPr>
            <w:r w:rsidRPr="008A2404">
              <w:rPr>
                <w:bCs/>
                <w:sz w:val="16"/>
                <w:szCs w:val="16"/>
                <w:lang w:val="en-US"/>
              </w:rPr>
              <w:t>Labor and Working Conditions</w:t>
            </w:r>
          </w:p>
        </w:tc>
        <w:tc>
          <w:tcPr>
            <w:tcW w:w="5670" w:type="dxa"/>
          </w:tcPr>
          <w:p w14:paraId="5E388679" w14:textId="77777777" w:rsidR="00ED08D6" w:rsidRPr="008A2404" w:rsidRDefault="00ED08D6" w:rsidP="0000119C">
            <w:pPr>
              <w:jc w:val="both"/>
              <w:rPr>
                <w:bCs/>
                <w:sz w:val="16"/>
                <w:szCs w:val="16"/>
                <w:lang w:val="en-US"/>
              </w:rPr>
            </w:pPr>
            <w:r w:rsidRPr="008A2404">
              <w:rPr>
                <w:bCs/>
                <w:sz w:val="16"/>
                <w:szCs w:val="16"/>
                <w:lang w:val="en-US"/>
              </w:rPr>
              <w:t>This standard guides the creation of sound worker-management relationships. The primary labor risk is the risk of informal work. The risks of unpaid and underpaid work, work overload, poor terms and conditions of engagement, lack of occupational health and safety measures, and denied access to social security, pension or health insurance are associated with informal work. Labor Screening and Compliance Checklist, and Monitoring and Evaluation procedures have been developed to be included as mandatory in the tender documentation providing compliance of third parties i.e. different contractors to the ESS2 requirements.</w:t>
            </w:r>
            <w:r w:rsidRPr="008A2404">
              <w:rPr>
                <w:bCs/>
                <w:sz w:val="16"/>
                <w:szCs w:val="16"/>
                <w:lang w:val="en-US" w:eastAsia="x-none"/>
              </w:rPr>
              <w:t xml:space="preserve"> </w:t>
            </w:r>
          </w:p>
        </w:tc>
      </w:tr>
      <w:tr w:rsidR="00ED08D6" w:rsidRPr="008A2404" w14:paraId="10BBD5A1" w14:textId="77777777" w:rsidTr="00575728">
        <w:tc>
          <w:tcPr>
            <w:tcW w:w="704" w:type="dxa"/>
          </w:tcPr>
          <w:p w14:paraId="3E374632" w14:textId="77777777" w:rsidR="00ED08D6" w:rsidRPr="008A2404" w:rsidRDefault="00ED08D6" w:rsidP="00575728">
            <w:pPr>
              <w:rPr>
                <w:bCs/>
                <w:sz w:val="16"/>
                <w:szCs w:val="16"/>
                <w:lang w:val="en-US"/>
              </w:rPr>
            </w:pPr>
            <w:r w:rsidRPr="008A2404">
              <w:rPr>
                <w:bCs/>
                <w:sz w:val="16"/>
                <w:szCs w:val="16"/>
                <w:lang w:val="en-US"/>
              </w:rPr>
              <w:t>ESS3</w:t>
            </w:r>
          </w:p>
        </w:tc>
        <w:tc>
          <w:tcPr>
            <w:tcW w:w="2552" w:type="dxa"/>
          </w:tcPr>
          <w:p w14:paraId="698CBFDB" w14:textId="77777777" w:rsidR="00ED08D6" w:rsidRPr="008A2404" w:rsidRDefault="00ED08D6" w:rsidP="00575728">
            <w:pPr>
              <w:rPr>
                <w:bCs/>
                <w:sz w:val="16"/>
                <w:szCs w:val="16"/>
                <w:lang w:val="en-US"/>
              </w:rPr>
            </w:pPr>
            <w:r w:rsidRPr="008A2404">
              <w:rPr>
                <w:bCs/>
                <w:sz w:val="16"/>
                <w:szCs w:val="16"/>
                <w:lang w:val="en-US"/>
              </w:rPr>
              <w:t>Resource Efficiency and Pollution Prevention and Management</w:t>
            </w:r>
          </w:p>
        </w:tc>
        <w:tc>
          <w:tcPr>
            <w:tcW w:w="5670" w:type="dxa"/>
          </w:tcPr>
          <w:p w14:paraId="57A930A4" w14:textId="77777777" w:rsidR="00ED08D6" w:rsidRPr="008A2404" w:rsidRDefault="00ED08D6" w:rsidP="0000119C">
            <w:pPr>
              <w:jc w:val="both"/>
              <w:rPr>
                <w:bCs/>
                <w:sz w:val="16"/>
                <w:szCs w:val="16"/>
                <w:lang w:val="en-US"/>
              </w:rPr>
            </w:pPr>
            <w:r w:rsidRPr="008A2404">
              <w:rPr>
                <w:bCs/>
                <w:sz w:val="16"/>
                <w:szCs w:val="16"/>
                <w:lang w:val="en-US"/>
              </w:rPr>
              <w:t>This standard sets out the requirements to address resource efficiency and pollution prevention and management throughout the project life cycle. Considering that most of the activities involve construction works, the major risk is that Contractors will not be aware of best practices to avoid or minimize pollution from project activities or avoid or minimize adverse impacts on human health and the environment. The site-specific ESMP will guide contractors to implement adequate pollution prevention and management measures.</w:t>
            </w:r>
          </w:p>
        </w:tc>
      </w:tr>
      <w:tr w:rsidR="00ED08D6" w:rsidRPr="008A2404" w14:paraId="1952A1AE" w14:textId="77777777" w:rsidTr="00575728">
        <w:tc>
          <w:tcPr>
            <w:tcW w:w="704" w:type="dxa"/>
          </w:tcPr>
          <w:p w14:paraId="10FF30FF" w14:textId="77777777" w:rsidR="00ED08D6" w:rsidRPr="008A2404" w:rsidRDefault="00ED08D6" w:rsidP="00575728">
            <w:pPr>
              <w:rPr>
                <w:bCs/>
                <w:sz w:val="16"/>
                <w:szCs w:val="16"/>
                <w:lang w:val="en-US"/>
              </w:rPr>
            </w:pPr>
            <w:r w:rsidRPr="008A2404">
              <w:rPr>
                <w:bCs/>
                <w:sz w:val="16"/>
                <w:szCs w:val="16"/>
                <w:lang w:val="en-US"/>
              </w:rPr>
              <w:t>ESS4</w:t>
            </w:r>
          </w:p>
        </w:tc>
        <w:tc>
          <w:tcPr>
            <w:tcW w:w="2552" w:type="dxa"/>
          </w:tcPr>
          <w:p w14:paraId="29076042" w14:textId="77777777" w:rsidR="00ED08D6" w:rsidRPr="008A2404" w:rsidRDefault="00ED08D6" w:rsidP="00575728">
            <w:pPr>
              <w:rPr>
                <w:bCs/>
                <w:sz w:val="16"/>
                <w:szCs w:val="16"/>
                <w:lang w:val="en-US"/>
              </w:rPr>
            </w:pPr>
            <w:r w:rsidRPr="008A2404">
              <w:rPr>
                <w:bCs/>
                <w:sz w:val="16"/>
                <w:szCs w:val="16"/>
                <w:lang w:val="en-US"/>
              </w:rPr>
              <w:t>Community Health and Safety</w:t>
            </w:r>
          </w:p>
        </w:tc>
        <w:tc>
          <w:tcPr>
            <w:tcW w:w="5670" w:type="dxa"/>
          </w:tcPr>
          <w:p w14:paraId="1B04919B" w14:textId="77777777" w:rsidR="00ED08D6" w:rsidRPr="008A2404" w:rsidRDefault="00ED08D6" w:rsidP="0000119C">
            <w:pPr>
              <w:jc w:val="both"/>
              <w:rPr>
                <w:bCs/>
                <w:sz w:val="16"/>
                <w:szCs w:val="16"/>
                <w:lang w:val="en-US"/>
              </w:rPr>
            </w:pPr>
            <w:r w:rsidRPr="008A2404">
              <w:rPr>
                <w:bCs/>
                <w:sz w:val="16"/>
                <w:szCs w:val="16"/>
                <w:lang w:val="en-US"/>
              </w:rPr>
              <w:t>This ESS sets out the requirements to avoid or minimize community exposure to project-related traffic and road safety risks, diseases and hazardous materials and to have in place effective measure to address emergency events. The works anticipated in this project will be carried out mostly in remote or publicly restricted areas and will not employ use or generation of hazardous substances and waste. The main risk associated with the project is related to workers health and safety that is addressed by ESS2.</w:t>
            </w:r>
          </w:p>
        </w:tc>
      </w:tr>
      <w:tr w:rsidR="00ED08D6" w:rsidRPr="008A2404" w14:paraId="0078F1BF" w14:textId="77777777" w:rsidTr="00575728">
        <w:tc>
          <w:tcPr>
            <w:tcW w:w="704" w:type="dxa"/>
          </w:tcPr>
          <w:p w14:paraId="121156CC" w14:textId="77777777" w:rsidR="00ED08D6" w:rsidRPr="008A2404" w:rsidRDefault="00ED08D6" w:rsidP="00575728">
            <w:pPr>
              <w:rPr>
                <w:bCs/>
                <w:sz w:val="16"/>
                <w:szCs w:val="16"/>
                <w:lang w:val="en-US"/>
              </w:rPr>
            </w:pPr>
            <w:r w:rsidRPr="008A2404">
              <w:rPr>
                <w:bCs/>
                <w:sz w:val="16"/>
                <w:szCs w:val="16"/>
                <w:lang w:val="en-US"/>
              </w:rPr>
              <w:t>ESS5</w:t>
            </w:r>
          </w:p>
        </w:tc>
        <w:tc>
          <w:tcPr>
            <w:tcW w:w="2552" w:type="dxa"/>
          </w:tcPr>
          <w:p w14:paraId="3E3B87A2" w14:textId="77777777" w:rsidR="00ED08D6" w:rsidRPr="008A2404" w:rsidRDefault="00ED08D6" w:rsidP="00575728">
            <w:pPr>
              <w:rPr>
                <w:bCs/>
                <w:sz w:val="16"/>
                <w:szCs w:val="16"/>
                <w:lang w:val="en-US"/>
              </w:rPr>
            </w:pPr>
            <w:r w:rsidRPr="008A2404">
              <w:rPr>
                <w:bCs/>
                <w:sz w:val="16"/>
                <w:szCs w:val="16"/>
                <w:lang w:val="en-US"/>
              </w:rPr>
              <w:t>Land Acquisition, Restrictions on Land Use and Involuntary Resettlement</w:t>
            </w:r>
          </w:p>
        </w:tc>
        <w:tc>
          <w:tcPr>
            <w:tcW w:w="5670" w:type="dxa"/>
          </w:tcPr>
          <w:p w14:paraId="0CCF1C2F" w14:textId="4991BD5F" w:rsidR="00ED08D6" w:rsidRPr="008A2404" w:rsidRDefault="00ED08D6" w:rsidP="0000119C">
            <w:pPr>
              <w:jc w:val="both"/>
              <w:rPr>
                <w:bCs/>
                <w:sz w:val="16"/>
                <w:szCs w:val="16"/>
                <w:lang w:val="en-US"/>
              </w:rPr>
            </w:pPr>
            <w:r w:rsidRPr="008A2404">
              <w:rPr>
                <w:bCs/>
                <w:sz w:val="16"/>
                <w:szCs w:val="16"/>
                <w:lang w:val="en-US"/>
              </w:rPr>
              <w:t xml:space="preserve">This ESS guides the procedures to avoid or implement involuntary resettlement and economic displacement with least possible impacts. The </w:t>
            </w:r>
            <w:r w:rsidR="001D6EAD" w:rsidRPr="008A2404">
              <w:rPr>
                <w:bCs/>
                <w:sz w:val="16"/>
                <w:szCs w:val="16"/>
                <w:lang w:val="en-US"/>
              </w:rPr>
              <w:t>WSS Modernization Project</w:t>
            </w:r>
            <w:r w:rsidRPr="008A2404">
              <w:rPr>
                <w:bCs/>
                <w:sz w:val="16"/>
                <w:szCs w:val="16"/>
                <w:lang w:val="en-US"/>
              </w:rPr>
              <w:t xml:space="preserve"> involves the possibility of land acquisition and economic displacement. To minimize the risk, an appropriate RPF has been developed at the project level, while a site-specific RAP will be developed where needed. The main risk is associated with appropriate implementation of the RPF.</w:t>
            </w:r>
          </w:p>
        </w:tc>
      </w:tr>
      <w:tr w:rsidR="00ED08D6" w:rsidRPr="008A2404" w14:paraId="77931672" w14:textId="77777777" w:rsidTr="00575728">
        <w:tc>
          <w:tcPr>
            <w:tcW w:w="704" w:type="dxa"/>
          </w:tcPr>
          <w:p w14:paraId="3ADEE87B" w14:textId="77777777" w:rsidR="00ED08D6" w:rsidRPr="008A2404" w:rsidRDefault="00ED08D6" w:rsidP="00575728">
            <w:pPr>
              <w:rPr>
                <w:bCs/>
                <w:sz w:val="16"/>
                <w:szCs w:val="16"/>
                <w:lang w:val="en-US"/>
              </w:rPr>
            </w:pPr>
            <w:r w:rsidRPr="008A2404">
              <w:rPr>
                <w:bCs/>
                <w:sz w:val="16"/>
                <w:szCs w:val="16"/>
                <w:lang w:val="en-US"/>
              </w:rPr>
              <w:t>ESS6</w:t>
            </w:r>
          </w:p>
        </w:tc>
        <w:tc>
          <w:tcPr>
            <w:tcW w:w="2552" w:type="dxa"/>
          </w:tcPr>
          <w:p w14:paraId="14898417" w14:textId="77777777" w:rsidR="00ED08D6" w:rsidRPr="008A2404" w:rsidRDefault="00ED08D6" w:rsidP="00575728">
            <w:pPr>
              <w:rPr>
                <w:bCs/>
                <w:sz w:val="16"/>
                <w:szCs w:val="16"/>
                <w:lang w:val="en-US"/>
              </w:rPr>
            </w:pPr>
            <w:r w:rsidRPr="008A2404">
              <w:rPr>
                <w:bCs/>
                <w:sz w:val="16"/>
                <w:szCs w:val="16"/>
                <w:lang w:val="en-US"/>
              </w:rPr>
              <w:t>Biodiversity Conservation and Sustainable Management of Living Natural Resources</w:t>
            </w:r>
          </w:p>
        </w:tc>
        <w:tc>
          <w:tcPr>
            <w:tcW w:w="5670" w:type="dxa"/>
          </w:tcPr>
          <w:p w14:paraId="7A9D1748" w14:textId="08ECA7D4" w:rsidR="00ED08D6" w:rsidRPr="008A2404" w:rsidRDefault="00ED08D6" w:rsidP="0000119C">
            <w:pPr>
              <w:jc w:val="both"/>
              <w:rPr>
                <w:bCs/>
                <w:sz w:val="16"/>
                <w:szCs w:val="16"/>
                <w:lang w:val="en-US"/>
              </w:rPr>
            </w:pPr>
            <w:r w:rsidRPr="008A2404">
              <w:rPr>
                <w:bCs/>
                <w:sz w:val="16"/>
                <w:szCs w:val="16"/>
                <w:lang w:val="en-US"/>
              </w:rPr>
              <w:t xml:space="preserve">The project area is the whole entity, which includes several nationally and internationally recognized natural and critical habitats, protected areas, wetlands and Ramsar sites as well as hundreds of locally designated nature sites. The activities will be assessed for relevant risks, and the mitigation hierarchy will be applied. Development of site-specific ESMPs will be considered as part of screening and approval procedure. Environmental screening will ensure that no activities with potential negative impacts are eligible for funding in natural or critical habitats. In case of activities to be funded by the project and to be implemented in modified habitats, the project-level will present requirements to avoid or minimize the respective impacts on biodiversity and implement mitigation measures as appropriate. </w:t>
            </w:r>
          </w:p>
        </w:tc>
      </w:tr>
      <w:tr w:rsidR="00ED08D6" w:rsidRPr="008A2404" w14:paraId="343CD245" w14:textId="77777777" w:rsidTr="00575728">
        <w:tc>
          <w:tcPr>
            <w:tcW w:w="704" w:type="dxa"/>
          </w:tcPr>
          <w:p w14:paraId="60D105D4" w14:textId="77777777" w:rsidR="00ED08D6" w:rsidRPr="008A2404" w:rsidRDefault="00ED08D6" w:rsidP="00575728">
            <w:pPr>
              <w:rPr>
                <w:bCs/>
                <w:sz w:val="16"/>
                <w:szCs w:val="16"/>
                <w:lang w:val="en-US"/>
              </w:rPr>
            </w:pPr>
            <w:r w:rsidRPr="008A2404">
              <w:rPr>
                <w:bCs/>
                <w:sz w:val="16"/>
                <w:szCs w:val="16"/>
                <w:lang w:val="en-US"/>
              </w:rPr>
              <w:lastRenderedPageBreak/>
              <w:t>ESS8</w:t>
            </w:r>
          </w:p>
        </w:tc>
        <w:tc>
          <w:tcPr>
            <w:tcW w:w="2552" w:type="dxa"/>
          </w:tcPr>
          <w:p w14:paraId="4DD97DF1" w14:textId="77777777" w:rsidR="00ED08D6" w:rsidRPr="008A2404" w:rsidRDefault="00ED08D6" w:rsidP="00575728">
            <w:pPr>
              <w:rPr>
                <w:bCs/>
                <w:sz w:val="16"/>
                <w:szCs w:val="16"/>
                <w:lang w:val="en-US"/>
              </w:rPr>
            </w:pPr>
            <w:r w:rsidRPr="008A2404">
              <w:rPr>
                <w:bCs/>
                <w:sz w:val="16"/>
                <w:szCs w:val="16"/>
                <w:lang w:val="en-US"/>
              </w:rPr>
              <w:t>Cultural Heritage</w:t>
            </w:r>
          </w:p>
        </w:tc>
        <w:tc>
          <w:tcPr>
            <w:tcW w:w="5670" w:type="dxa"/>
          </w:tcPr>
          <w:p w14:paraId="2BC15DEB" w14:textId="77777777" w:rsidR="00ED08D6" w:rsidRPr="008A2404" w:rsidRDefault="00ED08D6" w:rsidP="0000119C">
            <w:pPr>
              <w:jc w:val="both"/>
              <w:rPr>
                <w:bCs/>
                <w:sz w:val="16"/>
                <w:szCs w:val="16"/>
                <w:lang w:val="en-US"/>
              </w:rPr>
            </w:pPr>
            <w:r w:rsidRPr="008A2404">
              <w:rPr>
                <w:bCs/>
                <w:sz w:val="16"/>
                <w:szCs w:val="16"/>
                <w:lang w:val="en-US"/>
              </w:rPr>
              <w:t>Information that are available in the project appraisal phase indicate that it is very unlikely that there will be any interaction of construction works with known cultural heritage sites. In the event of chance finds, the Borrower will deal with it taking into account national legal requirements that are fully consistent with UNESCO and good international practice.</w:t>
            </w:r>
          </w:p>
        </w:tc>
      </w:tr>
      <w:tr w:rsidR="00ED08D6" w:rsidRPr="008A2404" w14:paraId="74F501D1" w14:textId="77777777" w:rsidTr="00575728">
        <w:tc>
          <w:tcPr>
            <w:tcW w:w="704" w:type="dxa"/>
          </w:tcPr>
          <w:p w14:paraId="1C5B6900" w14:textId="77777777" w:rsidR="00ED08D6" w:rsidRPr="008A2404" w:rsidRDefault="00ED08D6" w:rsidP="00575728">
            <w:pPr>
              <w:rPr>
                <w:bCs/>
                <w:sz w:val="16"/>
                <w:szCs w:val="16"/>
                <w:lang w:val="en-US"/>
              </w:rPr>
            </w:pPr>
            <w:r w:rsidRPr="008A2404">
              <w:rPr>
                <w:bCs/>
                <w:sz w:val="16"/>
                <w:szCs w:val="16"/>
                <w:lang w:val="en-US"/>
              </w:rPr>
              <w:t>ESS10</w:t>
            </w:r>
          </w:p>
        </w:tc>
        <w:tc>
          <w:tcPr>
            <w:tcW w:w="2552" w:type="dxa"/>
          </w:tcPr>
          <w:p w14:paraId="79D7E6DC" w14:textId="77777777" w:rsidR="00ED08D6" w:rsidRPr="008A2404" w:rsidRDefault="00ED08D6" w:rsidP="00575728">
            <w:pPr>
              <w:rPr>
                <w:bCs/>
                <w:sz w:val="16"/>
                <w:szCs w:val="16"/>
                <w:lang w:val="en-US"/>
              </w:rPr>
            </w:pPr>
            <w:r w:rsidRPr="008A2404">
              <w:rPr>
                <w:bCs/>
                <w:sz w:val="16"/>
                <w:szCs w:val="16"/>
                <w:lang w:val="en-US"/>
              </w:rPr>
              <w:t>Stakeholder Engagement and Information Disclosure</w:t>
            </w:r>
          </w:p>
        </w:tc>
        <w:tc>
          <w:tcPr>
            <w:tcW w:w="5670" w:type="dxa"/>
          </w:tcPr>
          <w:p w14:paraId="6AC07929" w14:textId="77777777" w:rsidR="00ED08D6" w:rsidRPr="008A2404" w:rsidRDefault="00ED08D6" w:rsidP="0000119C">
            <w:pPr>
              <w:jc w:val="both"/>
              <w:rPr>
                <w:bCs/>
                <w:sz w:val="16"/>
                <w:szCs w:val="16"/>
                <w:lang w:val="en-US"/>
              </w:rPr>
            </w:pPr>
            <w:r w:rsidRPr="008A2404">
              <w:rPr>
                <w:bCs/>
                <w:sz w:val="16"/>
                <w:szCs w:val="16"/>
                <w:lang w:val="en-US"/>
              </w:rPr>
              <w:t>This ESS guides the inclusion of relevant stakeholders in the project lifecycle. In line with the requirements of this ESS, a Stakeholder Engagement Plan including a Grievance Mechanism has been developed for this project. The main risk is associated with appropriate implementation of SEP.</w:t>
            </w:r>
          </w:p>
        </w:tc>
      </w:tr>
      <w:bookmarkEnd w:id="233"/>
    </w:tbl>
    <w:p w14:paraId="21E6CCBE" w14:textId="77777777" w:rsidR="009D51C7" w:rsidRPr="008A2404" w:rsidRDefault="009D51C7" w:rsidP="00C70C08">
      <w:pPr>
        <w:rPr>
          <w:lang w:val="en-US"/>
        </w:rPr>
      </w:pPr>
    </w:p>
    <w:p w14:paraId="2B91D899" w14:textId="5140115C" w:rsidR="007D67BC" w:rsidRPr="008A2404" w:rsidRDefault="007D1D57" w:rsidP="002F10AA">
      <w:pPr>
        <w:pStyle w:val="Heading2"/>
      </w:pPr>
      <w:bookmarkStart w:id="234" w:name="_Toc58961868"/>
      <w:r w:rsidRPr="008A2404">
        <w:t>Preliminary Identif</w:t>
      </w:r>
      <w:r w:rsidR="00DA00BD" w:rsidRPr="008A2404">
        <w:t>ication of</w:t>
      </w:r>
      <w:r w:rsidRPr="008A2404">
        <w:t xml:space="preserve"> Potential E</w:t>
      </w:r>
      <w:r w:rsidR="00C27BB5" w:rsidRPr="008A2404">
        <w:t xml:space="preserve">&amp;S </w:t>
      </w:r>
      <w:r w:rsidRPr="008A2404">
        <w:t>Impacts</w:t>
      </w:r>
      <w:bookmarkEnd w:id="234"/>
      <w:r w:rsidRPr="008A2404">
        <w:t xml:space="preserve"> </w:t>
      </w:r>
    </w:p>
    <w:p w14:paraId="7DE10A74" w14:textId="775FB480" w:rsidR="00396D99" w:rsidRPr="008A2404" w:rsidRDefault="00396D99" w:rsidP="003965D2">
      <w:pPr>
        <w:jc w:val="both"/>
        <w:rPr>
          <w:lang w:val="en-US"/>
        </w:rPr>
      </w:pPr>
      <w:bookmarkStart w:id="235" w:name="_Hlk25324056"/>
      <w:r w:rsidRPr="008A2404">
        <w:rPr>
          <w:lang w:val="en-US"/>
        </w:rPr>
        <w:t>Th</w:t>
      </w:r>
      <w:r w:rsidR="003965D2" w:rsidRPr="008A2404">
        <w:rPr>
          <w:lang w:val="en-US"/>
        </w:rPr>
        <w:t xml:space="preserve">is chapter provides preliminary E&amp;S risk assessment of </w:t>
      </w:r>
      <w:r w:rsidRPr="008A2404">
        <w:rPr>
          <w:lang w:val="en-US"/>
        </w:rPr>
        <w:t xml:space="preserve"> </w:t>
      </w:r>
      <w:r w:rsidR="00F862A9" w:rsidRPr="008A2404">
        <w:rPr>
          <w:lang w:val="en-US"/>
        </w:rPr>
        <w:t xml:space="preserve">activities that will be financed under </w:t>
      </w:r>
      <w:r w:rsidR="003965D2" w:rsidRPr="008A2404">
        <w:rPr>
          <w:lang w:val="en-US"/>
        </w:rPr>
        <w:t xml:space="preserve">the </w:t>
      </w:r>
      <w:r w:rsidR="00F862A9" w:rsidRPr="008A2404">
        <w:rPr>
          <w:lang w:val="en-US"/>
        </w:rPr>
        <w:t>three project components</w:t>
      </w:r>
      <w:r w:rsidRPr="008A2404">
        <w:rPr>
          <w:lang w:val="en-US"/>
        </w:rPr>
        <w:t xml:space="preserve">. </w:t>
      </w:r>
    </w:p>
    <w:bookmarkEnd w:id="235"/>
    <w:p w14:paraId="79D3736B" w14:textId="3991CD5D" w:rsidR="00396D99" w:rsidRPr="008A2404" w:rsidRDefault="00555D13" w:rsidP="00396D99">
      <w:pPr>
        <w:jc w:val="both"/>
        <w:rPr>
          <w:lang w:val="en-US"/>
        </w:rPr>
      </w:pPr>
      <w:r w:rsidRPr="008A2404">
        <w:rPr>
          <w:b/>
          <w:bCs/>
          <w:lang w:val="en-US"/>
        </w:rPr>
        <w:t>Component</w:t>
      </w:r>
      <w:r w:rsidR="00396D99" w:rsidRPr="008A2404">
        <w:rPr>
          <w:b/>
          <w:bCs/>
          <w:lang w:val="en-US"/>
        </w:rPr>
        <w:t xml:space="preserve"> 1</w:t>
      </w:r>
      <w:r w:rsidR="00396D99" w:rsidRPr="008A2404">
        <w:rPr>
          <w:lang w:val="en-US"/>
        </w:rPr>
        <w:t xml:space="preserve"> is </w:t>
      </w:r>
      <w:r w:rsidRPr="008A2404">
        <w:rPr>
          <w:lang w:val="en-US"/>
        </w:rPr>
        <w:t xml:space="preserve">mainly focused on financing technical </w:t>
      </w:r>
      <w:r w:rsidR="00F862A9" w:rsidRPr="008A2404">
        <w:rPr>
          <w:lang w:val="en-US"/>
        </w:rPr>
        <w:t>assistance</w:t>
      </w:r>
      <w:r w:rsidRPr="008A2404">
        <w:rPr>
          <w:lang w:val="en-US"/>
        </w:rPr>
        <w:t xml:space="preserve"> activities and work of PIU to successfully perform management </w:t>
      </w:r>
      <w:r w:rsidR="00396D99" w:rsidRPr="008A2404">
        <w:rPr>
          <w:lang w:val="en-US"/>
        </w:rPr>
        <w:t>project management-related activities</w:t>
      </w:r>
      <w:r w:rsidR="00F862A9" w:rsidRPr="008A2404">
        <w:rPr>
          <w:lang w:val="en-US"/>
        </w:rPr>
        <w:t>. It is not expected that those activities will have any impact on environment since they involve mainly office based desktop research activities and capacity building trainings. Considering the social aspect of these activities</w:t>
      </w:r>
      <w:r w:rsidR="0039605A" w:rsidRPr="008A2404">
        <w:rPr>
          <w:lang w:val="en-US"/>
        </w:rPr>
        <w:t xml:space="preserve">, it is possible to experience social issues related to labor aspects that are contrary to the requirements of ESS2 and ESS4. Therefore, </w:t>
      </w:r>
      <w:r w:rsidR="00F862A9" w:rsidRPr="008A2404">
        <w:rPr>
          <w:lang w:val="en-US"/>
        </w:rPr>
        <w:t xml:space="preserve">it will be important that appropriate social instruments are implemented </w:t>
      </w:r>
      <w:r w:rsidR="0039605A" w:rsidRPr="008A2404">
        <w:rPr>
          <w:lang w:val="en-US"/>
        </w:rPr>
        <w:t>including</w:t>
      </w:r>
      <w:r w:rsidR="00F862A9" w:rsidRPr="008A2404">
        <w:rPr>
          <w:lang w:val="en-US"/>
        </w:rPr>
        <w:t xml:space="preserve"> </w:t>
      </w:r>
      <w:r w:rsidR="003965D2" w:rsidRPr="008A2404">
        <w:rPr>
          <w:lang w:val="en-US"/>
        </w:rPr>
        <w:t xml:space="preserve">the </w:t>
      </w:r>
      <w:r w:rsidR="00F862A9" w:rsidRPr="008A2404">
        <w:rPr>
          <w:lang w:val="en-US"/>
        </w:rPr>
        <w:t xml:space="preserve">Labor Management Procedure (LMP) and </w:t>
      </w:r>
      <w:r w:rsidR="003965D2" w:rsidRPr="008A2404">
        <w:rPr>
          <w:lang w:val="en-US"/>
        </w:rPr>
        <w:t xml:space="preserve">the </w:t>
      </w:r>
      <w:r w:rsidR="00F862A9" w:rsidRPr="008A2404">
        <w:rPr>
          <w:lang w:val="en-US"/>
        </w:rPr>
        <w:t>Stakeholder Engagement Plan (SEP)</w:t>
      </w:r>
      <w:r w:rsidR="003965D2" w:rsidRPr="008A2404">
        <w:rPr>
          <w:lang w:val="en-US"/>
        </w:rPr>
        <w:t xml:space="preserve"> prepared for this Project</w:t>
      </w:r>
      <w:r w:rsidR="0039605A" w:rsidRPr="008A2404">
        <w:rPr>
          <w:lang w:val="en-US"/>
        </w:rPr>
        <w:t>, that reflect the principles and requirements of ESS2, ESS 4 and ESS 10</w:t>
      </w:r>
      <w:r w:rsidR="00F862A9" w:rsidRPr="008A2404">
        <w:rPr>
          <w:lang w:val="en-US"/>
        </w:rPr>
        <w:t xml:space="preserve">. The same is valid for </w:t>
      </w:r>
      <w:r w:rsidR="0051768F" w:rsidRPr="008A2404">
        <w:rPr>
          <w:lang w:val="en-US"/>
        </w:rPr>
        <w:t>activities</w:t>
      </w:r>
      <w:r w:rsidR="00F862A9" w:rsidRPr="008A2404">
        <w:rPr>
          <w:lang w:val="en-US"/>
        </w:rPr>
        <w:t xml:space="preserve"> financed under </w:t>
      </w:r>
      <w:r w:rsidR="00F862A9" w:rsidRPr="008A2404">
        <w:rPr>
          <w:b/>
          <w:bCs/>
          <w:lang w:val="en-US"/>
        </w:rPr>
        <w:t>C</w:t>
      </w:r>
      <w:r w:rsidR="00396D99" w:rsidRPr="008A2404">
        <w:rPr>
          <w:b/>
          <w:bCs/>
          <w:lang w:val="en-US"/>
        </w:rPr>
        <w:t>omponent 2</w:t>
      </w:r>
      <w:r w:rsidR="00F862A9" w:rsidRPr="008A2404">
        <w:rPr>
          <w:b/>
          <w:bCs/>
          <w:lang w:val="en-US"/>
        </w:rPr>
        <w:t xml:space="preserve"> </w:t>
      </w:r>
      <w:r w:rsidR="00396D99" w:rsidRPr="008A2404">
        <w:rPr>
          <w:lang w:val="en-US"/>
        </w:rPr>
        <w:t>which support</w:t>
      </w:r>
      <w:r w:rsidR="00F862A9" w:rsidRPr="008A2404">
        <w:rPr>
          <w:lang w:val="en-US"/>
        </w:rPr>
        <w:t xml:space="preserve"> technical assistance with the aim of</w:t>
      </w:r>
      <w:r w:rsidR="00396D99" w:rsidRPr="008A2404">
        <w:rPr>
          <w:lang w:val="en-US"/>
        </w:rPr>
        <w:t xml:space="preserve"> institutional strengthening and capacity building activities at municipal level.</w:t>
      </w:r>
      <w:r w:rsidR="003446A2" w:rsidRPr="008A2404">
        <w:rPr>
          <w:lang w:val="en-US"/>
        </w:rPr>
        <w:t xml:space="preserve"> All technical assistance and planning or design documents produced under these two components will integrate environmental and social best practices in line with the ESSs and the ESF from a design standpoint, i</w:t>
      </w:r>
      <w:r w:rsidR="00CC1FF1" w:rsidRPr="008A2404">
        <w:rPr>
          <w:lang w:val="en-US"/>
        </w:rPr>
        <w:t>.</w:t>
      </w:r>
      <w:r w:rsidR="003446A2" w:rsidRPr="008A2404">
        <w:rPr>
          <w:lang w:val="en-US"/>
        </w:rPr>
        <w:t>e</w:t>
      </w:r>
      <w:r w:rsidR="00CC1FF1" w:rsidRPr="008A2404">
        <w:rPr>
          <w:lang w:val="en-US"/>
        </w:rPr>
        <w:t>.</w:t>
      </w:r>
      <w:r w:rsidR="003446A2" w:rsidRPr="008A2404">
        <w:rPr>
          <w:lang w:val="en-US"/>
        </w:rPr>
        <w:t xml:space="preserve"> throughout the document. </w:t>
      </w:r>
    </w:p>
    <w:p w14:paraId="4DDF179E" w14:textId="3DDCA456" w:rsidR="009D51C7" w:rsidRPr="008A2404" w:rsidRDefault="0051768F" w:rsidP="00396D99">
      <w:pPr>
        <w:jc w:val="both"/>
        <w:rPr>
          <w:lang w:val="en-US"/>
        </w:rPr>
      </w:pPr>
      <w:r w:rsidRPr="008A2404">
        <w:rPr>
          <w:lang w:val="en-US"/>
        </w:rPr>
        <w:t>C</w:t>
      </w:r>
      <w:r w:rsidR="00396D99" w:rsidRPr="008A2404">
        <w:rPr>
          <w:b/>
          <w:bCs/>
          <w:lang w:val="en-US"/>
        </w:rPr>
        <w:t>omponent 3</w:t>
      </w:r>
      <w:r w:rsidRPr="008A2404">
        <w:rPr>
          <w:lang w:val="en-US"/>
        </w:rPr>
        <w:t xml:space="preserve"> is focused on infrastructure investments for improving access, quality and efficiency of WSS service which are </w:t>
      </w:r>
      <w:r w:rsidR="00396D99" w:rsidRPr="008A2404">
        <w:rPr>
          <w:lang w:val="en-US"/>
        </w:rPr>
        <w:t>likely to have negative environmental and social impacts.</w:t>
      </w:r>
      <w:r w:rsidR="00975B15" w:rsidRPr="008A2404">
        <w:rPr>
          <w:lang w:val="en-US"/>
        </w:rPr>
        <w:t xml:space="preserve"> These include but are not limited to:</w:t>
      </w:r>
    </w:p>
    <w:tbl>
      <w:tblPr>
        <w:tblStyle w:val="TableGridLight1"/>
        <w:tblW w:w="6232" w:type="dxa"/>
        <w:tblLayout w:type="fixed"/>
        <w:tblLook w:val="04A0" w:firstRow="1" w:lastRow="0" w:firstColumn="1" w:lastColumn="0" w:noHBand="0" w:noVBand="1"/>
      </w:tblPr>
      <w:tblGrid>
        <w:gridCol w:w="6232"/>
      </w:tblGrid>
      <w:tr w:rsidR="00975B15" w:rsidRPr="008A2404" w14:paraId="46FA24AB" w14:textId="77777777" w:rsidTr="00975B15">
        <w:trPr>
          <w:trHeight w:val="276"/>
        </w:trPr>
        <w:tc>
          <w:tcPr>
            <w:tcW w:w="6232" w:type="dxa"/>
            <w:shd w:val="clear" w:color="auto" w:fill="F2F2F2" w:themeFill="background1" w:themeFillShade="F2"/>
            <w:hideMark/>
          </w:tcPr>
          <w:p w14:paraId="0CE1A16A" w14:textId="77777777" w:rsidR="00975B15" w:rsidRPr="008A2404" w:rsidRDefault="00975B15" w:rsidP="00975B15">
            <w:pPr>
              <w:spacing w:before="0" w:after="0"/>
              <w:rPr>
                <w:rFonts w:asciiTheme="minorHAnsi" w:eastAsia="Times New Roman" w:hAnsiTheme="minorHAnsi" w:cstheme="minorHAnsi"/>
                <w:sz w:val="18"/>
                <w:szCs w:val="18"/>
                <w:lang w:val="en-US"/>
              </w:rPr>
            </w:pPr>
            <w:r w:rsidRPr="008A2404">
              <w:rPr>
                <w:rFonts w:asciiTheme="minorHAnsi" w:eastAsia="Times New Roman" w:hAnsiTheme="minorHAnsi" w:cstheme="minorHAnsi"/>
                <w:color w:val="446590"/>
                <w:sz w:val="18"/>
                <w:szCs w:val="18"/>
                <w:lang w:val="en-US"/>
              </w:rPr>
              <w:t>Water efficiency investments</w:t>
            </w:r>
          </w:p>
        </w:tc>
      </w:tr>
      <w:tr w:rsidR="00975B15" w:rsidRPr="008A2404" w14:paraId="6F1F1EED" w14:textId="77777777" w:rsidTr="00975B15">
        <w:trPr>
          <w:trHeight w:val="261"/>
        </w:trPr>
        <w:tc>
          <w:tcPr>
            <w:tcW w:w="6232" w:type="dxa"/>
            <w:hideMark/>
          </w:tcPr>
          <w:p w14:paraId="055D80B4" w14:textId="77777777" w:rsidR="00975B15" w:rsidRPr="008A2404" w:rsidRDefault="00975B15" w:rsidP="00975B15">
            <w:pPr>
              <w:spacing w:before="0" w:after="0"/>
              <w:rPr>
                <w:rFonts w:asciiTheme="minorHAnsi" w:eastAsia="Times New Roman" w:hAnsiTheme="minorHAnsi" w:cstheme="minorHAnsi"/>
                <w:sz w:val="18"/>
                <w:szCs w:val="18"/>
                <w:lang w:val="en-US"/>
              </w:rPr>
            </w:pPr>
            <w:r w:rsidRPr="008A2404">
              <w:rPr>
                <w:rFonts w:asciiTheme="minorHAnsi" w:eastAsia="Times New Roman" w:hAnsiTheme="minorHAnsi" w:cstheme="minorHAnsi"/>
                <w:sz w:val="18"/>
                <w:szCs w:val="18"/>
                <w:lang w:val="en-US"/>
              </w:rPr>
              <w:t>- NRW reduction (leak repair, pressure control, etc.)</w:t>
            </w:r>
          </w:p>
        </w:tc>
      </w:tr>
      <w:tr w:rsidR="00975B15" w:rsidRPr="008A2404" w14:paraId="49E7BD84" w14:textId="77777777" w:rsidTr="00975B15">
        <w:trPr>
          <w:trHeight w:val="276"/>
        </w:trPr>
        <w:tc>
          <w:tcPr>
            <w:tcW w:w="6232" w:type="dxa"/>
            <w:hideMark/>
          </w:tcPr>
          <w:p w14:paraId="17F26A61" w14:textId="09A34F4E" w:rsidR="00975B15" w:rsidRPr="008A2404" w:rsidRDefault="00975B15" w:rsidP="00975B15">
            <w:pPr>
              <w:spacing w:before="0" w:after="0"/>
              <w:rPr>
                <w:rFonts w:asciiTheme="minorHAnsi" w:eastAsia="Times New Roman" w:hAnsiTheme="minorHAnsi" w:cstheme="minorHAnsi"/>
                <w:sz w:val="18"/>
                <w:szCs w:val="18"/>
                <w:lang w:val="en-US"/>
              </w:rPr>
            </w:pPr>
            <w:r w:rsidRPr="008A2404">
              <w:rPr>
                <w:rFonts w:asciiTheme="minorHAnsi" w:eastAsia="Times New Roman" w:hAnsiTheme="minorHAnsi" w:cstheme="minorHAnsi"/>
                <w:sz w:val="18"/>
                <w:szCs w:val="18"/>
                <w:lang w:val="en-US"/>
              </w:rPr>
              <w:t>- Energy efficiency measures</w:t>
            </w:r>
            <w:r w:rsidR="00EA0107" w:rsidRPr="008A2404">
              <w:rPr>
                <w:rFonts w:asciiTheme="minorHAnsi" w:eastAsia="Times New Roman" w:hAnsiTheme="minorHAnsi" w:cstheme="minorHAnsi"/>
                <w:sz w:val="18"/>
                <w:szCs w:val="18"/>
                <w:lang w:val="en-US"/>
              </w:rPr>
              <w:t xml:space="preserve"> (pipes and pumps replacement, better planning and zoning, etc.)</w:t>
            </w:r>
          </w:p>
        </w:tc>
      </w:tr>
      <w:tr w:rsidR="00975B15" w:rsidRPr="008A2404" w14:paraId="6DB8C74E" w14:textId="77777777" w:rsidTr="00975B15">
        <w:trPr>
          <w:trHeight w:val="276"/>
        </w:trPr>
        <w:tc>
          <w:tcPr>
            <w:tcW w:w="6232" w:type="dxa"/>
            <w:hideMark/>
          </w:tcPr>
          <w:p w14:paraId="5A5E4638" w14:textId="77777777" w:rsidR="00975B15" w:rsidRPr="008A2404" w:rsidRDefault="00975B15" w:rsidP="00975B15">
            <w:pPr>
              <w:spacing w:before="0" w:after="0"/>
              <w:rPr>
                <w:rFonts w:asciiTheme="minorHAnsi" w:eastAsia="Times New Roman" w:hAnsiTheme="minorHAnsi" w:cstheme="minorHAnsi"/>
                <w:sz w:val="18"/>
                <w:szCs w:val="18"/>
                <w:lang w:val="en-US"/>
              </w:rPr>
            </w:pPr>
            <w:r w:rsidRPr="008A2404">
              <w:rPr>
                <w:rFonts w:asciiTheme="minorHAnsi" w:eastAsia="Times New Roman" w:hAnsiTheme="minorHAnsi" w:cstheme="minorHAnsi"/>
                <w:sz w:val="18"/>
                <w:szCs w:val="18"/>
                <w:lang w:val="en-US"/>
              </w:rPr>
              <w:t>- Metering &amp; commercial systems</w:t>
            </w:r>
          </w:p>
        </w:tc>
      </w:tr>
      <w:tr w:rsidR="00975B15" w:rsidRPr="008A2404" w14:paraId="24952D33" w14:textId="77777777" w:rsidTr="00975B15">
        <w:trPr>
          <w:trHeight w:val="261"/>
        </w:trPr>
        <w:tc>
          <w:tcPr>
            <w:tcW w:w="6232" w:type="dxa"/>
            <w:shd w:val="clear" w:color="auto" w:fill="F2F2F2" w:themeFill="background1" w:themeFillShade="F2"/>
            <w:hideMark/>
          </w:tcPr>
          <w:p w14:paraId="64C2E9EE" w14:textId="77777777" w:rsidR="00975B15" w:rsidRPr="008A2404" w:rsidRDefault="00975B15" w:rsidP="00975B15">
            <w:pPr>
              <w:spacing w:before="0" w:after="0"/>
              <w:rPr>
                <w:rFonts w:asciiTheme="minorHAnsi" w:eastAsia="Times New Roman" w:hAnsiTheme="minorHAnsi" w:cstheme="minorHAnsi"/>
                <w:sz w:val="18"/>
                <w:szCs w:val="18"/>
                <w:lang w:val="en-US"/>
              </w:rPr>
            </w:pPr>
            <w:r w:rsidRPr="008A2404">
              <w:rPr>
                <w:rFonts w:asciiTheme="minorHAnsi" w:eastAsia="Times New Roman" w:hAnsiTheme="minorHAnsi" w:cstheme="minorHAnsi"/>
                <w:color w:val="446590"/>
                <w:sz w:val="18"/>
                <w:szCs w:val="18"/>
                <w:lang w:val="en-US"/>
              </w:rPr>
              <w:t>Water assets renewal and extension, other water components</w:t>
            </w:r>
          </w:p>
        </w:tc>
      </w:tr>
      <w:tr w:rsidR="00975B15" w:rsidRPr="008A2404" w14:paraId="663055A5" w14:textId="77777777" w:rsidTr="00975B15">
        <w:trPr>
          <w:trHeight w:val="276"/>
        </w:trPr>
        <w:tc>
          <w:tcPr>
            <w:tcW w:w="6232" w:type="dxa"/>
            <w:hideMark/>
          </w:tcPr>
          <w:p w14:paraId="09F3B9EC" w14:textId="77777777" w:rsidR="00975B15" w:rsidRPr="008A2404" w:rsidRDefault="00975B15" w:rsidP="00975B15">
            <w:pPr>
              <w:spacing w:before="0" w:after="0"/>
              <w:rPr>
                <w:rFonts w:asciiTheme="minorHAnsi" w:eastAsia="Times New Roman" w:hAnsiTheme="minorHAnsi" w:cstheme="minorHAnsi"/>
                <w:sz w:val="18"/>
                <w:szCs w:val="18"/>
                <w:lang w:val="en-US"/>
              </w:rPr>
            </w:pPr>
            <w:r w:rsidRPr="008A2404">
              <w:rPr>
                <w:rFonts w:asciiTheme="minorHAnsi" w:eastAsia="Times New Roman" w:hAnsiTheme="minorHAnsi" w:cstheme="minorHAnsi"/>
                <w:sz w:val="18"/>
                <w:szCs w:val="18"/>
                <w:lang w:val="en-US"/>
              </w:rPr>
              <w:t>- Water system rehabilitation and extension</w:t>
            </w:r>
          </w:p>
        </w:tc>
      </w:tr>
      <w:tr w:rsidR="00975B15" w:rsidRPr="008A2404" w14:paraId="6284C0BF" w14:textId="77777777" w:rsidTr="00975B15">
        <w:trPr>
          <w:trHeight w:val="276"/>
        </w:trPr>
        <w:tc>
          <w:tcPr>
            <w:tcW w:w="6232" w:type="dxa"/>
            <w:hideMark/>
          </w:tcPr>
          <w:p w14:paraId="67527CA5" w14:textId="77777777" w:rsidR="00975B15" w:rsidRPr="008A2404" w:rsidRDefault="00975B15" w:rsidP="00975B15">
            <w:pPr>
              <w:spacing w:before="0" w:after="0"/>
              <w:rPr>
                <w:rFonts w:asciiTheme="minorHAnsi" w:eastAsia="Times New Roman" w:hAnsiTheme="minorHAnsi" w:cstheme="minorHAnsi"/>
                <w:sz w:val="18"/>
                <w:szCs w:val="18"/>
                <w:lang w:val="en-US"/>
              </w:rPr>
            </w:pPr>
            <w:r w:rsidRPr="008A2404">
              <w:rPr>
                <w:rFonts w:asciiTheme="minorHAnsi" w:eastAsia="Times New Roman" w:hAnsiTheme="minorHAnsi" w:cstheme="minorHAnsi"/>
                <w:sz w:val="18"/>
                <w:szCs w:val="18"/>
                <w:lang w:val="en-US"/>
              </w:rPr>
              <w:t>- WTP rehabilitation and construction</w:t>
            </w:r>
          </w:p>
        </w:tc>
      </w:tr>
      <w:tr w:rsidR="00975B15" w:rsidRPr="008A2404" w14:paraId="412AA8CC" w14:textId="77777777" w:rsidTr="00975B15">
        <w:trPr>
          <w:trHeight w:val="276"/>
        </w:trPr>
        <w:tc>
          <w:tcPr>
            <w:tcW w:w="6232" w:type="dxa"/>
            <w:hideMark/>
          </w:tcPr>
          <w:p w14:paraId="19E3546D" w14:textId="77777777" w:rsidR="00975B15" w:rsidRPr="008A2404" w:rsidRDefault="00975B15" w:rsidP="00975B15">
            <w:pPr>
              <w:spacing w:before="0" w:after="0"/>
              <w:rPr>
                <w:rFonts w:asciiTheme="minorHAnsi" w:eastAsia="Times New Roman" w:hAnsiTheme="minorHAnsi" w:cstheme="minorHAnsi"/>
                <w:sz w:val="18"/>
                <w:szCs w:val="18"/>
                <w:lang w:val="en-US"/>
              </w:rPr>
            </w:pPr>
            <w:r w:rsidRPr="008A2404">
              <w:rPr>
                <w:rFonts w:asciiTheme="minorHAnsi" w:eastAsia="Times New Roman" w:hAnsiTheme="minorHAnsi" w:cstheme="minorHAnsi"/>
                <w:sz w:val="18"/>
                <w:szCs w:val="18"/>
                <w:lang w:val="en-US"/>
              </w:rPr>
              <w:t>- SCADA, GIS, other measures</w:t>
            </w:r>
          </w:p>
        </w:tc>
      </w:tr>
      <w:tr w:rsidR="00975B15" w:rsidRPr="008A2404" w14:paraId="6C566356" w14:textId="77777777" w:rsidTr="00975B15">
        <w:trPr>
          <w:trHeight w:val="276"/>
        </w:trPr>
        <w:tc>
          <w:tcPr>
            <w:tcW w:w="6232" w:type="dxa"/>
            <w:shd w:val="clear" w:color="auto" w:fill="F2F2F2" w:themeFill="background1" w:themeFillShade="F2"/>
            <w:hideMark/>
          </w:tcPr>
          <w:p w14:paraId="1C9A73BA" w14:textId="77777777" w:rsidR="00975B15" w:rsidRPr="008A2404" w:rsidRDefault="00975B15" w:rsidP="00975B15">
            <w:pPr>
              <w:spacing w:before="0" w:after="0"/>
              <w:rPr>
                <w:rFonts w:asciiTheme="minorHAnsi" w:eastAsia="Times New Roman" w:hAnsiTheme="minorHAnsi" w:cstheme="minorHAnsi"/>
                <w:sz w:val="18"/>
                <w:szCs w:val="18"/>
                <w:lang w:val="en-US"/>
              </w:rPr>
            </w:pPr>
            <w:r w:rsidRPr="008A2404">
              <w:rPr>
                <w:rFonts w:asciiTheme="minorHAnsi" w:eastAsia="Times New Roman" w:hAnsiTheme="minorHAnsi" w:cstheme="minorHAnsi"/>
                <w:color w:val="446590"/>
                <w:sz w:val="18"/>
                <w:szCs w:val="18"/>
                <w:lang w:val="en-US"/>
              </w:rPr>
              <w:t>Wastewater assets renewal and extension</w:t>
            </w:r>
          </w:p>
        </w:tc>
      </w:tr>
      <w:tr w:rsidR="00975B15" w:rsidRPr="008A2404" w14:paraId="7B2B66E2" w14:textId="77777777" w:rsidTr="00975B15">
        <w:trPr>
          <w:trHeight w:val="276"/>
        </w:trPr>
        <w:tc>
          <w:tcPr>
            <w:tcW w:w="6232" w:type="dxa"/>
            <w:hideMark/>
          </w:tcPr>
          <w:p w14:paraId="492DBFFF" w14:textId="77777777" w:rsidR="00975B15" w:rsidRPr="008A2404" w:rsidRDefault="00975B15" w:rsidP="00975B15">
            <w:pPr>
              <w:spacing w:before="0" w:after="0"/>
              <w:rPr>
                <w:rFonts w:asciiTheme="minorHAnsi" w:eastAsia="Times New Roman" w:hAnsiTheme="minorHAnsi" w:cstheme="minorHAnsi"/>
                <w:sz w:val="18"/>
                <w:szCs w:val="18"/>
                <w:lang w:val="en-US"/>
              </w:rPr>
            </w:pPr>
            <w:r w:rsidRPr="008A2404">
              <w:rPr>
                <w:rFonts w:asciiTheme="minorHAnsi" w:eastAsia="Times New Roman" w:hAnsiTheme="minorHAnsi" w:cstheme="minorHAnsi"/>
                <w:sz w:val="18"/>
                <w:szCs w:val="18"/>
                <w:lang w:val="en-US"/>
              </w:rPr>
              <w:t>- Sewer network rehabilitation and extension</w:t>
            </w:r>
          </w:p>
        </w:tc>
      </w:tr>
      <w:tr w:rsidR="00975B15" w:rsidRPr="008A2404" w14:paraId="4B03CC2E" w14:textId="77777777" w:rsidTr="00975B15">
        <w:trPr>
          <w:trHeight w:val="276"/>
        </w:trPr>
        <w:tc>
          <w:tcPr>
            <w:tcW w:w="6232" w:type="dxa"/>
            <w:hideMark/>
          </w:tcPr>
          <w:p w14:paraId="4B16F6B8" w14:textId="77777777" w:rsidR="00975B15" w:rsidRPr="008A2404" w:rsidRDefault="00975B15" w:rsidP="00975B15">
            <w:pPr>
              <w:spacing w:before="0" w:after="0"/>
              <w:rPr>
                <w:rFonts w:asciiTheme="minorHAnsi" w:eastAsia="Times New Roman" w:hAnsiTheme="minorHAnsi" w:cstheme="minorHAnsi"/>
                <w:sz w:val="18"/>
                <w:szCs w:val="18"/>
                <w:lang w:val="en-US"/>
              </w:rPr>
            </w:pPr>
            <w:r w:rsidRPr="008A2404">
              <w:rPr>
                <w:rFonts w:asciiTheme="minorHAnsi" w:eastAsia="Times New Roman" w:hAnsiTheme="minorHAnsi" w:cstheme="minorHAnsi"/>
                <w:sz w:val="18"/>
                <w:szCs w:val="18"/>
                <w:lang w:val="en-US"/>
              </w:rPr>
              <w:t>- Improvements to existing WWTPs</w:t>
            </w:r>
          </w:p>
        </w:tc>
      </w:tr>
      <w:tr w:rsidR="00975B15" w:rsidRPr="008A2404" w14:paraId="7EECE3D1" w14:textId="77777777" w:rsidTr="00975B15">
        <w:trPr>
          <w:trHeight w:val="263"/>
        </w:trPr>
        <w:tc>
          <w:tcPr>
            <w:tcW w:w="6232" w:type="dxa"/>
            <w:shd w:val="clear" w:color="auto" w:fill="F2F2F2" w:themeFill="background1" w:themeFillShade="F2"/>
            <w:hideMark/>
          </w:tcPr>
          <w:p w14:paraId="47CC2D26" w14:textId="77777777" w:rsidR="00975B15" w:rsidRPr="008A2404" w:rsidRDefault="00975B15" w:rsidP="00975B15">
            <w:pPr>
              <w:spacing w:before="0" w:after="0"/>
              <w:rPr>
                <w:rFonts w:asciiTheme="minorHAnsi" w:eastAsia="Times New Roman" w:hAnsiTheme="minorHAnsi" w:cstheme="minorHAnsi"/>
                <w:sz w:val="18"/>
                <w:szCs w:val="18"/>
                <w:lang w:val="en-US"/>
              </w:rPr>
            </w:pPr>
            <w:r w:rsidRPr="008A2404">
              <w:rPr>
                <w:rFonts w:asciiTheme="minorHAnsi" w:eastAsia="Times New Roman" w:hAnsiTheme="minorHAnsi" w:cstheme="minorHAnsi"/>
                <w:color w:val="446590"/>
                <w:sz w:val="18"/>
                <w:szCs w:val="18"/>
                <w:lang w:val="en-US"/>
              </w:rPr>
              <w:t>WWTP construction</w:t>
            </w:r>
          </w:p>
        </w:tc>
      </w:tr>
      <w:tr w:rsidR="00975B15" w:rsidRPr="008A2404" w14:paraId="75B656B3" w14:textId="77777777" w:rsidTr="00975B15">
        <w:trPr>
          <w:trHeight w:val="276"/>
        </w:trPr>
        <w:tc>
          <w:tcPr>
            <w:tcW w:w="6232" w:type="dxa"/>
            <w:hideMark/>
          </w:tcPr>
          <w:p w14:paraId="60ECC109" w14:textId="77777777" w:rsidR="00975B15" w:rsidRPr="008A2404" w:rsidRDefault="00975B15" w:rsidP="00975B15">
            <w:pPr>
              <w:spacing w:before="0" w:after="0"/>
              <w:rPr>
                <w:rFonts w:asciiTheme="minorHAnsi" w:eastAsia="Times New Roman" w:hAnsiTheme="minorHAnsi" w:cstheme="minorHAnsi"/>
                <w:sz w:val="18"/>
                <w:szCs w:val="18"/>
                <w:lang w:val="en-US"/>
              </w:rPr>
            </w:pPr>
            <w:r w:rsidRPr="008A2404">
              <w:rPr>
                <w:rFonts w:asciiTheme="minorHAnsi" w:eastAsia="Times New Roman" w:hAnsiTheme="minorHAnsi" w:cstheme="minorHAnsi"/>
                <w:sz w:val="18"/>
                <w:szCs w:val="18"/>
                <w:lang w:val="en-US"/>
              </w:rPr>
              <w:t>- New WWTPs</w:t>
            </w:r>
          </w:p>
        </w:tc>
      </w:tr>
    </w:tbl>
    <w:p w14:paraId="53BF1545" w14:textId="441E9DD5" w:rsidR="003446A2" w:rsidRPr="008A2404" w:rsidRDefault="00396D99" w:rsidP="00396D99">
      <w:pPr>
        <w:jc w:val="both"/>
        <w:rPr>
          <w:lang w:val="en-US"/>
        </w:rPr>
      </w:pPr>
      <w:r w:rsidRPr="008A2404">
        <w:rPr>
          <w:i/>
          <w:iCs/>
          <w:lang w:val="en-US"/>
        </w:rPr>
        <w:t>In the pre-construction phase</w:t>
      </w:r>
      <w:r w:rsidRPr="008A2404">
        <w:rPr>
          <w:lang w:val="en-US"/>
        </w:rPr>
        <w:t>,</w:t>
      </w:r>
      <w:r w:rsidR="009D51C7" w:rsidRPr="008A2404">
        <w:rPr>
          <w:lang w:val="en-US"/>
        </w:rPr>
        <w:t xml:space="preserve"> only</w:t>
      </w:r>
      <w:r w:rsidR="001B2A0D" w:rsidRPr="008A2404">
        <w:rPr>
          <w:lang w:val="en-US"/>
        </w:rPr>
        <w:t xml:space="preserve"> social impacts related to land acquisition and livelihood restoration may </w:t>
      </w:r>
      <w:r w:rsidR="009D51C7" w:rsidRPr="008A2404">
        <w:rPr>
          <w:lang w:val="en-US"/>
        </w:rPr>
        <w:t xml:space="preserve">possibly </w:t>
      </w:r>
      <w:r w:rsidR="001B2A0D" w:rsidRPr="008A2404">
        <w:rPr>
          <w:lang w:val="en-US"/>
        </w:rPr>
        <w:t>occur</w:t>
      </w:r>
      <w:r w:rsidRPr="008A2404">
        <w:rPr>
          <w:lang w:val="en-US"/>
        </w:rPr>
        <w:t>.</w:t>
      </w:r>
      <w:r w:rsidR="003965D2" w:rsidRPr="008A2404">
        <w:rPr>
          <w:lang w:val="en-US"/>
        </w:rPr>
        <w:t xml:space="preserve"> For this phase it is important that the principles of ESS5 set in the Resettlement Policy Framework (RPF) developed for this Project are implemented</w:t>
      </w:r>
      <w:r w:rsidR="009D51C7" w:rsidRPr="008A2404">
        <w:rPr>
          <w:lang w:val="en-US"/>
        </w:rPr>
        <w:t xml:space="preserve"> and appropriate Resettlement Action Plans (RAPs) prepared</w:t>
      </w:r>
      <w:r w:rsidR="003965D2" w:rsidRPr="008A2404">
        <w:rPr>
          <w:lang w:val="en-US"/>
        </w:rPr>
        <w:t xml:space="preserve">. </w:t>
      </w:r>
      <w:r w:rsidR="001B2A0D" w:rsidRPr="008A2404">
        <w:rPr>
          <w:lang w:val="en-US"/>
        </w:rPr>
        <w:t xml:space="preserve"> </w:t>
      </w:r>
      <w:r w:rsidR="003446A2" w:rsidRPr="008A2404">
        <w:rPr>
          <w:lang w:val="en-US"/>
        </w:rPr>
        <w:lastRenderedPageBreak/>
        <w:t>For all planning purposes, the protected and sensitive areas will be avoided, however, if this is not a possibility the relevant aspects of ESS6 will be integrated into the design and due diligence documentation. A similar approach is to be used for cultural heritage and provisions of ESS8.</w:t>
      </w:r>
      <w:r w:rsidR="000C619C">
        <w:rPr>
          <w:lang w:val="en-US"/>
        </w:rPr>
        <w:t xml:space="preserve"> </w:t>
      </w:r>
      <w:r w:rsidR="000C619C" w:rsidRPr="000C619C">
        <w:rPr>
          <w:lang w:val="en-US"/>
        </w:rPr>
        <w:t>Since BiH is affected by climate change</w:t>
      </w:r>
      <w:r w:rsidR="000C619C">
        <w:rPr>
          <w:lang w:val="en-US"/>
        </w:rPr>
        <w:t xml:space="preserve"> </w:t>
      </w:r>
      <w:r w:rsidR="000C619C" w:rsidRPr="000C619C">
        <w:rPr>
          <w:lang w:val="en-US"/>
        </w:rPr>
        <w:t>the design of project facilities should include necessary measures for the adaptation of climate change in the planning and design of water and sanitation facilities.</w:t>
      </w:r>
    </w:p>
    <w:p w14:paraId="43DEFFB9" w14:textId="42B282BF" w:rsidR="0039605A" w:rsidRPr="008A2404" w:rsidRDefault="00396D99" w:rsidP="00396D99">
      <w:pPr>
        <w:jc w:val="both"/>
        <w:rPr>
          <w:lang w:val="en-US"/>
        </w:rPr>
      </w:pPr>
      <w:r w:rsidRPr="008A2404">
        <w:rPr>
          <w:i/>
          <w:iCs/>
          <w:lang w:val="en-US"/>
        </w:rPr>
        <w:t>In the construction phase</w:t>
      </w:r>
      <w:r w:rsidRPr="008A2404">
        <w:rPr>
          <w:lang w:val="en-US"/>
        </w:rPr>
        <w:t xml:space="preserve">, </w:t>
      </w:r>
      <w:r w:rsidR="009D51C7" w:rsidRPr="008A2404">
        <w:rPr>
          <w:lang w:val="en-US"/>
        </w:rPr>
        <w:t>The infrastructure investments envisioned within the project may have certain negative impacts on the environment  during construction/ reconstruction and removal of materials/ old equipment (e.g. old pumps, water meters, etc.). T</w:t>
      </w:r>
      <w:r w:rsidRPr="008A2404">
        <w:rPr>
          <w:lang w:val="en-US"/>
        </w:rPr>
        <w:t xml:space="preserve">he common environmental </w:t>
      </w:r>
      <w:r w:rsidR="001B2A0D" w:rsidRPr="008A2404">
        <w:rPr>
          <w:lang w:val="en-US"/>
        </w:rPr>
        <w:t xml:space="preserve">and social </w:t>
      </w:r>
      <w:r w:rsidRPr="008A2404">
        <w:rPr>
          <w:lang w:val="en-US"/>
        </w:rPr>
        <w:t>impacts are those resulting from construction works and generation of construction and demolition</w:t>
      </w:r>
      <w:r w:rsidR="0073540B" w:rsidRPr="008A2404">
        <w:rPr>
          <w:lang w:val="en-US"/>
        </w:rPr>
        <w:t xml:space="preserve"> waste</w:t>
      </w:r>
      <w:r w:rsidRPr="008A2404">
        <w:rPr>
          <w:lang w:val="en-US"/>
        </w:rPr>
        <w:t xml:space="preserve"> </w:t>
      </w:r>
      <w:r w:rsidR="0073540B" w:rsidRPr="008A2404">
        <w:rPr>
          <w:lang w:val="en-US"/>
        </w:rPr>
        <w:t>and other types of special waste categories</w:t>
      </w:r>
      <w:r w:rsidRPr="008A2404">
        <w:rPr>
          <w:lang w:val="en-US"/>
        </w:rPr>
        <w:t xml:space="preserve">. </w:t>
      </w:r>
      <w:r w:rsidR="001B2A0D" w:rsidRPr="008A2404">
        <w:rPr>
          <w:lang w:val="en-US"/>
        </w:rPr>
        <w:t>These may include impacts such as dust and noise, waste management, potential finds of hazardous materials such as asbestos-cement pipes, chance finds for pipe network</w:t>
      </w:r>
      <w:r w:rsidR="0073540B" w:rsidRPr="008A2404">
        <w:rPr>
          <w:lang w:val="en-US"/>
        </w:rPr>
        <w:t>, O</w:t>
      </w:r>
      <w:r w:rsidR="0039605A" w:rsidRPr="008A2404">
        <w:rPr>
          <w:lang w:val="en-US"/>
        </w:rPr>
        <w:t xml:space="preserve">ccupational </w:t>
      </w:r>
      <w:r w:rsidR="0073540B" w:rsidRPr="008A2404">
        <w:rPr>
          <w:lang w:val="en-US"/>
        </w:rPr>
        <w:t>H</w:t>
      </w:r>
      <w:r w:rsidR="0039605A" w:rsidRPr="008A2404">
        <w:rPr>
          <w:lang w:val="en-US"/>
        </w:rPr>
        <w:t xml:space="preserve">ealth and </w:t>
      </w:r>
      <w:r w:rsidR="0073540B" w:rsidRPr="008A2404">
        <w:rPr>
          <w:lang w:val="en-US"/>
        </w:rPr>
        <w:t>S</w:t>
      </w:r>
      <w:r w:rsidR="0039605A" w:rsidRPr="008A2404">
        <w:rPr>
          <w:lang w:val="en-US"/>
        </w:rPr>
        <w:t>afety (OHS)</w:t>
      </w:r>
      <w:r w:rsidR="0073540B" w:rsidRPr="008A2404">
        <w:rPr>
          <w:lang w:val="en-US"/>
        </w:rPr>
        <w:t xml:space="preserve"> and labor issues. </w:t>
      </w:r>
      <w:r w:rsidR="0039605A" w:rsidRPr="008A2404">
        <w:rPr>
          <w:lang w:val="en-US"/>
        </w:rPr>
        <w:t xml:space="preserve">If it is known that reconstruction activities will include removal of asbestos-cement pipes, it will be necessary to conduct a hazard analysis to systematically identify the system and procedures to be implemented. If the generated waste is considered hazardous, the Borrower will comply with existing national requirements for management of hazardous wastes </w:t>
      </w:r>
      <w:r w:rsidR="009D51C7" w:rsidRPr="008A2404">
        <w:rPr>
          <w:lang w:val="en-US"/>
        </w:rPr>
        <w:t xml:space="preserve">(including storage, transportation and disposal) </w:t>
      </w:r>
      <w:r w:rsidR="0039605A" w:rsidRPr="008A2404">
        <w:rPr>
          <w:lang w:val="en-US"/>
        </w:rPr>
        <w:t>including national legislation and applicable international conventions, including those relating to transboundary movement.</w:t>
      </w:r>
      <w:r w:rsidR="003446A2" w:rsidRPr="008A2404">
        <w:rPr>
          <w:lang w:val="en-US"/>
        </w:rPr>
        <w:t xml:space="preserve"> The provisions on pollution prevention and resource sustainability of ESS3 will be integrated here, and any aspects of Community Health and Safety from ESS4. </w:t>
      </w:r>
    </w:p>
    <w:p w14:paraId="71DA8FDE" w14:textId="4F88883A" w:rsidR="00396D99" w:rsidRPr="008A2404" w:rsidRDefault="0073540B" w:rsidP="00396D99">
      <w:pPr>
        <w:jc w:val="both"/>
        <w:rPr>
          <w:lang w:val="en-US"/>
        </w:rPr>
      </w:pPr>
      <w:r w:rsidRPr="008A2404">
        <w:rPr>
          <w:lang w:val="en-US"/>
        </w:rPr>
        <w:t xml:space="preserve">In the </w:t>
      </w:r>
      <w:r w:rsidR="0039605A" w:rsidRPr="008A2404">
        <w:rPr>
          <w:i/>
          <w:iCs/>
          <w:lang w:val="en-US"/>
        </w:rPr>
        <w:t>operational</w:t>
      </w:r>
      <w:r w:rsidRPr="008A2404">
        <w:rPr>
          <w:i/>
          <w:iCs/>
          <w:lang w:val="en-US"/>
        </w:rPr>
        <w:t xml:space="preserve">/maintenance phase </w:t>
      </w:r>
      <w:r w:rsidRPr="008A2404">
        <w:rPr>
          <w:lang w:val="en-US"/>
        </w:rPr>
        <w:t>environmental and social impacts may include</w:t>
      </w:r>
      <w:r w:rsidRPr="008A2404">
        <w:rPr>
          <w:i/>
          <w:iCs/>
          <w:lang w:val="en-US"/>
        </w:rPr>
        <w:t xml:space="preserve"> </w:t>
      </w:r>
      <w:r w:rsidR="001B2A0D" w:rsidRPr="008A2404">
        <w:rPr>
          <w:lang w:val="en-US"/>
        </w:rPr>
        <w:t>procurement, use, management and disposal of chemicals for water supply treatment, odor and noise of the wastewater treatment plants</w:t>
      </w:r>
      <w:r w:rsidRPr="008A2404">
        <w:rPr>
          <w:lang w:val="en-US"/>
        </w:rPr>
        <w:t xml:space="preserve">, </w:t>
      </w:r>
      <w:r w:rsidR="001B2A0D" w:rsidRPr="008A2404">
        <w:rPr>
          <w:lang w:val="en-US"/>
        </w:rPr>
        <w:t>sludge management from such facilities</w:t>
      </w:r>
      <w:r w:rsidRPr="008A2404">
        <w:rPr>
          <w:lang w:val="en-US"/>
        </w:rPr>
        <w:t>, OHS and labor issues.</w:t>
      </w:r>
      <w:r w:rsidR="0039605A" w:rsidRPr="008A2404">
        <w:rPr>
          <w:lang w:val="en-US"/>
        </w:rPr>
        <w:t xml:space="preserve"> One of the key concerns related to environmental sustainability is the management of sludge from wastewater treatment plants, as management of such wastes in already existing facilities is questionable and sometimes environmentally unsustainable. The Bank team will work with the Borrower to further advance management of such wastes in line with Environmental and Social Standard 3 (ESS3).</w:t>
      </w:r>
    </w:p>
    <w:p w14:paraId="2AC3FCE1" w14:textId="70540CF7" w:rsidR="00DD1E7D" w:rsidRPr="008A2404" w:rsidRDefault="00396D99" w:rsidP="00E817C6">
      <w:pPr>
        <w:jc w:val="both"/>
        <w:rPr>
          <w:szCs w:val="20"/>
          <w:lang w:val="en-US"/>
        </w:rPr>
      </w:pPr>
      <w:r w:rsidRPr="008A2404">
        <w:rPr>
          <w:lang w:val="en-US"/>
        </w:rPr>
        <w:t xml:space="preserve">A brief </w:t>
      </w:r>
      <w:r w:rsidR="009D51C7" w:rsidRPr="008A2404">
        <w:rPr>
          <w:lang w:val="en-US"/>
        </w:rPr>
        <w:t xml:space="preserve">summary </w:t>
      </w:r>
      <w:r w:rsidRPr="008A2404">
        <w:rPr>
          <w:lang w:val="en-US"/>
        </w:rPr>
        <w:t xml:space="preserve"> of the potential negative impacts, together with the proposed mitigation measures, is </w:t>
      </w:r>
      <w:r w:rsidR="00E40AB6" w:rsidRPr="008A2404">
        <w:rPr>
          <w:lang w:val="en-US"/>
        </w:rPr>
        <w:t>given</w:t>
      </w:r>
      <w:r w:rsidRPr="008A2404">
        <w:rPr>
          <w:lang w:val="en-US"/>
        </w:rPr>
        <w:t xml:space="preserve"> </w:t>
      </w:r>
      <w:r w:rsidRPr="008A2404">
        <w:rPr>
          <w:szCs w:val="20"/>
          <w:lang w:val="en-US"/>
        </w:rPr>
        <w:t>in</w:t>
      </w:r>
      <w:r w:rsidR="00E55054" w:rsidRPr="008A2404">
        <w:rPr>
          <w:szCs w:val="20"/>
          <w:lang w:val="en-US"/>
        </w:rPr>
        <w:t xml:space="preserve"> </w:t>
      </w:r>
      <w:r w:rsidR="00E55054" w:rsidRPr="008A2404">
        <w:rPr>
          <w:szCs w:val="20"/>
          <w:lang w:val="en-US"/>
        </w:rPr>
        <w:fldChar w:fldCharType="begin"/>
      </w:r>
      <w:r w:rsidR="00E55054" w:rsidRPr="008A2404">
        <w:rPr>
          <w:szCs w:val="20"/>
          <w:lang w:val="en-US"/>
        </w:rPr>
        <w:instrText xml:space="preserve"> REF _Ref57558887 \h  \* MERGEFORMAT </w:instrText>
      </w:r>
      <w:r w:rsidR="00E55054" w:rsidRPr="008A2404">
        <w:rPr>
          <w:szCs w:val="20"/>
          <w:lang w:val="en-US"/>
        </w:rPr>
      </w:r>
      <w:r w:rsidR="00E55054" w:rsidRPr="008A2404">
        <w:rPr>
          <w:szCs w:val="20"/>
          <w:lang w:val="en-US"/>
        </w:rPr>
        <w:fldChar w:fldCharType="separate"/>
      </w:r>
      <w:r w:rsidR="00124619" w:rsidRPr="00124619">
        <w:rPr>
          <w:rFonts w:cs="Calibri"/>
          <w:bCs/>
          <w:i/>
          <w:color w:val="1F497D"/>
          <w:szCs w:val="20"/>
          <w:lang w:val="en-US"/>
        </w:rPr>
        <w:t>Table 15</w:t>
      </w:r>
      <w:r w:rsidR="00E55054" w:rsidRPr="008A2404">
        <w:rPr>
          <w:szCs w:val="20"/>
          <w:lang w:val="en-US"/>
        </w:rPr>
        <w:fldChar w:fldCharType="end"/>
      </w:r>
      <w:r w:rsidRPr="008A2404">
        <w:rPr>
          <w:szCs w:val="20"/>
          <w:lang w:val="en-US"/>
        </w:rPr>
        <w:t>.</w:t>
      </w:r>
      <w:r w:rsidR="00E55054" w:rsidRPr="008A2404">
        <w:rPr>
          <w:szCs w:val="20"/>
          <w:lang w:val="en-US"/>
        </w:rPr>
        <w:t xml:space="preserve"> </w:t>
      </w:r>
    </w:p>
    <w:p w14:paraId="4BE0A981" w14:textId="4E0B999D" w:rsidR="0039605A" w:rsidRPr="008A2404" w:rsidRDefault="0039605A" w:rsidP="00396D99">
      <w:pPr>
        <w:jc w:val="both"/>
        <w:rPr>
          <w:lang w:val="en-US"/>
        </w:rPr>
        <w:sectPr w:rsidR="0039605A" w:rsidRPr="008A2404" w:rsidSect="00BC2294">
          <w:headerReference w:type="default" r:id="rId49"/>
          <w:headerReference w:type="first" r:id="rId50"/>
          <w:type w:val="continuous"/>
          <w:pgSz w:w="11900" w:h="16840"/>
          <w:pgMar w:top="1440" w:right="1440" w:bottom="1440" w:left="1440" w:header="720" w:footer="720" w:gutter="0"/>
          <w:cols w:space="720"/>
          <w:titlePg/>
          <w:docGrid w:linePitch="360"/>
        </w:sectPr>
      </w:pPr>
    </w:p>
    <w:p w14:paraId="2E91C131" w14:textId="43A80FB9" w:rsidR="00E817C6" w:rsidRPr="008A2404" w:rsidRDefault="00E817C6" w:rsidP="00E817C6">
      <w:pPr>
        <w:jc w:val="both"/>
        <w:rPr>
          <w:rFonts w:cs="Calibri"/>
          <w:bCs/>
          <w:i/>
          <w:sz w:val="18"/>
          <w:szCs w:val="18"/>
          <w:lang w:val="en-US"/>
        </w:rPr>
      </w:pPr>
      <w:bookmarkStart w:id="236" w:name="_Ref57558887"/>
      <w:bookmarkStart w:id="237" w:name="_Toc58961898"/>
      <w:r w:rsidRPr="008A2404">
        <w:rPr>
          <w:rFonts w:cs="Calibri"/>
          <w:bCs/>
          <w:i/>
          <w:color w:val="1F497D"/>
          <w:sz w:val="18"/>
          <w:szCs w:val="18"/>
          <w:lang w:val="en-US"/>
        </w:rPr>
        <w:lastRenderedPageBreak/>
        <w:t xml:space="preserve">Table </w:t>
      </w:r>
      <w:r w:rsidRPr="008A2404">
        <w:rPr>
          <w:rFonts w:cs="Calibri"/>
          <w:bCs/>
          <w:i/>
          <w:color w:val="1F497D"/>
          <w:sz w:val="18"/>
          <w:szCs w:val="18"/>
          <w:lang w:val="en-US"/>
        </w:rPr>
        <w:fldChar w:fldCharType="begin"/>
      </w:r>
      <w:r w:rsidRPr="008A2404">
        <w:rPr>
          <w:rFonts w:cs="Calibri"/>
          <w:bCs/>
          <w:i/>
          <w:color w:val="1F497D"/>
          <w:sz w:val="18"/>
          <w:szCs w:val="18"/>
          <w:lang w:val="en-US"/>
        </w:rPr>
        <w:instrText xml:space="preserve"> SEQ Table \* ARABIC </w:instrText>
      </w:r>
      <w:r w:rsidRPr="008A2404">
        <w:rPr>
          <w:rFonts w:cs="Calibri"/>
          <w:bCs/>
          <w:i/>
          <w:color w:val="1F497D"/>
          <w:sz w:val="18"/>
          <w:szCs w:val="18"/>
          <w:lang w:val="en-US"/>
        </w:rPr>
        <w:fldChar w:fldCharType="separate"/>
      </w:r>
      <w:r w:rsidR="00124619">
        <w:rPr>
          <w:rFonts w:cs="Calibri"/>
          <w:bCs/>
          <w:i/>
          <w:noProof/>
          <w:color w:val="1F497D"/>
          <w:sz w:val="18"/>
          <w:szCs w:val="18"/>
          <w:lang w:val="en-US"/>
        </w:rPr>
        <w:t>15</w:t>
      </w:r>
      <w:r w:rsidRPr="008A2404">
        <w:rPr>
          <w:rFonts w:cs="Calibri"/>
          <w:bCs/>
          <w:i/>
          <w:color w:val="1F497D"/>
          <w:sz w:val="18"/>
          <w:szCs w:val="18"/>
          <w:lang w:val="en-US"/>
        </w:rPr>
        <w:fldChar w:fldCharType="end"/>
      </w:r>
      <w:bookmarkEnd w:id="236"/>
      <w:r w:rsidRPr="008A2404">
        <w:rPr>
          <w:rFonts w:cs="Calibri"/>
          <w:bCs/>
          <w:i/>
          <w:color w:val="1F497D"/>
          <w:sz w:val="18"/>
          <w:szCs w:val="18"/>
          <w:lang w:val="en-US"/>
        </w:rPr>
        <w:t>:</w:t>
      </w:r>
      <w:r w:rsidRPr="008A2404">
        <w:rPr>
          <w:rFonts w:cs="Calibri"/>
          <w:bCs/>
          <w:i/>
          <w:sz w:val="18"/>
          <w:szCs w:val="18"/>
          <w:lang w:val="en-US"/>
        </w:rPr>
        <w:t xml:space="preserve"> </w:t>
      </w:r>
      <w:r w:rsidR="00E55054" w:rsidRPr="008A2404">
        <w:rPr>
          <w:rFonts w:cs="Calibri"/>
          <w:bCs/>
          <w:i/>
          <w:sz w:val="18"/>
          <w:szCs w:val="18"/>
          <w:lang w:val="en-US"/>
        </w:rPr>
        <w:t>Preliminary identification of environmental and social impacts of proposed subprojects</w:t>
      </w:r>
      <w:bookmarkEnd w:id="237"/>
    </w:p>
    <w:tbl>
      <w:tblPr>
        <w:tblStyle w:val="TableGridLight1"/>
        <w:tblW w:w="14454" w:type="dxa"/>
        <w:tblLayout w:type="fixed"/>
        <w:tblLook w:val="04A0" w:firstRow="1" w:lastRow="0" w:firstColumn="1" w:lastColumn="0" w:noHBand="0" w:noVBand="1"/>
      </w:tblPr>
      <w:tblGrid>
        <w:gridCol w:w="3256"/>
        <w:gridCol w:w="5103"/>
        <w:gridCol w:w="6095"/>
      </w:tblGrid>
      <w:tr w:rsidR="007E5060" w:rsidRPr="008A2404" w14:paraId="0895DFD6" w14:textId="77777777" w:rsidTr="003662BB">
        <w:trPr>
          <w:tblHeader/>
        </w:trPr>
        <w:tc>
          <w:tcPr>
            <w:tcW w:w="3256" w:type="dxa"/>
          </w:tcPr>
          <w:p w14:paraId="2EDE0CA7" w14:textId="77777777" w:rsidR="003662BB" w:rsidRPr="008A2404" w:rsidRDefault="007E5060" w:rsidP="0039605A">
            <w:pPr>
              <w:spacing w:before="0" w:after="0"/>
              <w:ind w:right="144"/>
              <w:rPr>
                <w:rFonts w:cs="Calibri"/>
                <w:color w:val="336699"/>
                <w:sz w:val="18"/>
                <w:szCs w:val="18"/>
                <w:lang w:val="en-US"/>
              </w:rPr>
            </w:pPr>
            <w:r w:rsidRPr="008A2404">
              <w:rPr>
                <w:rFonts w:cs="Calibri"/>
                <w:color w:val="336699"/>
                <w:sz w:val="18"/>
                <w:szCs w:val="18"/>
                <w:lang w:val="en-US"/>
              </w:rPr>
              <w:t>NAME OF THE COMPONENT/</w:t>
            </w:r>
            <w:r w:rsidR="003662BB" w:rsidRPr="008A2404">
              <w:rPr>
                <w:rFonts w:cs="Calibri"/>
                <w:color w:val="336699"/>
                <w:sz w:val="18"/>
                <w:szCs w:val="18"/>
                <w:lang w:val="en-US"/>
              </w:rPr>
              <w:t xml:space="preserve"> </w:t>
            </w:r>
          </w:p>
          <w:p w14:paraId="60F1E81B" w14:textId="1841C98E" w:rsidR="007E5060" w:rsidRPr="008A2404" w:rsidRDefault="007E5060" w:rsidP="0039605A">
            <w:pPr>
              <w:spacing w:before="0" w:after="0"/>
              <w:ind w:right="144"/>
              <w:rPr>
                <w:rFonts w:cs="Calibri"/>
                <w:color w:val="336699"/>
                <w:sz w:val="18"/>
                <w:szCs w:val="18"/>
                <w:lang w:val="en-US"/>
              </w:rPr>
            </w:pPr>
            <w:r w:rsidRPr="008A2404">
              <w:rPr>
                <w:rFonts w:cs="Calibri"/>
                <w:color w:val="336699"/>
                <w:sz w:val="18"/>
                <w:szCs w:val="18"/>
                <w:lang w:val="en-US"/>
              </w:rPr>
              <w:t xml:space="preserve">SUB-COMPONENT </w:t>
            </w:r>
          </w:p>
        </w:tc>
        <w:tc>
          <w:tcPr>
            <w:tcW w:w="5103" w:type="dxa"/>
          </w:tcPr>
          <w:p w14:paraId="3B6238BD" w14:textId="77777777" w:rsidR="007E5060" w:rsidRPr="008A2404" w:rsidRDefault="007E5060" w:rsidP="0039605A">
            <w:pPr>
              <w:spacing w:before="0" w:after="0"/>
              <w:ind w:right="144"/>
              <w:rPr>
                <w:rFonts w:cs="Calibri"/>
                <w:color w:val="336699"/>
                <w:sz w:val="18"/>
                <w:szCs w:val="18"/>
                <w:lang w:val="en-US"/>
              </w:rPr>
            </w:pPr>
            <w:r w:rsidRPr="008A2404">
              <w:rPr>
                <w:rFonts w:cs="Calibri"/>
                <w:color w:val="336699"/>
                <w:sz w:val="18"/>
                <w:szCs w:val="18"/>
                <w:lang w:val="en-US"/>
              </w:rPr>
              <w:t>DESCRIPTION OF ACTIVITIES</w:t>
            </w:r>
          </w:p>
        </w:tc>
        <w:tc>
          <w:tcPr>
            <w:tcW w:w="6095" w:type="dxa"/>
          </w:tcPr>
          <w:p w14:paraId="7CF3C8CB" w14:textId="77777777" w:rsidR="007E5060" w:rsidRPr="008A2404" w:rsidRDefault="007E5060" w:rsidP="0039605A">
            <w:pPr>
              <w:spacing w:before="0" w:after="0"/>
              <w:ind w:right="144"/>
              <w:rPr>
                <w:rFonts w:cs="Calibri"/>
                <w:color w:val="336699"/>
                <w:sz w:val="18"/>
                <w:szCs w:val="18"/>
                <w:lang w:val="en-US"/>
              </w:rPr>
            </w:pPr>
            <w:r w:rsidRPr="008A2404">
              <w:rPr>
                <w:rFonts w:cs="Calibri"/>
                <w:color w:val="336699"/>
                <w:sz w:val="18"/>
                <w:szCs w:val="18"/>
                <w:lang w:val="en-US"/>
              </w:rPr>
              <w:t>PRELIMINARY E&amp;S IMPACT ASSESSMENT</w:t>
            </w:r>
          </w:p>
          <w:p w14:paraId="02B22DDB" w14:textId="2363AE69" w:rsidR="007E5060" w:rsidRPr="008A2404" w:rsidRDefault="007E5060" w:rsidP="0039605A">
            <w:pPr>
              <w:spacing w:before="0" w:after="0"/>
              <w:ind w:right="144"/>
              <w:rPr>
                <w:rFonts w:cs="Calibri"/>
                <w:color w:val="336699"/>
                <w:sz w:val="18"/>
                <w:szCs w:val="18"/>
                <w:lang w:val="en-US"/>
              </w:rPr>
            </w:pPr>
          </w:p>
        </w:tc>
      </w:tr>
      <w:tr w:rsidR="00E55054" w:rsidRPr="008A2404" w14:paraId="64BD8B4F" w14:textId="77777777" w:rsidTr="0039605A">
        <w:tc>
          <w:tcPr>
            <w:tcW w:w="14454" w:type="dxa"/>
            <w:gridSpan w:val="3"/>
          </w:tcPr>
          <w:p w14:paraId="78B8CDD6" w14:textId="045E48E2" w:rsidR="00E55054" w:rsidRPr="008A2404" w:rsidRDefault="003965D2" w:rsidP="003965D2">
            <w:pPr>
              <w:jc w:val="both"/>
              <w:rPr>
                <w:sz w:val="18"/>
                <w:szCs w:val="18"/>
                <w:lang w:val="en-US"/>
              </w:rPr>
            </w:pPr>
            <w:r w:rsidRPr="008A2404">
              <w:rPr>
                <w:b/>
                <w:sz w:val="18"/>
                <w:szCs w:val="18"/>
                <w:lang w:val="en-US"/>
              </w:rPr>
              <w:t>COMPONENT 1: IMPROVING THE ENABLING ENVIRONMENT FOR SECTOR MODERNIZATION</w:t>
            </w:r>
            <w:r w:rsidRPr="008A2404">
              <w:rPr>
                <w:rFonts w:asciiTheme="minorHAnsi" w:hAnsiTheme="minorHAnsi"/>
                <w:b/>
                <w:bCs/>
                <w:color w:val="0D0D0D" w:themeColor="text1" w:themeTint="F2"/>
                <w:sz w:val="18"/>
                <w:szCs w:val="18"/>
                <w:lang w:val="en-US"/>
              </w:rPr>
              <w:t xml:space="preserve"> </w:t>
            </w:r>
          </w:p>
        </w:tc>
      </w:tr>
      <w:tr w:rsidR="007E5060" w:rsidRPr="008A2404" w14:paraId="4101C8AF" w14:textId="77777777" w:rsidTr="003662BB">
        <w:trPr>
          <w:trHeight w:val="813"/>
        </w:trPr>
        <w:tc>
          <w:tcPr>
            <w:tcW w:w="3256" w:type="dxa"/>
          </w:tcPr>
          <w:p w14:paraId="7EE63885" w14:textId="4A3B4F09" w:rsidR="007E5060" w:rsidRPr="008A2404" w:rsidRDefault="007E5060" w:rsidP="003662BB">
            <w:pPr>
              <w:rPr>
                <w:rFonts w:asciiTheme="minorHAnsi" w:hAnsiTheme="minorHAnsi"/>
                <w:color w:val="0D0D0D" w:themeColor="text1" w:themeTint="F2"/>
                <w:sz w:val="18"/>
                <w:szCs w:val="18"/>
                <w:lang w:val="en-US"/>
              </w:rPr>
            </w:pPr>
            <w:r w:rsidRPr="008A2404">
              <w:rPr>
                <w:rFonts w:asciiTheme="minorHAnsi" w:hAnsiTheme="minorHAnsi"/>
                <w:b/>
                <w:bCs/>
                <w:color w:val="0D0D0D" w:themeColor="text1" w:themeTint="F2"/>
                <w:sz w:val="18"/>
                <w:szCs w:val="18"/>
                <w:lang w:val="en-US"/>
              </w:rPr>
              <w:t>Sub-component 1.1: Support for water supply and sewerage sector reforms on Entity level</w:t>
            </w:r>
          </w:p>
        </w:tc>
        <w:tc>
          <w:tcPr>
            <w:tcW w:w="5103" w:type="dxa"/>
          </w:tcPr>
          <w:p w14:paraId="107B6AE0" w14:textId="77777777" w:rsidR="007E5060" w:rsidRPr="008A2404" w:rsidRDefault="007E5060" w:rsidP="003965D2">
            <w:pPr>
              <w:pStyle w:val="ListParagraph"/>
              <w:ind w:left="0"/>
              <w:rPr>
                <w:rFonts w:cs="Calibri"/>
                <w:color w:val="000000"/>
                <w:sz w:val="18"/>
                <w:szCs w:val="18"/>
                <w:lang w:eastAsia="bs-Latn-BA"/>
              </w:rPr>
            </w:pPr>
            <w:r w:rsidRPr="008A2404">
              <w:rPr>
                <w:rFonts w:cs="Calibri"/>
                <w:color w:val="1F497D"/>
                <w:sz w:val="18"/>
                <w:szCs w:val="18"/>
                <w:lang w:eastAsia="bs-Latn-BA"/>
              </w:rPr>
              <w:t xml:space="preserve">Technical assistance </w:t>
            </w:r>
            <w:r w:rsidRPr="008A2404">
              <w:rPr>
                <w:rFonts w:cs="Calibri"/>
                <w:color w:val="000000"/>
                <w:sz w:val="18"/>
                <w:szCs w:val="18"/>
                <w:lang w:eastAsia="bs-Latn-BA"/>
              </w:rPr>
              <w:t xml:space="preserve">activities: </w:t>
            </w:r>
          </w:p>
          <w:p w14:paraId="69BFCDAB" w14:textId="77777777" w:rsidR="007E5060" w:rsidRPr="008A2404" w:rsidRDefault="007E5060" w:rsidP="009F45C5">
            <w:pPr>
              <w:pStyle w:val="ListParagraph"/>
              <w:numPr>
                <w:ilvl w:val="0"/>
                <w:numId w:val="29"/>
              </w:numPr>
              <w:ind w:left="181" w:hanging="142"/>
              <w:rPr>
                <w:rFonts w:cs="Calibri"/>
                <w:color w:val="000000"/>
                <w:sz w:val="18"/>
                <w:szCs w:val="18"/>
                <w:lang w:eastAsia="bs-Latn-BA"/>
              </w:rPr>
            </w:pPr>
            <w:r w:rsidRPr="008A2404">
              <w:rPr>
                <w:rFonts w:cs="Calibri"/>
                <w:color w:val="000000"/>
                <w:sz w:val="18"/>
                <w:szCs w:val="18"/>
                <w:lang w:eastAsia="bs-Latn-BA"/>
              </w:rPr>
              <w:t xml:space="preserve">development of a WSS sector financing mechanism </w:t>
            </w:r>
          </w:p>
          <w:p w14:paraId="7E41FF18" w14:textId="66C6DD08" w:rsidR="007E5060" w:rsidRPr="008A2404" w:rsidRDefault="007E5060" w:rsidP="009F45C5">
            <w:pPr>
              <w:pStyle w:val="ListParagraph"/>
              <w:numPr>
                <w:ilvl w:val="0"/>
                <w:numId w:val="29"/>
              </w:numPr>
              <w:ind w:left="181" w:hanging="142"/>
              <w:rPr>
                <w:rFonts w:cs="Calibri"/>
                <w:color w:val="000000"/>
                <w:sz w:val="18"/>
                <w:szCs w:val="18"/>
                <w:lang w:eastAsia="bs-Latn-BA"/>
              </w:rPr>
            </w:pPr>
            <w:r w:rsidRPr="008A2404">
              <w:rPr>
                <w:rFonts w:cs="Calibri"/>
                <w:color w:val="000000"/>
                <w:sz w:val="18"/>
                <w:szCs w:val="18"/>
                <w:lang w:eastAsia="bs-Latn-BA"/>
              </w:rPr>
              <w:t xml:space="preserve">institutionalization of a utility benchmarking system </w:t>
            </w:r>
          </w:p>
          <w:p w14:paraId="3DD0217F" w14:textId="77777777" w:rsidR="007E5060" w:rsidRPr="008A2404" w:rsidRDefault="007E5060" w:rsidP="009F45C5">
            <w:pPr>
              <w:pStyle w:val="ListParagraph"/>
              <w:numPr>
                <w:ilvl w:val="0"/>
                <w:numId w:val="29"/>
              </w:numPr>
              <w:ind w:left="181" w:hanging="142"/>
              <w:rPr>
                <w:rFonts w:asciiTheme="minorHAnsi" w:hAnsiTheme="minorHAnsi"/>
                <w:color w:val="0D0D0D" w:themeColor="text1" w:themeTint="F2"/>
                <w:sz w:val="18"/>
                <w:szCs w:val="18"/>
              </w:rPr>
            </w:pPr>
            <w:r w:rsidRPr="008A2404">
              <w:rPr>
                <w:rFonts w:cs="Calibri"/>
                <w:color w:val="000000"/>
                <w:sz w:val="18"/>
                <w:szCs w:val="18"/>
                <w:lang w:eastAsia="bs-Latn-BA"/>
              </w:rPr>
              <w:t>development of a rural WSS data base;</w:t>
            </w:r>
          </w:p>
          <w:p w14:paraId="6113332F" w14:textId="4D93E54A" w:rsidR="007E5060" w:rsidRPr="008A2404" w:rsidRDefault="007E5060" w:rsidP="009F45C5">
            <w:pPr>
              <w:pStyle w:val="ListParagraph"/>
              <w:numPr>
                <w:ilvl w:val="0"/>
                <w:numId w:val="29"/>
              </w:numPr>
              <w:ind w:left="181" w:hanging="142"/>
              <w:rPr>
                <w:rFonts w:asciiTheme="minorHAnsi" w:hAnsiTheme="minorHAnsi"/>
                <w:color w:val="0D0D0D" w:themeColor="text1" w:themeTint="F2"/>
                <w:sz w:val="18"/>
                <w:szCs w:val="18"/>
              </w:rPr>
            </w:pPr>
            <w:r w:rsidRPr="008A2404">
              <w:rPr>
                <w:rFonts w:cs="Calibri"/>
                <w:color w:val="000000"/>
                <w:sz w:val="18"/>
                <w:szCs w:val="18"/>
                <w:lang w:eastAsia="bs-Latn-BA"/>
              </w:rPr>
              <w:t>national capacity building program for the professionalization of the sector</w:t>
            </w:r>
          </w:p>
        </w:tc>
        <w:tc>
          <w:tcPr>
            <w:tcW w:w="6095" w:type="dxa"/>
          </w:tcPr>
          <w:p w14:paraId="7A1245C2" w14:textId="77777777" w:rsidR="007E5060" w:rsidRPr="008A2404" w:rsidRDefault="007E5060" w:rsidP="00252122">
            <w:pPr>
              <w:autoSpaceDE w:val="0"/>
              <w:autoSpaceDN w:val="0"/>
              <w:adjustRightInd w:val="0"/>
              <w:rPr>
                <w:rFonts w:cs="Courier New"/>
                <w:sz w:val="18"/>
                <w:szCs w:val="18"/>
                <w:lang w:val="en-US"/>
              </w:rPr>
            </w:pPr>
            <w:r w:rsidRPr="008A2404">
              <w:rPr>
                <w:rFonts w:cs="Courier New"/>
                <w:sz w:val="18"/>
                <w:szCs w:val="18"/>
                <w:lang w:val="en-US"/>
              </w:rPr>
              <w:t>No environmental impacts.</w:t>
            </w:r>
          </w:p>
          <w:p w14:paraId="3995F644" w14:textId="77777777" w:rsidR="00DD1E7D" w:rsidRPr="008A2404" w:rsidRDefault="00DD1E7D" w:rsidP="00DD1E7D">
            <w:pPr>
              <w:autoSpaceDE w:val="0"/>
              <w:autoSpaceDN w:val="0"/>
              <w:adjustRightInd w:val="0"/>
              <w:rPr>
                <w:rFonts w:cs="Courier New"/>
                <w:sz w:val="18"/>
                <w:szCs w:val="18"/>
                <w:lang w:val="en-US"/>
              </w:rPr>
            </w:pPr>
            <w:r w:rsidRPr="008A2404">
              <w:rPr>
                <w:rFonts w:cs="Courier New"/>
                <w:sz w:val="18"/>
                <w:szCs w:val="18"/>
                <w:lang w:val="en-US"/>
              </w:rPr>
              <w:t>Social impacts in the operational phase are mainly related to possible labor issues, occupational health and safety, setting up grievance mechanism and necessity to engage stakeholders in all project activities.</w:t>
            </w:r>
          </w:p>
          <w:p w14:paraId="165E76D7" w14:textId="3BC91DCD" w:rsidR="007E5060" w:rsidRPr="008A2404" w:rsidRDefault="007E5060" w:rsidP="00DD1E7D">
            <w:pPr>
              <w:autoSpaceDE w:val="0"/>
              <w:autoSpaceDN w:val="0"/>
              <w:adjustRightInd w:val="0"/>
              <w:rPr>
                <w:b/>
                <w:bCs/>
                <w:sz w:val="18"/>
                <w:szCs w:val="18"/>
                <w:lang w:val="en-US"/>
              </w:rPr>
            </w:pPr>
          </w:p>
        </w:tc>
      </w:tr>
      <w:tr w:rsidR="007E5060" w:rsidRPr="008A2404" w14:paraId="345C6DA4" w14:textId="77777777" w:rsidTr="003662BB">
        <w:trPr>
          <w:trHeight w:val="813"/>
        </w:trPr>
        <w:tc>
          <w:tcPr>
            <w:tcW w:w="3256" w:type="dxa"/>
          </w:tcPr>
          <w:p w14:paraId="601B1BAC" w14:textId="35ADA37B" w:rsidR="007E5060" w:rsidRPr="008A2404" w:rsidRDefault="007E5060" w:rsidP="003662BB">
            <w:pPr>
              <w:rPr>
                <w:b/>
                <w:sz w:val="18"/>
                <w:szCs w:val="18"/>
                <w:lang w:val="en-US"/>
              </w:rPr>
            </w:pPr>
            <w:r w:rsidRPr="008A2404">
              <w:rPr>
                <w:b/>
                <w:sz w:val="18"/>
                <w:szCs w:val="18"/>
                <w:lang w:val="en-US"/>
              </w:rPr>
              <w:t>Sub-component 1.2: Project management and coordination of the sector reforms</w:t>
            </w:r>
          </w:p>
        </w:tc>
        <w:tc>
          <w:tcPr>
            <w:tcW w:w="5103" w:type="dxa"/>
          </w:tcPr>
          <w:p w14:paraId="49621B30" w14:textId="58F48000" w:rsidR="007E5060" w:rsidRPr="008A2404" w:rsidRDefault="007E5060" w:rsidP="003965D2">
            <w:pPr>
              <w:pStyle w:val="ListParagraph"/>
              <w:ind w:left="0"/>
              <w:rPr>
                <w:rFonts w:cs="Calibri"/>
                <w:color w:val="000000"/>
                <w:sz w:val="18"/>
                <w:szCs w:val="18"/>
                <w:lang w:eastAsia="bs-Latn-BA"/>
              </w:rPr>
            </w:pPr>
            <w:r w:rsidRPr="008A2404">
              <w:rPr>
                <w:rFonts w:cs="Calibri"/>
                <w:color w:val="1F497D"/>
                <w:sz w:val="18"/>
                <w:szCs w:val="18"/>
                <w:lang w:eastAsia="bs-Latn-BA"/>
              </w:rPr>
              <w:t>Financing of PIU to perform project management-related activities:</w:t>
            </w:r>
          </w:p>
          <w:p w14:paraId="53B9D900" w14:textId="2E10C812" w:rsidR="007E5060" w:rsidRPr="008A2404" w:rsidRDefault="007E5060" w:rsidP="009F45C5">
            <w:pPr>
              <w:pStyle w:val="ListParagraph"/>
              <w:numPr>
                <w:ilvl w:val="0"/>
                <w:numId w:val="29"/>
              </w:numPr>
              <w:ind w:left="181" w:hanging="142"/>
              <w:rPr>
                <w:rFonts w:cs="Calibri"/>
                <w:color w:val="000000"/>
                <w:sz w:val="18"/>
                <w:szCs w:val="18"/>
                <w:lang w:eastAsia="bs-Latn-BA"/>
              </w:rPr>
            </w:pPr>
            <w:r w:rsidRPr="008A2404">
              <w:rPr>
                <w:rFonts w:cs="Calibri"/>
                <w:color w:val="000000"/>
                <w:sz w:val="18"/>
                <w:szCs w:val="18"/>
                <w:lang w:eastAsia="bs-Latn-BA"/>
              </w:rPr>
              <w:t xml:space="preserve">audits, training, safeguards and fiduciary management, and all associated Project operating costs </w:t>
            </w:r>
          </w:p>
          <w:p w14:paraId="1BC6C9AA" w14:textId="5E2926B2" w:rsidR="007E5060" w:rsidRPr="008A2404" w:rsidRDefault="007E5060" w:rsidP="009F45C5">
            <w:pPr>
              <w:pStyle w:val="ListParagraph"/>
              <w:numPr>
                <w:ilvl w:val="0"/>
                <w:numId w:val="29"/>
              </w:numPr>
              <w:ind w:left="181" w:hanging="142"/>
              <w:rPr>
                <w:rFonts w:cs="Calibri"/>
                <w:color w:val="000000"/>
                <w:sz w:val="18"/>
                <w:szCs w:val="18"/>
                <w:lang w:eastAsia="bs-Latn-BA"/>
              </w:rPr>
            </w:pPr>
            <w:r w:rsidRPr="008A2404">
              <w:rPr>
                <w:rFonts w:cs="Calibri"/>
                <w:color w:val="000000"/>
                <w:sz w:val="18"/>
                <w:szCs w:val="18"/>
                <w:lang w:eastAsia="bs-Latn-BA"/>
              </w:rPr>
              <w:t>managing beneficiary satisfaction surveys and feedback mechanism, including a grievance redress mechanism,</w:t>
            </w:r>
          </w:p>
          <w:p w14:paraId="3433517B" w14:textId="7B2DFB5B" w:rsidR="007E5060" w:rsidRPr="008A2404" w:rsidRDefault="007E5060" w:rsidP="009F45C5">
            <w:pPr>
              <w:pStyle w:val="ListParagraph"/>
              <w:numPr>
                <w:ilvl w:val="0"/>
                <w:numId w:val="29"/>
              </w:numPr>
              <w:ind w:left="181" w:hanging="142"/>
              <w:rPr>
                <w:rFonts w:cs="Calibri"/>
                <w:color w:val="000000"/>
                <w:sz w:val="18"/>
                <w:szCs w:val="18"/>
                <w:lang w:eastAsia="bs-Latn-BA"/>
              </w:rPr>
            </w:pPr>
            <w:r w:rsidRPr="008A2404">
              <w:rPr>
                <w:rFonts w:cs="Calibri"/>
                <w:color w:val="000000"/>
                <w:sz w:val="18"/>
                <w:szCs w:val="18"/>
                <w:lang w:eastAsia="bs-Latn-BA"/>
              </w:rPr>
              <w:t>financial and technical support to line ministries and established Entity Working Groups</w:t>
            </w:r>
          </w:p>
          <w:p w14:paraId="0B01801C" w14:textId="0F951D06" w:rsidR="007E5060" w:rsidRPr="008A2404" w:rsidRDefault="007E5060" w:rsidP="009F45C5">
            <w:pPr>
              <w:pStyle w:val="ListParagraph"/>
              <w:numPr>
                <w:ilvl w:val="0"/>
                <w:numId w:val="29"/>
              </w:numPr>
              <w:ind w:left="181" w:hanging="142"/>
              <w:rPr>
                <w:rFonts w:cs="Calibri"/>
                <w:color w:val="000000"/>
                <w:sz w:val="18"/>
                <w:szCs w:val="18"/>
                <w:lang w:eastAsia="bs-Latn-BA"/>
              </w:rPr>
            </w:pPr>
            <w:r w:rsidRPr="008A2404">
              <w:rPr>
                <w:rFonts w:cs="Calibri"/>
                <w:color w:val="000000"/>
                <w:sz w:val="18"/>
                <w:szCs w:val="18"/>
                <w:lang w:eastAsia="bs-Latn-BA"/>
              </w:rPr>
              <w:t>technical advice for the formulation of regulatory and policy frameworks, policy facilitation and public consultations</w:t>
            </w:r>
          </w:p>
        </w:tc>
        <w:tc>
          <w:tcPr>
            <w:tcW w:w="6095" w:type="dxa"/>
          </w:tcPr>
          <w:p w14:paraId="34FED3FB" w14:textId="77777777" w:rsidR="007E5060" w:rsidRPr="008A2404" w:rsidRDefault="007E5060" w:rsidP="000222B1">
            <w:pPr>
              <w:autoSpaceDE w:val="0"/>
              <w:autoSpaceDN w:val="0"/>
              <w:adjustRightInd w:val="0"/>
              <w:rPr>
                <w:rFonts w:cs="Courier New"/>
                <w:sz w:val="18"/>
                <w:szCs w:val="18"/>
                <w:lang w:val="en-US"/>
              </w:rPr>
            </w:pPr>
            <w:r w:rsidRPr="008A2404">
              <w:rPr>
                <w:rFonts w:cs="Courier New"/>
                <w:sz w:val="18"/>
                <w:szCs w:val="18"/>
                <w:lang w:val="en-US"/>
              </w:rPr>
              <w:t>No environmental impacts.</w:t>
            </w:r>
          </w:p>
          <w:p w14:paraId="2F17133C" w14:textId="52E2EA7D" w:rsidR="007E5060" w:rsidRPr="008A2404" w:rsidRDefault="007E5060" w:rsidP="000222B1">
            <w:pPr>
              <w:autoSpaceDE w:val="0"/>
              <w:autoSpaceDN w:val="0"/>
              <w:adjustRightInd w:val="0"/>
              <w:rPr>
                <w:rFonts w:cs="Courier New"/>
                <w:sz w:val="18"/>
                <w:szCs w:val="18"/>
                <w:lang w:val="en-US"/>
              </w:rPr>
            </w:pPr>
            <w:r w:rsidRPr="008A2404">
              <w:rPr>
                <w:rFonts w:cs="Courier New"/>
                <w:sz w:val="18"/>
                <w:szCs w:val="18"/>
                <w:lang w:val="en-US"/>
              </w:rPr>
              <w:t>Social impacts in the operational phase are mainly related to possible labor issues, occupational health and safety</w:t>
            </w:r>
            <w:r w:rsidR="00DD1E7D" w:rsidRPr="008A2404">
              <w:rPr>
                <w:rFonts w:cs="Courier New"/>
                <w:sz w:val="18"/>
                <w:szCs w:val="18"/>
                <w:lang w:val="en-US"/>
              </w:rPr>
              <w:t xml:space="preserve">, setting up grievance mechanism </w:t>
            </w:r>
            <w:r w:rsidRPr="008A2404">
              <w:rPr>
                <w:rFonts w:cs="Courier New"/>
                <w:sz w:val="18"/>
                <w:szCs w:val="18"/>
                <w:lang w:val="en-US"/>
              </w:rPr>
              <w:t>and necessity to engage stakeholders in all project activities.</w:t>
            </w:r>
          </w:p>
          <w:p w14:paraId="34AEE38D" w14:textId="2D89280D" w:rsidR="007E5060" w:rsidRPr="008A2404" w:rsidRDefault="007E5060" w:rsidP="00DD1E7D">
            <w:pPr>
              <w:autoSpaceDE w:val="0"/>
              <w:autoSpaceDN w:val="0"/>
              <w:adjustRightInd w:val="0"/>
              <w:rPr>
                <w:rFonts w:cs="Courier New"/>
                <w:b/>
                <w:bCs/>
                <w:sz w:val="18"/>
                <w:szCs w:val="18"/>
                <w:lang w:val="en-US"/>
              </w:rPr>
            </w:pPr>
          </w:p>
        </w:tc>
      </w:tr>
      <w:tr w:rsidR="007E5060" w:rsidRPr="008A2404" w14:paraId="2B705035" w14:textId="77777777" w:rsidTr="003662BB">
        <w:trPr>
          <w:trHeight w:val="466"/>
        </w:trPr>
        <w:tc>
          <w:tcPr>
            <w:tcW w:w="3256" w:type="dxa"/>
          </w:tcPr>
          <w:p w14:paraId="4232E3E1" w14:textId="30C30DC9" w:rsidR="007E5060" w:rsidRPr="008A2404" w:rsidRDefault="007E5060" w:rsidP="003965D2">
            <w:pPr>
              <w:spacing w:before="60" w:after="60"/>
              <w:rPr>
                <w:rFonts w:asciiTheme="minorHAnsi" w:hAnsiTheme="minorHAnsi"/>
                <w:color w:val="0D0D0D" w:themeColor="text1" w:themeTint="F2"/>
                <w:sz w:val="18"/>
                <w:szCs w:val="18"/>
                <w:lang w:val="en-US"/>
              </w:rPr>
            </w:pPr>
            <w:r w:rsidRPr="008A2404">
              <w:rPr>
                <w:b/>
                <w:sz w:val="18"/>
                <w:szCs w:val="18"/>
                <w:lang w:val="en-US"/>
              </w:rPr>
              <w:t>COMPONENT 2: SUPPORT FOR WATER SERVICES SECTOR REFORMS ON MUNICIPAL LEVEL</w:t>
            </w:r>
          </w:p>
        </w:tc>
        <w:tc>
          <w:tcPr>
            <w:tcW w:w="5103" w:type="dxa"/>
          </w:tcPr>
          <w:p w14:paraId="058ECBC7" w14:textId="77777777" w:rsidR="007E5060" w:rsidRPr="008A2404" w:rsidRDefault="007E5060" w:rsidP="003965D2">
            <w:pPr>
              <w:rPr>
                <w:sz w:val="18"/>
                <w:szCs w:val="18"/>
                <w:lang w:val="en-US"/>
              </w:rPr>
            </w:pPr>
            <w:r w:rsidRPr="008A2404">
              <w:rPr>
                <w:color w:val="1F497D"/>
                <w:sz w:val="18"/>
                <w:szCs w:val="18"/>
                <w:lang w:val="en-US"/>
              </w:rPr>
              <w:t xml:space="preserve">Technical assistance </w:t>
            </w:r>
            <w:r w:rsidRPr="008A2404">
              <w:rPr>
                <w:sz w:val="18"/>
                <w:szCs w:val="18"/>
                <w:lang w:val="en-US"/>
              </w:rPr>
              <w:t>activities:</w:t>
            </w:r>
          </w:p>
          <w:p w14:paraId="522C3A34" w14:textId="77777777" w:rsidR="007E5060" w:rsidRPr="008A2404" w:rsidRDefault="007E5060" w:rsidP="009F45C5">
            <w:pPr>
              <w:pStyle w:val="ListParagraph"/>
              <w:numPr>
                <w:ilvl w:val="0"/>
                <w:numId w:val="29"/>
              </w:numPr>
              <w:ind w:left="181" w:hanging="142"/>
              <w:rPr>
                <w:rFonts w:cs="Calibri"/>
                <w:color w:val="000000"/>
                <w:sz w:val="18"/>
                <w:szCs w:val="18"/>
                <w:lang w:eastAsia="bs-Latn-BA"/>
              </w:rPr>
            </w:pPr>
            <w:r w:rsidRPr="008A2404">
              <w:rPr>
                <w:rFonts w:cs="Calibri"/>
                <w:color w:val="000000"/>
                <w:sz w:val="18"/>
                <w:szCs w:val="18"/>
                <w:lang w:eastAsia="bs-Latn-BA"/>
              </w:rPr>
              <w:t>The preparation of water utility business plans (BP)</w:t>
            </w:r>
          </w:p>
          <w:p w14:paraId="05C1BD7A" w14:textId="77777777" w:rsidR="007E5060" w:rsidRPr="008A2404" w:rsidRDefault="007E5060" w:rsidP="009F45C5">
            <w:pPr>
              <w:pStyle w:val="ListParagraph"/>
              <w:numPr>
                <w:ilvl w:val="0"/>
                <w:numId w:val="29"/>
              </w:numPr>
              <w:spacing w:before="0" w:after="0"/>
              <w:ind w:left="182" w:hanging="142"/>
              <w:rPr>
                <w:rFonts w:cs="Calibri"/>
                <w:color w:val="000000"/>
                <w:sz w:val="18"/>
                <w:szCs w:val="18"/>
                <w:lang w:eastAsia="bs-Latn-BA"/>
              </w:rPr>
            </w:pPr>
            <w:r w:rsidRPr="008A2404">
              <w:rPr>
                <w:rFonts w:cs="Calibri"/>
                <w:color w:val="000000"/>
                <w:sz w:val="18"/>
                <w:szCs w:val="18"/>
                <w:lang w:eastAsia="bs-Latn-BA"/>
              </w:rPr>
              <w:t>Development and signing of Public Service Agreements (PSAs) between the municipality and the water utilities</w:t>
            </w:r>
          </w:p>
          <w:p w14:paraId="748EA9F7" w14:textId="77777777" w:rsidR="007E5060" w:rsidRPr="008A2404" w:rsidRDefault="007E5060" w:rsidP="009F45C5">
            <w:pPr>
              <w:pStyle w:val="ListParagraph"/>
              <w:numPr>
                <w:ilvl w:val="0"/>
                <w:numId w:val="29"/>
              </w:numPr>
              <w:spacing w:before="0" w:after="0"/>
              <w:ind w:left="182" w:hanging="142"/>
              <w:rPr>
                <w:rFonts w:cs="Calibri"/>
                <w:color w:val="000000"/>
                <w:sz w:val="18"/>
                <w:szCs w:val="18"/>
                <w:lang w:eastAsia="bs-Latn-BA"/>
              </w:rPr>
            </w:pPr>
            <w:r w:rsidRPr="008A2404">
              <w:rPr>
                <w:rFonts w:cs="Calibri"/>
                <w:color w:val="000000"/>
                <w:sz w:val="18"/>
                <w:szCs w:val="18"/>
                <w:lang w:eastAsia="bs-Latn-BA"/>
              </w:rPr>
              <w:t>Preparation of tariff proposal, based on legislation set on Entity level</w:t>
            </w:r>
          </w:p>
          <w:p w14:paraId="1937FE24" w14:textId="77777777" w:rsidR="007E5060" w:rsidRPr="008A2404" w:rsidRDefault="007E5060" w:rsidP="009F45C5">
            <w:pPr>
              <w:pStyle w:val="ListParagraph"/>
              <w:numPr>
                <w:ilvl w:val="0"/>
                <w:numId w:val="29"/>
              </w:numPr>
              <w:spacing w:before="0" w:after="0"/>
              <w:ind w:left="182" w:hanging="142"/>
              <w:rPr>
                <w:rFonts w:cs="Calibri"/>
                <w:color w:val="000000"/>
                <w:sz w:val="18"/>
                <w:szCs w:val="18"/>
                <w:lang w:eastAsia="bs-Latn-BA"/>
              </w:rPr>
            </w:pPr>
            <w:r w:rsidRPr="008A2404">
              <w:rPr>
                <w:rFonts w:cs="Calibri"/>
                <w:color w:val="000000"/>
                <w:sz w:val="18"/>
                <w:szCs w:val="18"/>
                <w:lang w:eastAsia="bs-Latn-BA"/>
              </w:rPr>
              <w:t>Support for organizational restructuring</w:t>
            </w:r>
          </w:p>
          <w:p w14:paraId="355D0641" w14:textId="2E0537BC" w:rsidR="007E5060" w:rsidRPr="008A2404" w:rsidRDefault="007E5060" w:rsidP="009F45C5">
            <w:pPr>
              <w:pStyle w:val="ListParagraph"/>
              <w:numPr>
                <w:ilvl w:val="0"/>
                <w:numId w:val="29"/>
              </w:numPr>
              <w:spacing w:before="0" w:after="0"/>
              <w:ind w:left="182" w:hanging="142"/>
              <w:rPr>
                <w:rFonts w:cs="Calibri"/>
                <w:color w:val="000000"/>
                <w:sz w:val="16"/>
                <w:szCs w:val="16"/>
                <w:lang w:eastAsia="bs-Latn-BA"/>
              </w:rPr>
            </w:pPr>
            <w:r w:rsidRPr="008A2404">
              <w:rPr>
                <w:rFonts w:cs="Calibri"/>
                <w:color w:val="000000"/>
                <w:sz w:val="18"/>
                <w:szCs w:val="18"/>
                <w:lang w:eastAsia="bs-Latn-BA"/>
              </w:rPr>
              <w:t>Capacity building on technical, commercial and financial topics</w:t>
            </w:r>
          </w:p>
        </w:tc>
        <w:tc>
          <w:tcPr>
            <w:tcW w:w="6095" w:type="dxa"/>
          </w:tcPr>
          <w:p w14:paraId="2C456E2D" w14:textId="44A5623D" w:rsidR="007E5060" w:rsidRPr="008A2404" w:rsidRDefault="007E5060" w:rsidP="003965D2">
            <w:pPr>
              <w:autoSpaceDE w:val="0"/>
              <w:autoSpaceDN w:val="0"/>
              <w:adjustRightInd w:val="0"/>
              <w:rPr>
                <w:rFonts w:cs="Courier New"/>
                <w:sz w:val="18"/>
                <w:szCs w:val="18"/>
                <w:lang w:val="en-US"/>
              </w:rPr>
            </w:pPr>
            <w:r w:rsidRPr="008A2404">
              <w:rPr>
                <w:rFonts w:cs="Courier New"/>
                <w:sz w:val="18"/>
                <w:szCs w:val="18"/>
                <w:lang w:val="en-US"/>
              </w:rPr>
              <w:t>No environmental impacts.</w:t>
            </w:r>
            <w:r w:rsidR="003446A2" w:rsidRPr="008A2404">
              <w:rPr>
                <w:rFonts w:cs="Courier New"/>
                <w:sz w:val="18"/>
                <w:szCs w:val="18"/>
                <w:lang w:val="en-US"/>
              </w:rPr>
              <w:t xml:space="preserve"> Environmental practices shall be integrated into the documents as needed. </w:t>
            </w:r>
          </w:p>
          <w:p w14:paraId="7EA07289" w14:textId="77777777" w:rsidR="007E5060" w:rsidRPr="008A2404" w:rsidRDefault="007E5060" w:rsidP="003965D2">
            <w:pPr>
              <w:autoSpaceDE w:val="0"/>
              <w:autoSpaceDN w:val="0"/>
              <w:adjustRightInd w:val="0"/>
              <w:rPr>
                <w:rFonts w:cs="Courier New"/>
                <w:sz w:val="18"/>
                <w:szCs w:val="18"/>
                <w:lang w:val="en-US"/>
              </w:rPr>
            </w:pPr>
            <w:r w:rsidRPr="008A2404">
              <w:rPr>
                <w:rFonts w:cs="Courier New"/>
                <w:sz w:val="18"/>
                <w:szCs w:val="18"/>
                <w:lang w:val="en-US"/>
              </w:rPr>
              <w:t>Social impacts in the operational phase are mainly related to possible labor issues, occupational health and safety and necessity to engage stakeholders in all project activities.</w:t>
            </w:r>
          </w:p>
          <w:p w14:paraId="5B1ABA77" w14:textId="01D247C1" w:rsidR="007E5060" w:rsidRPr="008A2404" w:rsidRDefault="007E5060" w:rsidP="003965D2">
            <w:pPr>
              <w:rPr>
                <w:rFonts w:cs="Courier New"/>
                <w:b/>
                <w:bCs/>
                <w:sz w:val="18"/>
                <w:szCs w:val="18"/>
                <w:lang w:val="en-US"/>
              </w:rPr>
            </w:pPr>
          </w:p>
        </w:tc>
      </w:tr>
      <w:tr w:rsidR="007E5060" w:rsidRPr="008A2404" w14:paraId="43E4E995" w14:textId="77777777" w:rsidTr="003662BB">
        <w:trPr>
          <w:trHeight w:val="813"/>
        </w:trPr>
        <w:tc>
          <w:tcPr>
            <w:tcW w:w="3256" w:type="dxa"/>
          </w:tcPr>
          <w:p w14:paraId="21DEEE3E" w14:textId="06182D69" w:rsidR="007E5060" w:rsidRPr="008A2404" w:rsidRDefault="007E5060" w:rsidP="003965D2">
            <w:pPr>
              <w:spacing w:before="60" w:after="60"/>
              <w:rPr>
                <w:rFonts w:asciiTheme="minorHAnsi" w:hAnsiTheme="minorHAnsi"/>
                <w:b/>
                <w:bCs/>
                <w:color w:val="0D0D0D" w:themeColor="text1" w:themeTint="F2"/>
                <w:sz w:val="18"/>
                <w:szCs w:val="18"/>
                <w:lang w:val="en-US"/>
              </w:rPr>
            </w:pPr>
            <w:r w:rsidRPr="008A2404">
              <w:rPr>
                <w:rFonts w:asciiTheme="minorHAnsi" w:hAnsiTheme="minorHAnsi"/>
                <w:b/>
                <w:bCs/>
                <w:color w:val="0D0D0D" w:themeColor="text1" w:themeTint="F2"/>
                <w:sz w:val="18"/>
                <w:szCs w:val="18"/>
                <w:lang w:val="en-US"/>
              </w:rPr>
              <w:lastRenderedPageBreak/>
              <w:t>COMPONENT 3: IMPROVING ACCESS, QUALITY AND EFFICIENCY OF WSS SERVICE DELIVERY</w:t>
            </w:r>
          </w:p>
        </w:tc>
        <w:tc>
          <w:tcPr>
            <w:tcW w:w="5103" w:type="dxa"/>
          </w:tcPr>
          <w:p w14:paraId="29B1F35C" w14:textId="77777777" w:rsidR="007E5060" w:rsidRPr="008A2404" w:rsidRDefault="007E5060" w:rsidP="00975B15">
            <w:pPr>
              <w:rPr>
                <w:sz w:val="18"/>
                <w:szCs w:val="18"/>
                <w:lang w:val="en-US"/>
              </w:rPr>
            </w:pPr>
            <w:r w:rsidRPr="008A2404">
              <w:rPr>
                <w:sz w:val="18"/>
                <w:szCs w:val="18"/>
                <w:lang w:val="en-US"/>
              </w:rPr>
              <w:t>Infrastructure investments for improving access, quality and efficiency of WSS service delivery including, but not limited to:</w:t>
            </w:r>
          </w:p>
          <w:p w14:paraId="52C2C126" w14:textId="5D2D30B2" w:rsidR="007E5060" w:rsidRPr="008A2404" w:rsidRDefault="007E5060" w:rsidP="009F45C5">
            <w:pPr>
              <w:pStyle w:val="ListParagraph"/>
              <w:numPr>
                <w:ilvl w:val="0"/>
                <w:numId w:val="29"/>
              </w:numPr>
              <w:spacing w:before="0" w:after="0"/>
              <w:ind w:left="182" w:hanging="142"/>
              <w:rPr>
                <w:sz w:val="18"/>
                <w:szCs w:val="18"/>
              </w:rPr>
            </w:pPr>
            <w:r w:rsidRPr="008A2404">
              <w:rPr>
                <w:color w:val="446590"/>
                <w:sz w:val="18"/>
                <w:szCs w:val="18"/>
              </w:rPr>
              <w:t xml:space="preserve">Water </w:t>
            </w:r>
            <w:r w:rsidRPr="008A2404">
              <w:rPr>
                <w:rFonts w:cs="Calibri"/>
                <w:color w:val="446590"/>
                <w:sz w:val="18"/>
                <w:szCs w:val="18"/>
                <w:lang w:eastAsia="bs-Latn-BA"/>
              </w:rPr>
              <w:t>efficiency</w:t>
            </w:r>
            <w:r w:rsidRPr="008A2404">
              <w:rPr>
                <w:color w:val="446590"/>
                <w:sz w:val="18"/>
                <w:szCs w:val="18"/>
              </w:rPr>
              <w:t xml:space="preserve"> investments </w:t>
            </w:r>
            <w:r w:rsidRPr="008A2404">
              <w:rPr>
                <w:sz w:val="18"/>
                <w:szCs w:val="18"/>
              </w:rPr>
              <w:t>including NRW reduction (such as leak repair, pressure control, etc.), energy efficiency measures and metering &amp; commercial systems</w:t>
            </w:r>
          </w:p>
          <w:p w14:paraId="01E78436" w14:textId="4988D638" w:rsidR="007E5060" w:rsidRPr="008A2404" w:rsidRDefault="007E5060" w:rsidP="009F45C5">
            <w:pPr>
              <w:pStyle w:val="ListParagraph"/>
              <w:numPr>
                <w:ilvl w:val="0"/>
                <w:numId w:val="29"/>
              </w:numPr>
              <w:spacing w:before="0" w:after="0"/>
              <w:ind w:left="182" w:hanging="142"/>
              <w:rPr>
                <w:sz w:val="18"/>
                <w:szCs w:val="18"/>
              </w:rPr>
            </w:pPr>
            <w:r w:rsidRPr="008A2404">
              <w:rPr>
                <w:color w:val="446590"/>
                <w:sz w:val="18"/>
                <w:szCs w:val="18"/>
              </w:rPr>
              <w:t xml:space="preserve">Water assets renewal and extension, other water components </w:t>
            </w:r>
            <w:r w:rsidRPr="008A2404">
              <w:rPr>
                <w:sz w:val="18"/>
                <w:szCs w:val="18"/>
              </w:rPr>
              <w:t>including water system rehabilitation and extension, Water Treatment Plant (WTP) rehabilitation and construction,  SCADA, GIS, other measures</w:t>
            </w:r>
          </w:p>
          <w:p w14:paraId="659F37A9" w14:textId="4E786372" w:rsidR="007E5060" w:rsidRPr="008A2404" w:rsidRDefault="007E5060" w:rsidP="009F45C5">
            <w:pPr>
              <w:pStyle w:val="ListParagraph"/>
              <w:numPr>
                <w:ilvl w:val="0"/>
                <w:numId w:val="29"/>
              </w:numPr>
              <w:spacing w:before="0" w:after="0"/>
              <w:ind w:left="182" w:hanging="142"/>
              <w:rPr>
                <w:sz w:val="18"/>
                <w:szCs w:val="18"/>
              </w:rPr>
            </w:pPr>
            <w:r w:rsidRPr="008A2404">
              <w:rPr>
                <w:color w:val="1F497D"/>
                <w:sz w:val="18"/>
                <w:szCs w:val="18"/>
              </w:rPr>
              <w:t xml:space="preserve">Wastewater assets renewal and extension </w:t>
            </w:r>
            <w:r w:rsidRPr="008A2404">
              <w:rPr>
                <w:sz w:val="18"/>
                <w:szCs w:val="18"/>
              </w:rPr>
              <w:t>including sewer network rehabilitation and extension, improvements to existing Waste Water Treatment Plants (WWTPs)</w:t>
            </w:r>
          </w:p>
          <w:p w14:paraId="1FC2C978" w14:textId="72884C11" w:rsidR="007E5060" w:rsidRPr="008A2404" w:rsidRDefault="007E5060" w:rsidP="00975B15">
            <w:pPr>
              <w:rPr>
                <w:sz w:val="18"/>
                <w:szCs w:val="18"/>
                <w:lang w:val="en-US"/>
              </w:rPr>
            </w:pPr>
            <w:r w:rsidRPr="008A2404">
              <w:rPr>
                <w:sz w:val="18"/>
                <w:szCs w:val="18"/>
                <w:lang w:val="en-US"/>
              </w:rPr>
              <w:t xml:space="preserve">- </w:t>
            </w:r>
            <w:r w:rsidRPr="008A2404">
              <w:rPr>
                <w:color w:val="1F497D"/>
                <w:sz w:val="18"/>
                <w:szCs w:val="18"/>
                <w:lang w:val="en-US"/>
              </w:rPr>
              <w:t xml:space="preserve">New WWTPs construction </w:t>
            </w:r>
          </w:p>
          <w:p w14:paraId="1196FC63" w14:textId="77777777" w:rsidR="007E5060" w:rsidRPr="008A2404" w:rsidRDefault="007E5060" w:rsidP="003965D2">
            <w:pPr>
              <w:rPr>
                <w:sz w:val="18"/>
                <w:szCs w:val="18"/>
                <w:lang w:val="en-US"/>
              </w:rPr>
            </w:pPr>
          </w:p>
          <w:p w14:paraId="30F2B6FC" w14:textId="77777777" w:rsidR="007E5060" w:rsidRPr="008A2404" w:rsidRDefault="007E5060" w:rsidP="00975B15">
            <w:pPr>
              <w:pStyle w:val="ListParagraph"/>
              <w:spacing w:before="0" w:after="0"/>
              <w:ind w:left="182"/>
              <w:rPr>
                <w:sz w:val="18"/>
                <w:szCs w:val="18"/>
              </w:rPr>
            </w:pPr>
          </w:p>
          <w:p w14:paraId="0066841D" w14:textId="71825B3A" w:rsidR="007E5060" w:rsidRPr="008A2404" w:rsidRDefault="007E5060" w:rsidP="00975B15">
            <w:pPr>
              <w:pStyle w:val="ListParagraph"/>
              <w:spacing w:before="0" w:after="0"/>
              <w:ind w:left="182"/>
              <w:rPr>
                <w:sz w:val="18"/>
                <w:szCs w:val="18"/>
              </w:rPr>
            </w:pPr>
          </w:p>
        </w:tc>
        <w:tc>
          <w:tcPr>
            <w:tcW w:w="6095" w:type="dxa"/>
          </w:tcPr>
          <w:p w14:paraId="19D8BB1A" w14:textId="77777777" w:rsidR="007E5060" w:rsidRPr="008A2404" w:rsidRDefault="007E5060" w:rsidP="003965D2">
            <w:pPr>
              <w:autoSpaceDE w:val="0"/>
              <w:autoSpaceDN w:val="0"/>
              <w:adjustRightInd w:val="0"/>
              <w:rPr>
                <w:rFonts w:cs="Courier New"/>
                <w:sz w:val="18"/>
                <w:szCs w:val="18"/>
                <w:lang w:val="en-US"/>
              </w:rPr>
            </w:pPr>
            <w:r w:rsidRPr="008A2404">
              <w:rPr>
                <w:rFonts w:cs="Courier New"/>
                <w:b/>
                <w:sz w:val="18"/>
                <w:szCs w:val="18"/>
                <w:lang w:val="en-US"/>
              </w:rPr>
              <w:t>Impacts:</w:t>
            </w:r>
            <w:r w:rsidRPr="008A2404">
              <w:rPr>
                <w:rFonts w:cs="Courier New"/>
                <w:sz w:val="18"/>
                <w:szCs w:val="18"/>
                <w:lang w:val="en-US"/>
              </w:rPr>
              <w:t xml:space="preserve"> </w:t>
            </w:r>
          </w:p>
          <w:p w14:paraId="2A8E8BD2" w14:textId="77777777" w:rsidR="007E5060" w:rsidRPr="008A2404" w:rsidRDefault="007E5060" w:rsidP="003965D2">
            <w:pPr>
              <w:autoSpaceDE w:val="0"/>
              <w:autoSpaceDN w:val="0"/>
              <w:adjustRightInd w:val="0"/>
              <w:rPr>
                <w:sz w:val="18"/>
                <w:szCs w:val="18"/>
                <w:lang w:val="en-US"/>
              </w:rPr>
            </w:pPr>
            <w:r w:rsidRPr="008A2404">
              <w:rPr>
                <w:i/>
                <w:iCs/>
                <w:sz w:val="18"/>
                <w:szCs w:val="18"/>
                <w:lang w:val="en-US"/>
              </w:rPr>
              <w:t>In the pre-construction phase:</w:t>
            </w:r>
            <w:r w:rsidRPr="008A2404">
              <w:rPr>
                <w:sz w:val="18"/>
                <w:szCs w:val="18"/>
                <w:lang w:val="en-US"/>
              </w:rPr>
              <w:t xml:space="preserve"> acquisition of land at the locations of the works. </w:t>
            </w:r>
          </w:p>
          <w:p w14:paraId="3996B3AF" w14:textId="77777777" w:rsidR="007E5060" w:rsidRPr="008A2404" w:rsidRDefault="007E5060" w:rsidP="003965D2">
            <w:pPr>
              <w:autoSpaceDE w:val="0"/>
              <w:autoSpaceDN w:val="0"/>
              <w:adjustRightInd w:val="0"/>
              <w:rPr>
                <w:i/>
                <w:iCs/>
                <w:sz w:val="18"/>
                <w:szCs w:val="18"/>
                <w:lang w:val="en-US"/>
              </w:rPr>
            </w:pPr>
            <w:r w:rsidRPr="008A2404">
              <w:rPr>
                <w:i/>
                <w:iCs/>
                <w:sz w:val="18"/>
                <w:szCs w:val="18"/>
                <w:lang w:val="en-US"/>
              </w:rPr>
              <w:t>In the construction phase:</w:t>
            </w:r>
          </w:p>
          <w:p w14:paraId="6578037C" w14:textId="2F5A6546" w:rsidR="007E5060" w:rsidRPr="008A2404" w:rsidRDefault="007E5060" w:rsidP="009F45C5">
            <w:pPr>
              <w:pStyle w:val="ListParagraph"/>
              <w:numPr>
                <w:ilvl w:val="0"/>
                <w:numId w:val="30"/>
              </w:numPr>
              <w:autoSpaceDE w:val="0"/>
              <w:autoSpaceDN w:val="0"/>
              <w:adjustRightInd w:val="0"/>
              <w:ind w:left="320" w:hanging="320"/>
              <w:rPr>
                <w:rFonts w:cs="Courier New"/>
                <w:sz w:val="18"/>
                <w:szCs w:val="18"/>
              </w:rPr>
            </w:pPr>
            <w:r w:rsidRPr="008A2404">
              <w:rPr>
                <w:sz w:val="18"/>
                <w:szCs w:val="18"/>
              </w:rPr>
              <w:t xml:space="preserve">environmental impacts: </w:t>
            </w:r>
            <w:r w:rsidRPr="008A2404">
              <w:rPr>
                <w:rFonts w:cs="Courier New"/>
                <w:sz w:val="18"/>
                <w:szCs w:val="18"/>
              </w:rPr>
              <w:t xml:space="preserve">construction specific impacts relates to emissions of dust and noise, waste management including management of old equipment (pumps, water meters, etc.) and other special waste categories, potential finds/removals of hazardous materials such as asbestos-cement pipes, chance finds for pipe networks, etc. </w:t>
            </w:r>
          </w:p>
          <w:p w14:paraId="482A8DC1" w14:textId="77777777" w:rsidR="007E5060" w:rsidRPr="008A2404" w:rsidRDefault="007E5060" w:rsidP="009F45C5">
            <w:pPr>
              <w:pStyle w:val="ListParagraph"/>
              <w:numPr>
                <w:ilvl w:val="0"/>
                <w:numId w:val="30"/>
              </w:numPr>
              <w:autoSpaceDE w:val="0"/>
              <w:autoSpaceDN w:val="0"/>
              <w:adjustRightInd w:val="0"/>
              <w:ind w:left="320" w:hanging="320"/>
              <w:rPr>
                <w:rFonts w:cs="Courier New"/>
                <w:sz w:val="18"/>
                <w:szCs w:val="18"/>
              </w:rPr>
            </w:pPr>
            <w:r w:rsidRPr="008A2404">
              <w:rPr>
                <w:sz w:val="18"/>
                <w:szCs w:val="18"/>
              </w:rPr>
              <w:t>social impacts: OHS and labor issues relevant to construction workers; community health and safety during construction; minor negative impacts could be expected through human presence and nature of construction works at site, which are limited to the location of works or its surrounding vicinity; public exclusion from project activities; large influx of workers from outside communities is not expected.</w:t>
            </w:r>
          </w:p>
          <w:p w14:paraId="238CF98F" w14:textId="3F669854" w:rsidR="007E5060" w:rsidRPr="008A2404" w:rsidRDefault="007E5060" w:rsidP="003965D2">
            <w:pPr>
              <w:autoSpaceDE w:val="0"/>
              <w:autoSpaceDN w:val="0"/>
              <w:adjustRightInd w:val="0"/>
              <w:rPr>
                <w:rFonts w:cs="Tw Cen MT"/>
                <w:sz w:val="18"/>
                <w:szCs w:val="18"/>
                <w:lang w:val="en-US"/>
              </w:rPr>
            </w:pPr>
            <w:r w:rsidRPr="008A2404">
              <w:rPr>
                <w:rFonts w:cs="Tw Cen MT"/>
                <w:i/>
                <w:iCs/>
                <w:sz w:val="18"/>
                <w:szCs w:val="18"/>
                <w:lang w:val="en-US"/>
              </w:rPr>
              <w:t>In the</w:t>
            </w:r>
            <w:r w:rsidRPr="008A2404">
              <w:rPr>
                <w:rFonts w:cs="Tw Cen MT"/>
                <w:sz w:val="18"/>
                <w:szCs w:val="18"/>
                <w:lang w:val="en-US"/>
              </w:rPr>
              <w:t xml:space="preserve"> </w:t>
            </w:r>
            <w:r w:rsidRPr="008A2404">
              <w:rPr>
                <w:rFonts w:cs="Tw Cen MT"/>
                <w:i/>
                <w:iCs/>
                <w:sz w:val="18"/>
                <w:szCs w:val="18"/>
                <w:lang w:val="en-US"/>
              </w:rPr>
              <w:t>operational/maintenance phase:</w:t>
            </w:r>
            <w:r w:rsidRPr="008A2404">
              <w:rPr>
                <w:rFonts w:cs="Tw Cen MT"/>
                <w:sz w:val="18"/>
                <w:szCs w:val="18"/>
                <w:lang w:val="en-US"/>
              </w:rPr>
              <w:t xml:space="preserve"> </w:t>
            </w:r>
          </w:p>
          <w:p w14:paraId="724EB19F" w14:textId="77777777" w:rsidR="007E5060" w:rsidRPr="008A2404" w:rsidRDefault="007E5060" w:rsidP="009F45C5">
            <w:pPr>
              <w:pStyle w:val="ListParagraph"/>
              <w:numPr>
                <w:ilvl w:val="0"/>
                <w:numId w:val="31"/>
              </w:numPr>
              <w:autoSpaceDE w:val="0"/>
              <w:autoSpaceDN w:val="0"/>
              <w:adjustRightInd w:val="0"/>
              <w:ind w:left="320" w:hanging="283"/>
              <w:rPr>
                <w:rFonts w:cs="Tw Cen MT"/>
                <w:sz w:val="18"/>
                <w:szCs w:val="18"/>
              </w:rPr>
            </w:pPr>
            <w:r w:rsidRPr="008A2404">
              <w:rPr>
                <w:rFonts w:cs="Tw Cen MT"/>
                <w:sz w:val="18"/>
                <w:szCs w:val="18"/>
              </w:rPr>
              <w:t xml:space="preserve">the expected impacts are mainly related to </w:t>
            </w:r>
            <w:r w:rsidRPr="008A2404">
              <w:rPr>
                <w:sz w:val="18"/>
                <w:szCs w:val="18"/>
              </w:rPr>
              <w:t>maintenance</w:t>
            </w:r>
            <w:r w:rsidRPr="008A2404">
              <w:rPr>
                <w:rFonts w:cs="Tw Cen MT"/>
                <w:sz w:val="18"/>
                <w:szCs w:val="18"/>
              </w:rPr>
              <w:t xml:space="preserve"> of network structures and have a similar effect on </w:t>
            </w:r>
            <w:r w:rsidRPr="008A2404">
              <w:rPr>
                <w:sz w:val="18"/>
                <w:szCs w:val="18"/>
              </w:rPr>
              <w:t xml:space="preserve">the </w:t>
            </w:r>
            <w:r w:rsidRPr="008A2404">
              <w:rPr>
                <w:rFonts w:cs="Tw Cen MT"/>
                <w:sz w:val="18"/>
                <w:szCs w:val="18"/>
              </w:rPr>
              <w:t xml:space="preserve">environment as the construction works involve </w:t>
            </w:r>
            <w:r w:rsidRPr="008A2404">
              <w:rPr>
                <w:sz w:val="18"/>
                <w:szCs w:val="18"/>
              </w:rPr>
              <w:t xml:space="preserve">the </w:t>
            </w:r>
            <w:r w:rsidRPr="008A2404">
              <w:rPr>
                <w:rFonts w:cs="Tw Cen MT"/>
                <w:sz w:val="18"/>
                <w:szCs w:val="18"/>
              </w:rPr>
              <w:t>presence of workers and machinery on the site.</w:t>
            </w:r>
            <w:r w:rsidRPr="008A2404">
              <w:rPr>
                <w:rFonts w:cs="Courier New"/>
                <w:sz w:val="18"/>
                <w:szCs w:val="18"/>
              </w:rPr>
              <w:t xml:space="preserve"> In addition, procurement, use, management and disposal of chemicals for water supply treatment, odor and noise of the wastewater treatment plants and sludge management from such facilities are identified as major environmental impacts. </w:t>
            </w:r>
          </w:p>
          <w:p w14:paraId="730C8F5D" w14:textId="710CAB1D" w:rsidR="007E5060" w:rsidRPr="008A2404" w:rsidRDefault="007E5060" w:rsidP="009F45C5">
            <w:pPr>
              <w:pStyle w:val="ListParagraph"/>
              <w:numPr>
                <w:ilvl w:val="0"/>
                <w:numId w:val="31"/>
              </w:numPr>
              <w:autoSpaceDE w:val="0"/>
              <w:autoSpaceDN w:val="0"/>
              <w:adjustRightInd w:val="0"/>
              <w:ind w:left="320" w:hanging="283"/>
              <w:rPr>
                <w:rFonts w:cs="Tw Cen MT"/>
                <w:sz w:val="18"/>
                <w:szCs w:val="18"/>
              </w:rPr>
            </w:pPr>
            <w:r w:rsidRPr="008A2404">
              <w:rPr>
                <w:rFonts w:cs="Courier New"/>
                <w:sz w:val="18"/>
                <w:szCs w:val="18"/>
              </w:rPr>
              <w:t xml:space="preserve">OHS and labor issues and </w:t>
            </w:r>
            <w:r w:rsidRPr="008A2404">
              <w:rPr>
                <w:sz w:val="18"/>
                <w:szCs w:val="18"/>
              </w:rPr>
              <w:t>community health and safety as a consequence of inadequate waste management (chemicals, sludge).</w:t>
            </w:r>
          </w:p>
        </w:tc>
      </w:tr>
    </w:tbl>
    <w:p w14:paraId="4820D3FA" w14:textId="77777777" w:rsidR="00E55054" w:rsidRPr="008A2404" w:rsidRDefault="00E55054" w:rsidP="00E817C6">
      <w:pPr>
        <w:jc w:val="both"/>
        <w:rPr>
          <w:rFonts w:cs="Calibri"/>
          <w:bCs/>
          <w:i/>
          <w:sz w:val="16"/>
          <w:szCs w:val="24"/>
          <w:lang w:val="en-US"/>
        </w:rPr>
      </w:pPr>
    </w:p>
    <w:p w14:paraId="14666A0C" w14:textId="77777777" w:rsidR="008F5DDC" w:rsidRPr="008A2404" w:rsidRDefault="008F5DDC" w:rsidP="00396D99">
      <w:pPr>
        <w:jc w:val="both"/>
        <w:rPr>
          <w:lang w:val="en-US"/>
        </w:rPr>
        <w:sectPr w:rsidR="008F5DDC" w:rsidRPr="008A2404" w:rsidSect="00575728">
          <w:headerReference w:type="default" r:id="rId51"/>
          <w:headerReference w:type="first" r:id="rId52"/>
          <w:pgSz w:w="16840" w:h="11900" w:orient="landscape"/>
          <w:pgMar w:top="1440" w:right="1440" w:bottom="1440" w:left="1440" w:header="720" w:footer="720" w:gutter="0"/>
          <w:cols w:space="720"/>
          <w:titlePg/>
          <w:docGrid w:linePitch="360"/>
        </w:sectPr>
      </w:pPr>
    </w:p>
    <w:p w14:paraId="5A1A53F7" w14:textId="297A04DC" w:rsidR="007D1D57" w:rsidRPr="008A2404" w:rsidRDefault="007D1D57" w:rsidP="002F10AA">
      <w:pPr>
        <w:pStyle w:val="Heading2"/>
      </w:pPr>
      <w:bookmarkStart w:id="238" w:name="_Toc56968542"/>
      <w:bookmarkStart w:id="239" w:name="_Toc57271792"/>
      <w:bookmarkStart w:id="240" w:name="_Ref58863763"/>
      <w:bookmarkStart w:id="241" w:name="_Toc58961869"/>
      <w:bookmarkEnd w:id="238"/>
      <w:bookmarkEnd w:id="239"/>
      <w:r w:rsidRPr="008A2404">
        <w:lastRenderedPageBreak/>
        <w:t xml:space="preserve">Environmental and Social </w:t>
      </w:r>
      <w:r w:rsidR="0099030A" w:rsidRPr="008A2404">
        <w:t xml:space="preserve">Requirements </w:t>
      </w:r>
      <w:r w:rsidR="00CB2C4C" w:rsidRPr="008A2404">
        <w:t>for the Project</w:t>
      </w:r>
      <w:bookmarkEnd w:id="240"/>
      <w:bookmarkEnd w:id="241"/>
    </w:p>
    <w:p w14:paraId="15BF205C" w14:textId="3854188F" w:rsidR="00E40AB6" w:rsidRPr="008A2404" w:rsidRDefault="00E40AB6" w:rsidP="00E40AB6">
      <w:pPr>
        <w:jc w:val="both"/>
        <w:rPr>
          <w:rFonts w:cs="Calibri"/>
          <w:lang w:val="en-US" w:eastAsia="x-none"/>
        </w:rPr>
      </w:pPr>
      <w:r w:rsidRPr="008A2404">
        <w:rPr>
          <w:rFonts w:cs="Calibri"/>
          <w:lang w:val="en-US" w:eastAsia="x-none"/>
        </w:rPr>
        <w:t xml:space="preserve">Since </w:t>
      </w:r>
      <w:r w:rsidR="00C6275E" w:rsidRPr="008A2404">
        <w:rPr>
          <w:rFonts w:cs="Calibri"/>
          <w:lang w:val="en-US" w:eastAsia="x-none"/>
        </w:rPr>
        <w:t xml:space="preserve">the </w:t>
      </w:r>
      <w:r w:rsidRPr="008A2404">
        <w:rPr>
          <w:rFonts w:cs="Calibri"/>
          <w:lang w:val="en-US" w:eastAsia="x-none"/>
        </w:rPr>
        <w:t xml:space="preserve">WSS </w:t>
      </w:r>
      <w:r w:rsidR="00D03FA3" w:rsidRPr="008A2404">
        <w:rPr>
          <w:rFonts w:cs="Calibri"/>
          <w:lang w:val="en-US" w:eastAsia="x-none"/>
        </w:rPr>
        <w:t>Modernization</w:t>
      </w:r>
      <w:r w:rsidRPr="008A2404">
        <w:rPr>
          <w:rFonts w:cs="Calibri"/>
          <w:lang w:val="en-US" w:eastAsia="x-none"/>
        </w:rPr>
        <w:t xml:space="preserve"> Project</w:t>
      </w:r>
      <w:r w:rsidRPr="008A2404">
        <w:rPr>
          <w:rStyle w:val="tlid-translation"/>
          <w:rFonts w:cs="Calibri"/>
          <w:lang w:val="en-US"/>
        </w:rPr>
        <w:t xml:space="preserve"> involves a set of subprojects to be identified, prepared and implemented during the project, p</w:t>
      </w:r>
      <w:r w:rsidRPr="008A2404">
        <w:rPr>
          <w:lang w:val="en-US" w:eastAsia="x-none"/>
        </w:rPr>
        <w:t xml:space="preserve">ursuant to the WB E&amp;S requirements described in </w:t>
      </w:r>
      <w:r w:rsidRPr="008A2404">
        <w:rPr>
          <w:rFonts w:cs="Calibri"/>
          <w:color w:val="1F497D"/>
          <w:szCs w:val="20"/>
          <w:lang w:val="en-US"/>
        </w:rPr>
        <w:t>ESS 1 – Assessment and Management of E&amp;S Risks and Impacts</w:t>
      </w:r>
      <w:r w:rsidRPr="008A2404">
        <w:rPr>
          <w:lang w:val="en-US" w:eastAsia="x-none"/>
        </w:rPr>
        <w:t xml:space="preserve">, the PIU will assess </w:t>
      </w:r>
      <w:r w:rsidRPr="008A2404">
        <w:rPr>
          <w:rFonts w:cs="Calibri"/>
          <w:lang w:val="en-US" w:eastAsia="x-none"/>
        </w:rPr>
        <w:t xml:space="preserve">the E&amp;S impacts of each sub-component and related subprojects using this ESMF. </w:t>
      </w:r>
    </w:p>
    <w:p w14:paraId="3942C36F" w14:textId="1FE8E7D2" w:rsidR="00D03FA3" w:rsidRPr="008A2404" w:rsidRDefault="00E40AB6" w:rsidP="001124D4">
      <w:pPr>
        <w:jc w:val="both"/>
        <w:rPr>
          <w:lang w:val="en-US"/>
        </w:rPr>
      </w:pPr>
      <w:bookmarkStart w:id="242" w:name="_Hlk25324744"/>
      <w:r w:rsidRPr="008A2404">
        <w:rPr>
          <w:rFonts w:cs="Calibri"/>
          <w:lang w:val="en-US" w:eastAsia="x-none"/>
        </w:rPr>
        <w:t>For each individual sub</w:t>
      </w:r>
      <w:r w:rsidR="00CB2C4C" w:rsidRPr="008A2404">
        <w:rPr>
          <w:rFonts w:cs="Calibri"/>
          <w:lang w:val="en-US" w:eastAsia="x-none"/>
        </w:rPr>
        <w:t>-</w:t>
      </w:r>
      <w:r w:rsidRPr="008A2404">
        <w:rPr>
          <w:rFonts w:cs="Calibri"/>
          <w:lang w:val="en-US" w:eastAsia="x-none"/>
        </w:rPr>
        <w:t xml:space="preserve">project, the PIUs will prepare </w:t>
      </w:r>
      <w:r w:rsidRPr="008A2404">
        <w:rPr>
          <w:rFonts w:cs="Calibri"/>
          <w:bCs/>
          <w:lang w:val="en-US"/>
        </w:rPr>
        <w:t>an ESIA or ESMP</w:t>
      </w:r>
      <w:r w:rsidRPr="008A2404">
        <w:rPr>
          <w:rFonts w:cs="Calibri"/>
          <w:lang w:val="en-US"/>
        </w:rPr>
        <w:t xml:space="preserve"> using guidance provided in this ESMF. The selection of the E&amp;S instrument will be based on the screening process and the determined subproject E&amp;S risk</w:t>
      </w:r>
      <w:r w:rsidR="001124D4" w:rsidRPr="008A2404">
        <w:rPr>
          <w:rFonts w:cs="Calibri"/>
          <w:lang w:val="en-US"/>
        </w:rPr>
        <w:t>.</w:t>
      </w:r>
      <w:r w:rsidRPr="008A2404">
        <w:rPr>
          <w:rFonts w:cs="Calibri"/>
          <w:lang w:val="en-US"/>
        </w:rPr>
        <w:t xml:space="preserve"> </w:t>
      </w:r>
      <w:bookmarkEnd w:id="242"/>
    </w:p>
    <w:p w14:paraId="74109223" w14:textId="2FA5B592" w:rsidR="00E40AB6" w:rsidRPr="008A2404" w:rsidRDefault="00D03FA3" w:rsidP="00E40AB6">
      <w:pPr>
        <w:jc w:val="both"/>
        <w:rPr>
          <w:i/>
          <w:iCs/>
          <w:lang w:val="en-US" w:eastAsia="x-none"/>
        </w:rPr>
      </w:pPr>
      <w:r w:rsidRPr="008A2404">
        <w:rPr>
          <w:szCs w:val="20"/>
          <w:lang w:val="en-US" w:eastAsia="x-none"/>
        </w:rPr>
        <w:fldChar w:fldCharType="begin"/>
      </w:r>
      <w:r w:rsidRPr="008A2404">
        <w:rPr>
          <w:szCs w:val="20"/>
          <w:lang w:val="en-US" w:eastAsia="x-none"/>
        </w:rPr>
        <w:instrText xml:space="preserve"> REF _Ref57570716 \h  \* MERGEFORMAT </w:instrText>
      </w:r>
      <w:r w:rsidRPr="008A2404">
        <w:rPr>
          <w:szCs w:val="20"/>
          <w:lang w:val="en-US" w:eastAsia="x-none"/>
        </w:rPr>
      </w:r>
      <w:r w:rsidRPr="008A2404">
        <w:rPr>
          <w:szCs w:val="20"/>
          <w:lang w:val="en-US" w:eastAsia="x-none"/>
        </w:rPr>
        <w:fldChar w:fldCharType="separate"/>
      </w:r>
      <w:r w:rsidR="00124619" w:rsidRPr="00124619">
        <w:rPr>
          <w:rFonts w:cs="Calibri"/>
          <w:i/>
          <w:color w:val="1F497D"/>
          <w:szCs w:val="20"/>
          <w:lang w:val="en-US"/>
        </w:rPr>
        <w:t>Table 16</w:t>
      </w:r>
      <w:r w:rsidRPr="008A2404">
        <w:rPr>
          <w:szCs w:val="20"/>
          <w:lang w:val="en-US" w:eastAsia="x-none"/>
        </w:rPr>
        <w:fldChar w:fldCharType="end"/>
      </w:r>
      <w:r w:rsidRPr="008A2404">
        <w:rPr>
          <w:szCs w:val="20"/>
          <w:lang w:val="en-US" w:eastAsia="x-none"/>
        </w:rPr>
        <w:t xml:space="preserve"> </w:t>
      </w:r>
      <w:r w:rsidR="00E40AB6" w:rsidRPr="008A2404">
        <w:rPr>
          <w:szCs w:val="20"/>
          <w:lang w:val="en-US" w:eastAsia="x-none"/>
        </w:rPr>
        <w:t>provides</w:t>
      </w:r>
      <w:r w:rsidR="00E40AB6" w:rsidRPr="008A2404">
        <w:rPr>
          <w:lang w:val="en-US" w:eastAsia="x-none"/>
        </w:rPr>
        <w:t xml:space="preserve"> a review of the activities that will be implemented in the framework of </w:t>
      </w:r>
      <w:r w:rsidRPr="008A2404">
        <w:rPr>
          <w:lang w:val="en-US" w:eastAsia="x-none"/>
        </w:rPr>
        <w:t>the three c</w:t>
      </w:r>
      <w:r w:rsidR="00E40AB6" w:rsidRPr="008A2404">
        <w:rPr>
          <w:lang w:val="en-US" w:eastAsia="x-none"/>
        </w:rPr>
        <w:t>omponent</w:t>
      </w:r>
      <w:r w:rsidRPr="008A2404">
        <w:rPr>
          <w:lang w:val="en-US" w:eastAsia="x-none"/>
        </w:rPr>
        <w:t>s</w:t>
      </w:r>
      <w:r w:rsidR="00E40AB6" w:rsidRPr="008A2404">
        <w:rPr>
          <w:lang w:val="en-US" w:eastAsia="x-none"/>
        </w:rPr>
        <w:t xml:space="preserve"> versus the WB and the national </w:t>
      </w:r>
      <w:r w:rsidR="00E40AB6" w:rsidRPr="008A2404">
        <w:rPr>
          <w:rFonts w:cs="Calibri"/>
          <w:lang w:val="en-US" w:eastAsia="x-none"/>
        </w:rPr>
        <w:t>E&amp;S</w:t>
      </w:r>
      <w:r w:rsidR="00E40AB6" w:rsidRPr="008A2404">
        <w:rPr>
          <w:lang w:val="en-US" w:eastAsia="x-none"/>
        </w:rPr>
        <w:t xml:space="preserve"> requirements that need to be fulfilled in the process of project approval. The </w:t>
      </w:r>
      <w:r w:rsidRPr="008A2404">
        <w:rPr>
          <w:lang w:val="en-US" w:eastAsia="x-none"/>
        </w:rPr>
        <w:t>entity</w:t>
      </w:r>
      <w:r w:rsidR="00E40AB6" w:rsidRPr="008A2404">
        <w:rPr>
          <w:lang w:val="en-US" w:eastAsia="x-none"/>
        </w:rPr>
        <w:t xml:space="preserve"> requirements stem from the legal requirements in the field of environmental protection, water management and physical planning and construction, previously described in detail in </w:t>
      </w:r>
      <w:r w:rsidR="00E40AB6" w:rsidRPr="008A2404">
        <w:rPr>
          <w:i/>
          <w:iCs/>
          <w:lang w:val="en-US" w:eastAsia="x-none"/>
        </w:rPr>
        <w:t xml:space="preserve">Chapter </w:t>
      </w:r>
      <w:r w:rsidR="00E40AB6" w:rsidRPr="008A2404">
        <w:rPr>
          <w:i/>
          <w:iCs/>
          <w:lang w:val="en-US" w:eastAsia="x-none"/>
        </w:rPr>
        <w:fldChar w:fldCharType="begin"/>
      </w:r>
      <w:r w:rsidR="00E40AB6" w:rsidRPr="008A2404">
        <w:rPr>
          <w:i/>
          <w:iCs/>
          <w:lang w:val="en-US" w:eastAsia="x-none"/>
        </w:rPr>
        <w:instrText xml:space="preserve"> REF _Ref22286181 \w \h  \* MERGEFORMAT </w:instrText>
      </w:r>
      <w:r w:rsidR="00E40AB6" w:rsidRPr="008A2404">
        <w:rPr>
          <w:i/>
          <w:iCs/>
          <w:lang w:val="en-US" w:eastAsia="x-none"/>
        </w:rPr>
      </w:r>
      <w:r w:rsidR="00E40AB6" w:rsidRPr="008A2404">
        <w:rPr>
          <w:i/>
          <w:iCs/>
          <w:lang w:val="en-US" w:eastAsia="x-none"/>
        </w:rPr>
        <w:fldChar w:fldCharType="separate"/>
      </w:r>
      <w:r w:rsidR="00124619">
        <w:rPr>
          <w:i/>
          <w:iCs/>
          <w:lang w:val="en-US" w:eastAsia="x-none"/>
        </w:rPr>
        <w:t>5.2</w:t>
      </w:r>
      <w:r w:rsidR="00E40AB6" w:rsidRPr="008A2404">
        <w:rPr>
          <w:i/>
          <w:iCs/>
          <w:lang w:val="en-US" w:eastAsia="x-none"/>
        </w:rPr>
        <w:fldChar w:fldCharType="end"/>
      </w:r>
      <w:r w:rsidR="00E40AB6" w:rsidRPr="008A2404">
        <w:rPr>
          <w:i/>
          <w:iCs/>
          <w:lang w:val="en-US" w:eastAsia="x-none"/>
        </w:rPr>
        <w:t xml:space="preserve"> </w:t>
      </w:r>
      <w:r w:rsidR="00E40AB6" w:rsidRPr="008A2404">
        <w:rPr>
          <w:i/>
          <w:iCs/>
          <w:lang w:val="en-US" w:eastAsia="x-none"/>
        </w:rPr>
        <w:fldChar w:fldCharType="begin"/>
      </w:r>
      <w:r w:rsidR="00E40AB6" w:rsidRPr="008A2404">
        <w:rPr>
          <w:i/>
          <w:iCs/>
          <w:lang w:val="en-US" w:eastAsia="x-none"/>
        </w:rPr>
        <w:instrText xml:space="preserve"> REF _Ref22286202 \h  \* MERGEFORMAT </w:instrText>
      </w:r>
      <w:r w:rsidR="00E40AB6" w:rsidRPr="008A2404">
        <w:rPr>
          <w:i/>
          <w:iCs/>
          <w:lang w:val="en-US" w:eastAsia="x-none"/>
        </w:rPr>
      </w:r>
      <w:r w:rsidR="00E40AB6" w:rsidRPr="008A2404">
        <w:rPr>
          <w:i/>
          <w:iCs/>
          <w:lang w:val="en-US" w:eastAsia="x-none"/>
        </w:rPr>
        <w:fldChar w:fldCharType="separate"/>
      </w:r>
      <w:r w:rsidR="00124619" w:rsidRPr="00124619">
        <w:rPr>
          <w:i/>
          <w:iCs/>
          <w:lang w:val="en-US"/>
        </w:rPr>
        <w:t>Overview of Environmental and Social Requirements</w:t>
      </w:r>
      <w:r w:rsidR="00E40AB6" w:rsidRPr="008A2404">
        <w:rPr>
          <w:i/>
          <w:iCs/>
          <w:lang w:val="en-US" w:eastAsia="x-none"/>
        </w:rPr>
        <w:fldChar w:fldCharType="end"/>
      </w:r>
      <w:r w:rsidR="00E40AB6" w:rsidRPr="008A2404">
        <w:rPr>
          <w:i/>
          <w:iCs/>
          <w:lang w:val="en-US" w:eastAsia="x-none"/>
        </w:rPr>
        <w:t>.</w:t>
      </w:r>
    </w:p>
    <w:p w14:paraId="7FCC31B7" w14:textId="033363E8" w:rsidR="007E5060" w:rsidRPr="008A2404" w:rsidRDefault="007E5060" w:rsidP="00E40AB6">
      <w:pPr>
        <w:jc w:val="both"/>
        <w:rPr>
          <w:lang w:val="en-US" w:eastAsia="x-none"/>
        </w:rPr>
      </w:pPr>
      <w:r w:rsidRPr="008A2404">
        <w:rPr>
          <w:rFonts w:cs="Courier New"/>
          <w:szCs w:val="20"/>
          <w:lang w:val="en-US"/>
        </w:rPr>
        <w:t xml:space="preserve">In case of prolonged pandemic caused by coronavirus, the capacity building activities within Component 1 and 2 will be organized in line with </w:t>
      </w:r>
      <w:hyperlink r:id="rId53" w:history="1">
        <w:r w:rsidRPr="008A2404">
          <w:rPr>
            <w:rStyle w:val="Hyperlink"/>
            <w:szCs w:val="20"/>
            <w:lang w:val="en-US"/>
          </w:rPr>
          <w:t>Technical Note: Public Consultations and Stakeholder Engagement in WB-supported operations when there are constraints on conducting public meetings</w:t>
        </w:r>
      </w:hyperlink>
      <w:r w:rsidRPr="008A2404">
        <w:rPr>
          <w:szCs w:val="20"/>
          <w:lang w:val="en-US"/>
        </w:rPr>
        <w:t xml:space="preserve"> (March 20, 2020).</w:t>
      </w:r>
    </w:p>
    <w:p w14:paraId="1DDF9D65" w14:textId="77777777" w:rsidR="00CB2C4C" w:rsidRPr="008A2404" w:rsidRDefault="008068D1" w:rsidP="008068D1">
      <w:pPr>
        <w:jc w:val="both"/>
        <w:rPr>
          <w:lang w:val="en-US" w:eastAsia="x-none"/>
        </w:rPr>
      </w:pPr>
      <w:r w:rsidRPr="008A2404">
        <w:rPr>
          <w:lang w:val="en-US" w:eastAsia="x-none"/>
        </w:rPr>
        <w:t xml:space="preserve">In case the Borrower proposes other types of activities which are not mentioned in the table </w:t>
      </w:r>
      <w:r w:rsidR="00515E48" w:rsidRPr="008A2404">
        <w:rPr>
          <w:lang w:val="en-US" w:eastAsia="x-none"/>
        </w:rPr>
        <w:t>below</w:t>
      </w:r>
      <w:r w:rsidRPr="008A2404">
        <w:rPr>
          <w:lang w:val="en-US" w:eastAsia="x-none"/>
        </w:rPr>
        <w:t xml:space="preserve">, the decision to finance such activities will be made through a dialogue with the Bank and based on project categorization and adequate due diligence. </w:t>
      </w:r>
    </w:p>
    <w:p w14:paraId="032C30C5" w14:textId="77777777" w:rsidR="007E5060" w:rsidRPr="008A2404" w:rsidRDefault="008765D3" w:rsidP="008068D1">
      <w:pPr>
        <w:jc w:val="both"/>
        <w:rPr>
          <w:lang w:val="en-US" w:eastAsia="x-none"/>
        </w:rPr>
      </w:pPr>
      <w:r w:rsidRPr="008A2404">
        <w:rPr>
          <w:lang w:val="en-US" w:eastAsia="x-none"/>
        </w:rPr>
        <w:t>In case of development of any strategic or other referent documents the Borrower will include any social and environmental risk management aspects in an integrated manner as part of the design.</w:t>
      </w:r>
    </w:p>
    <w:p w14:paraId="51579EA0" w14:textId="31DB40C0" w:rsidR="001060FE" w:rsidRPr="008A2404" w:rsidRDefault="001060FE" w:rsidP="001060FE">
      <w:pPr>
        <w:autoSpaceDE w:val="0"/>
        <w:autoSpaceDN w:val="0"/>
        <w:adjustRightInd w:val="0"/>
        <w:spacing w:after="0"/>
        <w:jc w:val="both"/>
        <w:rPr>
          <w:lang w:val="en-US"/>
        </w:rPr>
      </w:pPr>
      <w:r w:rsidRPr="008A2404">
        <w:rPr>
          <w:lang w:val="en-US"/>
        </w:rPr>
        <w:t xml:space="preserve">For activities and purchases that are submitted as retroactive financing (i.e. will seek funds from the project after commencement or completion of such activities) the PIU specialists will need to conduct a screening in line with this ESMF and develop due diligence, as if the activity is going to be financed. Once the due diligence is prepared, the specialist will make an assessment of the present status on the ground compared to the due diligence, indicate any non-compliance and gaps, and present an action plan how to address those gaps in a given time period. </w:t>
      </w:r>
    </w:p>
    <w:p w14:paraId="5DD0BE21" w14:textId="526B8DCF" w:rsidR="001060FE" w:rsidRPr="008A2404" w:rsidRDefault="001060FE" w:rsidP="008068D1">
      <w:pPr>
        <w:jc w:val="both"/>
        <w:rPr>
          <w:lang w:val="en-US" w:eastAsia="x-none"/>
        </w:rPr>
        <w:sectPr w:rsidR="001060FE" w:rsidRPr="008A2404" w:rsidSect="008F5DDC">
          <w:headerReference w:type="first" r:id="rId54"/>
          <w:pgSz w:w="11900" w:h="16840"/>
          <w:pgMar w:top="1440" w:right="1440" w:bottom="1440" w:left="1440" w:header="720" w:footer="720" w:gutter="0"/>
          <w:cols w:space="720"/>
          <w:titlePg/>
          <w:docGrid w:linePitch="360"/>
        </w:sectPr>
      </w:pPr>
    </w:p>
    <w:p w14:paraId="3AC34D1D" w14:textId="2B9A2B48" w:rsidR="00E40AB6" w:rsidRPr="008A2404" w:rsidRDefault="00E40AB6" w:rsidP="0000119C">
      <w:pPr>
        <w:pStyle w:val="Caption"/>
        <w:jc w:val="left"/>
        <w:rPr>
          <w:szCs w:val="24"/>
        </w:rPr>
      </w:pPr>
      <w:bookmarkStart w:id="243" w:name="_Ref57570716"/>
      <w:bookmarkStart w:id="244" w:name="_Toc28188050"/>
      <w:bookmarkStart w:id="245" w:name="_Toc58961899"/>
      <w:r w:rsidRPr="008A2404">
        <w:lastRenderedPageBreak/>
        <w:t xml:space="preserve">Table </w:t>
      </w:r>
      <w:r w:rsidR="004D71CF">
        <w:fldChar w:fldCharType="begin"/>
      </w:r>
      <w:r w:rsidR="004D71CF">
        <w:instrText xml:space="preserve"> SEQ Table \* ARABIC </w:instrText>
      </w:r>
      <w:r w:rsidR="004D71CF">
        <w:fldChar w:fldCharType="separate"/>
      </w:r>
      <w:r w:rsidR="00124619">
        <w:rPr>
          <w:noProof/>
        </w:rPr>
        <w:t>16</w:t>
      </w:r>
      <w:r w:rsidR="004D71CF">
        <w:rPr>
          <w:noProof/>
        </w:rPr>
        <w:fldChar w:fldCharType="end"/>
      </w:r>
      <w:bookmarkEnd w:id="243"/>
      <w:r w:rsidRPr="008A2404">
        <w:t xml:space="preserve">: </w:t>
      </w:r>
      <w:r w:rsidRPr="008A2404">
        <w:rPr>
          <w:color w:val="auto"/>
        </w:rPr>
        <w:t xml:space="preserve">Environmental and social requirements </w:t>
      </w:r>
      <w:r w:rsidR="006A3DBB" w:rsidRPr="008A2404">
        <w:rPr>
          <w:color w:val="auto"/>
        </w:rPr>
        <w:t>for</w:t>
      </w:r>
      <w:r w:rsidRPr="008A2404">
        <w:rPr>
          <w:color w:val="auto"/>
        </w:rPr>
        <w:t xml:space="preserve"> the Pro</w:t>
      </w:r>
      <w:r w:rsidR="00975B15" w:rsidRPr="008A2404">
        <w:rPr>
          <w:color w:val="auto"/>
        </w:rPr>
        <w:t>ject</w:t>
      </w:r>
      <w:bookmarkEnd w:id="244"/>
      <w:bookmarkEnd w:id="245"/>
      <w:r w:rsidRPr="008A2404">
        <w:rPr>
          <w:color w:val="auto"/>
        </w:rPr>
        <w:t xml:space="preserve"> </w:t>
      </w:r>
    </w:p>
    <w:tbl>
      <w:tblPr>
        <w:tblStyle w:val="TableGridLight"/>
        <w:tblW w:w="14550" w:type="dxa"/>
        <w:tblLayout w:type="fixed"/>
        <w:tblLook w:val="04A0" w:firstRow="1" w:lastRow="0" w:firstColumn="1" w:lastColumn="0" w:noHBand="0" w:noVBand="1"/>
      </w:tblPr>
      <w:tblGrid>
        <w:gridCol w:w="2405"/>
        <w:gridCol w:w="1701"/>
        <w:gridCol w:w="1985"/>
        <w:gridCol w:w="1417"/>
        <w:gridCol w:w="3119"/>
        <w:gridCol w:w="2409"/>
        <w:gridCol w:w="1514"/>
      </w:tblGrid>
      <w:tr w:rsidR="00975B15" w:rsidRPr="008A2404" w14:paraId="3D7A9029" w14:textId="77777777" w:rsidTr="001D6EAD">
        <w:trPr>
          <w:trHeight w:val="271"/>
          <w:tblHeader/>
        </w:trPr>
        <w:tc>
          <w:tcPr>
            <w:tcW w:w="2405" w:type="dxa"/>
            <w:vMerge w:val="restart"/>
          </w:tcPr>
          <w:p w14:paraId="717229DF" w14:textId="77777777" w:rsidR="00975B15" w:rsidRPr="008A2404" w:rsidRDefault="00975B15" w:rsidP="009A5B89">
            <w:pPr>
              <w:spacing w:before="0" w:afterLines="60" w:after="144" w:line="240" w:lineRule="auto"/>
              <w:ind w:right="144"/>
              <w:rPr>
                <w:rFonts w:cs="Calibri"/>
                <w:color w:val="336699"/>
                <w:sz w:val="18"/>
                <w:szCs w:val="18"/>
                <w:lang w:val="en-US"/>
              </w:rPr>
            </w:pPr>
            <w:r w:rsidRPr="008A2404">
              <w:rPr>
                <w:rFonts w:cs="Calibri"/>
                <w:color w:val="336699"/>
                <w:sz w:val="18"/>
                <w:szCs w:val="18"/>
                <w:lang w:val="en-US"/>
              </w:rPr>
              <w:t>Type of activities</w:t>
            </w:r>
          </w:p>
        </w:tc>
        <w:tc>
          <w:tcPr>
            <w:tcW w:w="5103" w:type="dxa"/>
            <w:gridSpan w:val="3"/>
          </w:tcPr>
          <w:p w14:paraId="50B4D8D0" w14:textId="0A8D0687" w:rsidR="00975B15" w:rsidRPr="008A2404" w:rsidRDefault="00975B15" w:rsidP="009A5B89">
            <w:pPr>
              <w:spacing w:before="0" w:afterLines="60" w:after="144" w:line="240" w:lineRule="auto"/>
              <w:ind w:right="144"/>
              <w:jc w:val="center"/>
              <w:rPr>
                <w:rFonts w:cs="Calibri"/>
                <w:color w:val="336699"/>
                <w:sz w:val="18"/>
                <w:szCs w:val="18"/>
                <w:lang w:val="en-US"/>
              </w:rPr>
            </w:pPr>
            <w:r w:rsidRPr="008A2404">
              <w:rPr>
                <w:rFonts w:cs="Calibri"/>
                <w:color w:val="336699"/>
                <w:sz w:val="18"/>
                <w:szCs w:val="18"/>
                <w:lang w:val="en-US"/>
              </w:rPr>
              <w:t>WB requirements</w:t>
            </w:r>
          </w:p>
        </w:tc>
        <w:tc>
          <w:tcPr>
            <w:tcW w:w="7042" w:type="dxa"/>
            <w:gridSpan w:val="3"/>
          </w:tcPr>
          <w:p w14:paraId="519E3596" w14:textId="53612427" w:rsidR="00975B15" w:rsidRPr="008A2404" w:rsidRDefault="00975B15" w:rsidP="009A5B89">
            <w:pPr>
              <w:spacing w:before="0" w:afterLines="60" w:after="144" w:line="240" w:lineRule="auto"/>
              <w:ind w:right="144"/>
              <w:jc w:val="center"/>
              <w:rPr>
                <w:rFonts w:cs="Calibri"/>
                <w:color w:val="336699"/>
                <w:sz w:val="18"/>
                <w:szCs w:val="18"/>
                <w:lang w:val="en-US"/>
              </w:rPr>
            </w:pPr>
            <w:r w:rsidRPr="008A2404">
              <w:rPr>
                <w:rFonts w:cs="Calibri"/>
                <w:color w:val="336699"/>
                <w:sz w:val="18"/>
                <w:szCs w:val="18"/>
                <w:lang w:val="en-US"/>
              </w:rPr>
              <w:t>N</w:t>
            </w:r>
            <w:r w:rsidRPr="008A2404">
              <w:rPr>
                <w:color w:val="336699"/>
                <w:sz w:val="18"/>
                <w:szCs w:val="18"/>
                <w:lang w:val="en-US"/>
              </w:rPr>
              <w:t>ational requirements</w:t>
            </w:r>
          </w:p>
        </w:tc>
      </w:tr>
      <w:tr w:rsidR="009A5B89" w:rsidRPr="008A2404" w14:paraId="36ECC6C7" w14:textId="77777777" w:rsidTr="001D6EAD">
        <w:trPr>
          <w:trHeight w:val="706"/>
          <w:tblHeader/>
        </w:trPr>
        <w:tc>
          <w:tcPr>
            <w:tcW w:w="2405" w:type="dxa"/>
            <w:vMerge/>
          </w:tcPr>
          <w:p w14:paraId="21F9587A" w14:textId="77777777" w:rsidR="00975B15" w:rsidRPr="008A2404" w:rsidRDefault="00975B15" w:rsidP="009A5B89">
            <w:pPr>
              <w:spacing w:before="0" w:afterLines="60" w:after="144" w:line="240" w:lineRule="auto"/>
              <w:ind w:right="144"/>
              <w:rPr>
                <w:rFonts w:cs="Calibri"/>
                <w:color w:val="336699"/>
                <w:sz w:val="18"/>
                <w:szCs w:val="18"/>
                <w:lang w:val="en-US"/>
              </w:rPr>
            </w:pPr>
          </w:p>
        </w:tc>
        <w:tc>
          <w:tcPr>
            <w:tcW w:w="1701" w:type="dxa"/>
          </w:tcPr>
          <w:p w14:paraId="75C40327" w14:textId="2476C654" w:rsidR="00975B15" w:rsidRPr="008A2404" w:rsidRDefault="009A5B89" w:rsidP="009A5B89">
            <w:pPr>
              <w:spacing w:before="0" w:afterLines="60" w:after="144" w:line="240" w:lineRule="auto"/>
              <w:ind w:right="144"/>
              <w:rPr>
                <w:rFonts w:cs="Calibri"/>
                <w:color w:val="336699"/>
                <w:sz w:val="18"/>
                <w:szCs w:val="18"/>
                <w:lang w:val="en-US"/>
              </w:rPr>
            </w:pPr>
            <w:r w:rsidRPr="008A2404">
              <w:rPr>
                <w:rFonts w:cs="Calibri"/>
                <w:color w:val="336699"/>
                <w:sz w:val="18"/>
                <w:szCs w:val="18"/>
                <w:lang w:val="en-US"/>
              </w:rPr>
              <w:t>Risk c</w:t>
            </w:r>
            <w:r w:rsidR="00975B15" w:rsidRPr="008A2404">
              <w:rPr>
                <w:rFonts w:cs="Calibri"/>
                <w:color w:val="336699"/>
                <w:sz w:val="18"/>
                <w:szCs w:val="18"/>
                <w:lang w:val="en-US"/>
              </w:rPr>
              <w:t>ategory pursuant to WB</w:t>
            </w:r>
          </w:p>
        </w:tc>
        <w:tc>
          <w:tcPr>
            <w:tcW w:w="1985" w:type="dxa"/>
          </w:tcPr>
          <w:p w14:paraId="7BB9F044" w14:textId="77777777" w:rsidR="00975B15" w:rsidRPr="008A2404" w:rsidRDefault="00975B15" w:rsidP="009A5B89">
            <w:pPr>
              <w:spacing w:before="0" w:afterLines="60" w:after="144" w:line="240" w:lineRule="auto"/>
              <w:ind w:right="144"/>
              <w:rPr>
                <w:rFonts w:cs="Calibri"/>
                <w:color w:val="336699"/>
                <w:sz w:val="18"/>
                <w:szCs w:val="18"/>
                <w:lang w:val="en-US"/>
              </w:rPr>
            </w:pPr>
            <w:r w:rsidRPr="008A2404">
              <w:rPr>
                <w:rFonts w:cs="Calibri"/>
                <w:color w:val="336699"/>
                <w:sz w:val="18"/>
                <w:szCs w:val="18"/>
                <w:lang w:val="en-US"/>
              </w:rPr>
              <w:t>Environmental assessment instrument</w:t>
            </w:r>
          </w:p>
        </w:tc>
        <w:tc>
          <w:tcPr>
            <w:tcW w:w="1417" w:type="dxa"/>
          </w:tcPr>
          <w:p w14:paraId="0E7B5101" w14:textId="79F1F82F" w:rsidR="00975B15" w:rsidRPr="008A2404" w:rsidRDefault="00975B15" w:rsidP="009A5B89">
            <w:pPr>
              <w:spacing w:before="0" w:afterLines="60" w:after="144" w:line="240" w:lineRule="auto"/>
              <w:ind w:right="144"/>
              <w:rPr>
                <w:rFonts w:cs="Calibri"/>
                <w:color w:val="336699"/>
                <w:sz w:val="18"/>
                <w:szCs w:val="18"/>
                <w:lang w:val="en-US"/>
              </w:rPr>
            </w:pPr>
            <w:r w:rsidRPr="008A2404">
              <w:rPr>
                <w:rFonts w:cs="Calibri"/>
                <w:color w:val="336699"/>
                <w:sz w:val="18"/>
                <w:szCs w:val="18"/>
                <w:lang w:val="en-US"/>
              </w:rPr>
              <w:t>Social instrument</w:t>
            </w:r>
          </w:p>
        </w:tc>
        <w:tc>
          <w:tcPr>
            <w:tcW w:w="3119" w:type="dxa"/>
          </w:tcPr>
          <w:p w14:paraId="27435FB5" w14:textId="44EE8BF0" w:rsidR="00975B15" w:rsidRPr="008A2404" w:rsidRDefault="00975B15" w:rsidP="009A5B89">
            <w:pPr>
              <w:spacing w:before="0" w:afterLines="60" w:after="144" w:line="240" w:lineRule="auto"/>
              <w:ind w:right="144"/>
              <w:rPr>
                <w:rFonts w:cs="Calibri"/>
                <w:color w:val="336699"/>
                <w:sz w:val="18"/>
                <w:szCs w:val="18"/>
                <w:lang w:val="en-US"/>
              </w:rPr>
            </w:pPr>
            <w:r w:rsidRPr="008A2404">
              <w:rPr>
                <w:rFonts w:cs="Calibri"/>
                <w:color w:val="336699"/>
                <w:sz w:val="18"/>
                <w:szCs w:val="18"/>
                <w:lang w:val="en-US"/>
              </w:rPr>
              <w:t xml:space="preserve">Environmental protection </w:t>
            </w:r>
          </w:p>
        </w:tc>
        <w:tc>
          <w:tcPr>
            <w:tcW w:w="2409" w:type="dxa"/>
          </w:tcPr>
          <w:p w14:paraId="5EBB7818" w14:textId="77777777" w:rsidR="00975B15" w:rsidRPr="008A2404" w:rsidRDefault="00975B15" w:rsidP="009A5B89">
            <w:pPr>
              <w:spacing w:before="0" w:afterLines="60" w:after="144" w:line="240" w:lineRule="auto"/>
              <w:ind w:right="144"/>
              <w:rPr>
                <w:rFonts w:cs="Calibri"/>
                <w:color w:val="336699"/>
                <w:sz w:val="18"/>
                <w:szCs w:val="18"/>
                <w:lang w:val="en-US"/>
              </w:rPr>
            </w:pPr>
            <w:r w:rsidRPr="008A2404">
              <w:rPr>
                <w:rFonts w:cs="Calibri"/>
                <w:color w:val="336699"/>
                <w:sz w:val="18"/>
                <w:szCs w:val="18"/>
                <w:lang w:val="en-US"/>
              </w:rPr>
              <w:t xml:space="preserve">Water management </w:t>
            </w:r>
          </w:p>
        </w:tc>
        <w:tc>
          <w:tcPr>
            <w:tcW w:w="1514" w:type="dxa"/>
          </w:tcPr>
          <w:p w14:paraId="58FB2CA6" w14:textId="77777777" w:rsidR="00975B15" w:rsidRPr="008A2404" w:rsidRDefault="00975B15" w:rsidP="009A5B89">
            <w:pPr>
              <w:spacing w:before="0" w:afterLines="60" w:after="144" w:line="240" w:lineRule="auto"/>
              <w:ind w:right="144"/>
              <w:rPr>
                <w:rFonts w:cs="Calibri"/>
                <w:color w:val="336699"/>
                <w:sz w:val="18"/>
                <w:szCs w:val="18"/>
                <w:lang w:val="en-US"/>
              </w:rPr>
            </w:pPr>
            <w:r w:rsidRPr="008A2404">
              <w:rPr>
                <w:rFonts w:cs="Calibri"/>
                <w:color w:val="336699"/>
                <w:sz w:val="18"/>
                <w:szCs w:val="18"/>
                <w:lang w:val="en-US"/>
              </w:rPr>
              <w:t>Physical planning and construction</w:t>
            </w:r>
          </w:p>
        </w:tc>
      </w:tr>
      <w:tr w:rsidR="009A5B89" w:rsidRPr="008A2404" w14:paraId="0050CB20" w14:textId="77777777" w:rsidTr="009A5B89">
        <w:tc>
          <w:tcPr>
            <w:tcW w:w="14550" w:type="dxa"/>
            <w:gridSpan w:val="7"/>
          </w:tcPr>
          <w:p w14:paraId="483DA787" w14:textId="2697F634" w:rsidR="009A5B89" w:rsidRPr="008A2404" w:rsidRDefault="009A5B89"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b/>
                <w:sz w:val="18"/>
                <w:szCs w:val="18"/>
              </w:rPr>
              <w:t>COMPONENT 1: IMPROVING THE ENABLING ENVIRONMENT FOR SECTOR MODERNIZATION / COMPONENT 2: SUPPORT FOR WATER SERVICES SECTOR REFORMS ON MUNICIPAL LEVEL</w:t>
            </w:r>
          </w:p>
        </w:tc>
      </w:tr>
      <w:tr w:rsidR="009A5B89" w:rsidRPr="008A2404" w14:paraId="2E467F8D" w14:textId="77777777" w:rsidTr="001D6EAD">
        <w:trPr>
          <w:trHeight w:val="357"/>
        </w:trPr>
        <w:tc>
          <w:tcPr>
            <w:tcW w:w="2405" w:type="dxa"/>
          </w:tcPr>
          <w:p w14:paraId="34929E67" w14:textId="52056C52" w:rsidR="00975B15" w:rsidRPr="008A2404" w:rsidRDefault="00975B15" w:rsidP="009A5B89">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8"/>
                <w:szCs w:val="18"/>
              </w:rPr>
            </w:pPr>
            <w:r w:rsidRPr="008A2404">
              <w:rPr>
                <w:bCs/>
                <w:color w:val="1F497D"/>
                <w:sz w:val="18"/>
                <w:szCs w:val="18"/>
              </w:rPr>
              <w:t xml:space="preserve">Technical assistance activities </w:t>
            </w:r>
          </w:p>
        </w:tc>
        <w:tc>
          <w:tcPr>
            <w:tcW w:w="1701" w:type="dxa"/>
          </w:tcPr>
          <w:p w14:paraId="77D3B4A6" w14:textId="479816C7" w:rsidR="00975B15" w:rsidRPr="008A2404" w:rsidRDefault="009A5B89" w:rsidP="009A5B89">
            <w:pPr>
              <w:pStyle w:val="ListParagraph"/>
              <w:widowControl w:val="0"/>
              <w:autoSpaceDE w:val="0"/>
              <w:autoSpaceDN w:val="0"/>
              <w:adjustRightInd w:val="0"/>
              <w:spacing w:before="0" w:afterLines="60" w:after="144" w:line="240" w:lineRule="auto"/>
              <w:ind w:left="0"/>
              <w:contextualSpacing w:val="0"/>
              <w:rPr>
                <w:rFonts w:cs="Courier New"/>
                <w:sz w:val="18"/>
                <w:szCs w:val="18"/>
              </w:rPr>
            </w:pPr>
            <w:r w:rsidRPr="008A2404">
              <w:rPr>
                <w:rFonts w:asciiTheme="minorHAnsi" w:hAnsiTheme="minorHAnsi"/>
                <w:bCs/>
                <w:color w:val="0D0D0D" w:themeColor="text1" w:themeTint="F2"/>
                <w:sz w:val="18"/>
                <w:szCs w:val="18"/>
              </w:rPr>
              <w:t>No</w:t>
            </w:r>
            <w:r w:rsidR="00975B15" w:rsidRPr="008A2404">
              <w:rPr>
                <w:rFonts w:asciiTheme="minorHAnsi" w:hAnsiTheme="minorHAnsi"/>
                <w:bCs/>
                <w:color w:val="0D0D0D" w:themeColor="text1" w:themeTint="F2"/>
                <w:sz w:val="18"/>
                <w:szCs w:val="18"/>
              </w:rPr>
              <w:t xml:space="preserve"> risk</w:t>
            </w:r>
          </w:p>
        </w:tc>
        <w:tc>
          <w:tcPr>
            <w:tcW w:w="1985" w:type="dxa"/>
          </w:tcPr>
          <w:p w14:paraId="0FC63F57" w14:textId="567F87AE" w:rsidR="00975B15" w:rsidRPr="008A2404" w:rsidRDefault="00975B15"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w:t>
            </w:r>
          </w:p>
        </w:tc>
        <w:tc>
          <w:tcPr>
            <w:tcW w:w="1417" w:type="dxa"/>
          </w:tcPr>
          <w:p w14:paraId="3087EDF3" w14:textId="5EEC8B52" w:rsidR="007E5060" w:rsidRPr="008A2404" w:rsidRDefault="00975B15" w:rsidP="007E5060">
            <w:pPr>
              <w:pStyle w:val="ListParagraph"/>
              <w:widowControl w:val="0"/>
              <w:autoSpaceDE w:val="0"/>
              <w:autoSpaceDN w:val="0"/>
              <w:adjustRightInd w:val="0"/>
              <w:spacing w:before="0" w:afterLines="60" w:after="144" w:line="240" w:lineRule="auto"/>
              <w:ind w:left="0"/>
              <w:contextualSpacing w:val="0"/>
              <w:rPr>
                <w:sz w:val="18"/>
                <w:szCs w:val="18"/>
              </w:rPr>
            </w:pPr>
            <w:r w:rsidRPr="008A2404">
              <w:rPr>
                <w:rFonts w:asciiTheme="minorHAnsi" w:hAnsiTheme="minorHAnsi"/>
                <w:color w:val="0D0D0D" w:themeColor="text1" w:themeTint="F2"/>
                <w:sz w:val="18"/>
                <w:szCs w:val="18"/>
              </w:rPr>
              <w:t>LMP, SEP</w:t>
            </w:r>
          </w:p>
        </w:tc>
        <w:tc>
          <w:tcPr>
            <w:tcW w:w="3119" w:type="dxa"/>
          </w:tcPr>
          <w:p w14:paraId="071D863C" w14:textId="44FC8E6C" w:rsidR="00975B15" w:rsidRPr="008A2404" w:rsidRDefault="00975B15"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w:t>
            </w:r>
          </w:p>
        </w:tc>
        <w:tc>
          <w:tcPr>
            <w:tcW w:w="2409" w:type="dxa"/>
          </w:tcPr>
          <w:p w14:paraId="12B357EF" w14:textId="27F0AAC4" w:rsidR="00975B15" w:rsidRPr="008A2404" w:rsidRDefault="00975B15"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w:t>
            </w:r>
          </w:p>
        </w:tc>
        <w:tc>
          <w:tcPr>
            <w:tcW w:w="1514" w:type="dxa"/>
          </w:tcPr>
          <w:p w14:paraId="05411EC8" w14:textId="56D3D966" w:rsidR="00975B15" w:rsidRPr="008A2404" w:rsidRDefault="00975B15"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w:t>
            </w:r>
          </w:p>
        </w:tc>
      </w:tr>
      <w:tr w:rsidR="009A5B89" w:rsidRPr="008A2404" w14:paraId="09C5092B" w14:textId="77777777" w:rsidTr="009A5B89">
        <w:tc>
          <w:tcPr>
            <w:tcW w:w="14550" w:type="dxa"/>
            <w:gridSpan w:val="7"/>
          </w:tcPr>
          <w:p w14:paraId="73A48667" w14:textId="2C34384F" w:rsidR="009A5B89" w:rsidRPr="008A2404" w:rsidRDefault="009A5B89"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b/>
                <w:bCs/>
                <w:color w:val="0D0D0D" w:themeColor="text1" w:themeTint="F2"/>
                <w:sz w:val="18"/>
                <w:szCs w:val="18"/>
              </w:rPr>
              <w:t>COMPONENT 3: IMPROVING ACCESS, QUALITY AND EFFICIENCY OF WSS SERVICE DELIVERY</w:t>
            </w:r>
          </w:p>
        </w:tc>
      </w:tr>
      <w:tr w:rsidR="006A3DBB" w:rsidRPr="008A2404" w14:paraId="38A32344" w14:textId="77777777" w:rsidTr="001D6EAD">
        <w:tc>
          <w:tcPr>
            <w:tcW w:w="2405" w:type="dxa"/>
          </w:tcPr>
          <w:p w14:paraId="61981418" w14:textId="592A653D" w:rsidR="006A3DBB" w:rsidRPr="008A2404" w:rsidRDefault="006A3DBB" w:rsidP="009A5B89">
            <w:pPr>
              <w:spacing w:before="0" w:afterLines="60" w:after="144" w:line="240" w:lineRule="auto"/>
              <w:rPr>
                <w:bCs/>
                <w:sz w:val="18"/>
                <w:szCs w:val="18"/>
                <w:lang w:val="en-US"/>
              </w:rPr>
            </w:pPr>
            <w:r w:rsidRPr="008A2404">
              <w:rPr>
                <w:color w:val="446590"/>
                <w:sz w:val="18"/>
                <w:szCs w:val="18"/>
                <w:lang w:val="en-US"/>
              </w:rPr>
              <w:t xml:space="preserve">Water </w:t>
            </w:r>
            <w:r w:rsidRPr="008A2404">
              <w:rPr>
                <w:rFonts w:cs="Calibri"/>
                <w:color w:val="446590"/>
                <w:sz w:val="18"/>
                <w:szCs w:val="18"/>
                <w:lang w:val="en-US" w:eastAsia="bs-Latn-BA"/>
              </w:rPr>
              <w:t>efficiency</w:t>
            </w:r>
            <w:r w:rsidRPr="008A2404">
              <w:rPr>
                <w:color w:val="446590"/>
                <w:sz w:val="18"/>
                <w:szCs w:val="18"/>
                <w:lang w:val="en-US"/>
              </w:rPr>
              <w:t xml:space="preserve"> investments </w:t>
            </w:r>
            <w:r w:rsidRPr="008A2404">
              <w:rPr>
                <w:sz w:val="18"/>
                <w:szCs w:val="18"/>
                <w:lang w:val="en-US"/>
              </w:rPr>
              <w:t>including NRW reduction (such as leak repair, pressure control, etc.), energy efficiency measures and metering &amp; commercial systems</w:t>
            </w:r>
          </w:p>
        </w:tc>
        <w:tc>
          <w:tcPr>
            <w:tcW w:w="1701" w:type="dxa"/>
            <w:vMerge w:val="restart"/>
          </w:tcPr>
          <w:p w14:paraId="2247CEB0" w14:textId="55909086" w:rsidR="006A3DBB" w:rsidRPr="008A2404" w:rsidRDefault="006A3DBB"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bCs/>
                <w:color w:val="0D0D0D" w:themeColor="text1" w:themeTint="F2"/>
                <w:sz w:val="18"/>
                <w:szCs w:val="18"/>
              </w:rPr>
            </w:pPr>
            <w:r w:rsidRPr="008A2404">
              <w:rPr>
                <w:rFonts w:asciiTheme="minorHAnsi" w:hAnsiTheme="minorHAnsi"/>
                <w:bCs/>
                <w:color w:val="0D0D0D" w:themeColor="text1" w:themeTint="F2"/>
                <w:sz w:val="18"/>
                <w:szCs w:val="18"/>
              </w:rPr>
              <w:t xml:space="preserve">To determine the risk carry out the sub-project screening in line with the procedure in </w:t>
            </w:r>
            <w:r w:rsidRPr="00124619">
              <w:rPr>
                <w:rFonts w:asciiTheme="minorHAnsi" w:hAnsiTheme="minorHAnsi"/>
                <w:bCs/>
                <w:color w:val="1F497D"/>
                <w:sz w:val="18"/>
                <w:szCs w:val="18"/>
              </w:rPr>
              <w:t xml:space="preserve">Chapter </w:t>
            </w:r>
            <w:r w:rsidRPr="00124619">
              <w:rPr>
                <w:rFonts w:asciiTheme="minorHAnsi" w:hAnsiTheme="minorHAnsi"/>
                <w:bCs/>
                <w:color w:val="1F497D"/>
                <w:sz w:val="18"/>
                <w:szCs w:val="18"/>
              </w:rPr>
              <w:fldChar w:fldCharType="begin"/>
            </w:r>
            <w:r w:rsidRPr="00124619">
              <w:rPr>
                <w:rFonts w:asciiTheme="minorHAnsi" w:hAnsiTheme="minorHAnsi"/>
                <w:bCs/>
                <w:color w:val="1F497D"/>
                <w:sz w:val="18"/>
                <w:szCs w:val="18"/>
              </w:rPr>
              <w:instrText xml:space="preserve"> REF _Ref57558984 \r \h </w:instrText>
            </w:r>
            <w:r w:rsidRPr="00124619">
              <w:rPr>
                <w:rFonts w:asciiTheme="minorHAnsi" w:hAnsiTheme="minorHAnsi"/>
                <w:bCs/>
                <w:color w:val="1F497D"/>
                <w:sz w:val="18"/>
                <w:szCs w:val="18"/>
              </w:rPr>
            </w:r>
            <w:r w:rsidRPr="00124619">
              <w:rPr>
                <w:rFonts w:asciiTheme="minorHAnsi" w:hAnsiTheme="minorHAnsi"/>
                <w:bCs/>
                <w:color w:val="1F497D"/>
                <w:sz w:val="18"/>
                <w:szCs w:val="18"/>
              </w:rPr>
              <w:fldChar w:fldCharType="separate"/>
            </w:r>
            <w:r w:rsidR="00124619" w:rsidRPr="00124619">
              <w:rPr>
                <w:rFonts w:asciiTheme="minorHAnsi" w:hAnsiTheme="minorHAnsi"/>
                <w:bCs/>
                <w:color w:val="1F497D"/>
                <w:sz w:val="18"/>
                <w:szCs w:val="18"/>
              </w:rPr>
              <w:t>7.4</w:t>
            </w:r>
            <w:r w:rsidRPr="00124619">
              <w:rPr>
                <w:rFonts w:asciiTheme="minorHAnsi" w:hAnsiTheme="minorHAnsi"/>
                <w:bCs/>
                <w:color w:val="1F497D"/>
                <w:sz w:val="18"/>
                <w:szCs w:val="18"/>
              </w:rPr>
              <w:fldChar w:fldCharType="end"/>
            </w:r>
            <w:r w:rsidRPr="008A2404">
              <w:rPr>
                <w:rFonts w:asciiTheme="minorHAnsi" w:hAnsiTheme="minorHAnsi"/>
                <w:bCs/>
                <w:color w:val="0D0D0D" w:themeColor="text1" w:themeTint="F2"/>
                <w:sz w:val="18"/>
                <w:szCs w:val="18"/>
              </w:rPr>
              <w:t>.</w:t>
            </w:r>
          </w:p>
        </w:tc>
        <w:tc>
          <w:tcPr>
            <w:tcW w:w="1985" w:type="dxa"/>
            <w:vMerge w:val="restart"/>
          </w:tcPr>
          <w:p w14:paraId="2AAD386F" w14:textId="17B92698" w:rsidR="006A3DBB" w:rsidRPr="008A2404" w:rsidRDefault="00CC1FF1" w:rsidP="006A3DBB">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en-US"/>
              </w:rPr>
            </w:pPr>
            <w:r w:rsidRPr="008A2404">
              <w:rPr>
                <w:rFonts w:asciiTheme="minorHAnsi" w:hAnsiTheme="minorHAnsi"/>
                <w:color w:val="0D0D0D" w:themeColor="text1" w:themeTint="F2"/>
                <w:sz w:val="18"/>
                <w:szCs w:val="18"/>
                <w:lang w:val="en-US"/>
              </w:rPr>
              <w:t>“</w:t>
            </w:r>
            <w:r w:rsidR="003446A2" w:rsidRPr="008A2404">
              <w:rPr>
                <w:rFonts w:asciiTheme="minorHAnsi" w:hAnsiTheme="minorHAnsi"/>
                <w:color w:val="0D0D0D" w:themeColor="text1" w:themeTint="F2"/>
                <w:sz w:val="18"/>
                <w:szCs w:val="18"/>
                <w:lang w:val="en-US"/>
              </w:rPr>
              <w:t>High</w:t>
            </w:r>
            <w:r w:rsidRPr="008A2404">
              <w:rPr>
                <w:rFonts w:asciiTheme="minorHAnsi" w:hAnsiTheme="minorHAnsi"/>
                <w:color w:val="0D0D0D" w:themeColor="text1" w:themeTint="F2"/>
                <w:sz w:val="18"/>
                <w:szCs w:val="18"/>
                <w:lang w:val="en-US"/>
              </w:rPr>
              <w:t>“</w:t>
            </w:r>
            <w:r w:rsidR="003446A2" w:rsidRPr="008A2404">
              <w:rPr>
                <w:rFonts w:asciiTheme="minorHAnsi" w:hAnsiTheme="minorHAnsi"/>
                <w:color w:val="0D0D0D" w:themeColor="text1" w:themeTint="F2"/>
                <w:sz w:val="18"/>
                <w:szCs w:val="18"/>
                <w:lang w:val="en-US"/>
              </w:rPr>
              <w:t xml:space="preserve"> risk projects are not eligible for financing. </w:t>
            </w:r>
          </w:p>
          <w:p w14:paraId="71B26A94" w14:textId="4FB79262" w:rsidR="001D6EAD" w:rsidRPr="008A2404" w:rsidRDefault="001D6EAD" w:rsidP="001D6EAD">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en-US"/>
              </w:rPr>
            </w:pPr>
            <w:r w:rsidRPr="008A2404">
              <w:rPr>
                <w:rFonts w:asciiTheme="minorHAnsi" w:hAnsiTheme="minorHAnsi"/>
                <w:color w:val="0D0D0D" w:themeColor="text1" w:themeTint="F2"/>
                <w:sz w:val="18"/>
                <w:szCs w:val="18"/>
                <w:lang w:val="en-US"/>
              </w:rPr>
              <w:t xml:space="preserve">For “substantial” risk subprojects, ESIA </w:t>
            </w:r>
            <w:r w:rsidR="003446A2" w:rsidRPr="008A2404">
              <w:rPr>
                <w:rFonts w:asciiTheme="minorHAnsi" w:hAnsiTheme="minorHAnsi"/>
                <w:color w:val="0D0D0D" w:themeColor="text1" w:themeTint="F2"/>
                <w:sz w:val="18"/>
                <w:szCs w:val="18"/>
                <w:lang w:val="en-US"/>
              </w:rPr>
              <w:t>with</w:t>
            </w:r>
            <w:r w:rsidRPr="008A2404">
              <w:rPr>
                <w:rFonts w:asciiTheme="minorHAnsi" w:hAnsiTheme="minorHAnsi"/>
                <w:color w:val="0D0D0D" w:themeColor="text1" w:themeTint="F2"/>
                <w:sz w:val="18"/>
                <w:szCs w:val="18"/>
                <w:lang w:val="en-US"/>
              </w:rPr>
              <w:t xml:space="preserve"> a site-specific ESMP will be prepared in line with this ESMF. </w:t>
            </w:r>
          </w:p>
          <w:p w14:paraId="525ABF7B" w14:textId="4DA1B217" w:rsidR="006A3DBB" w:rsidRPr="008A2404" w:rsidRDefault="006A3DBB" w:rsidP="006A3DBB">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en-US"/>
              </w:rPr>
            </w:pPr>
            <w:r w:rsidRPr="008A2404">
              <w:rPr>
                <w:rFonts w:asciiTheme="minorHAnsi" w:hAnsiTheme="minorHAnsi"/>
                <w:color w:val="0D0D0D" w:themeColor="text1" w:themeTint="F2"/>
                <w:sz w:val="18"/>
                <w:szCs w:val="18"/>
                <w:lang w:val="en-US"/>
              </w:rPr>
              <w:t xml:space="preserve">For </w:t>
            </w:r>
            <w:r w:rsidR="001D6EAD" w:rsidRPr="008A2404">
              <w:rPr>
                <w:rFonts w:asciiTheme="minorHAnsi" w:hAnsiTheme="minorHAnsi"/>
                <w:color w:val="0D0D0D" w:themeColor="text1" w:themeTint="F2"/>
                <w:sz w:val="18"/>
                <w:szCs w:val="18"/>
                <w:lang w:val="en-US"/>
              </w:rPr>
              <w:t>“</w:t>
            </w:r>
            <w:r w:rsidRPr="008A2404">
              <w:rPr>
                <w:rFonts w:asciiTheme="minorHAnsi" w:hAnsiTheme="minorHAnsi"/>
                <w:color w:val="0D0D0D" w:themeColor="text1" w:themeTint="F2"/>
                <w:sz w:val="18"/>
                <w:szCs w:val="18"/>
                <w:lang w:val="en-US"/>
              </w:rPr>
              <w:t>moderate” risk subprojects, a site-specific ESMP</w:t>
            </w:r>
            <w:r w:rsidR="000E7F50" w:rsidRPr="008A2404">
              <w:rPr>
                <w:rFonts w:asciiTheme="minorHAnsi" w:hAnsiTheme="minorHAnsi"/>
                <w:color w:val="0D0D0D" w:themeColor="text1" w:themeTint="F2"/>
                <w:sz w:val="18"/>
                <w:szCs w:val="18"/>
                <w:lang w:val="en-US"/>
              </w:rPr>
              <w:t xml:space="preserve"> will be prepared</w:t>
            </w:r>
            <w:r w:rsidRPr="008A2404">
              <w:rPr>
                <w:rFonts w:asciiTheme="minorHAnsi" w:hAnsiTheme="minorHAnsi"/>
                <w:color w:val="0D0D0D" w:themeColor="text1" w:themeTint="F2"/>
                <w:sz w:val="18"/>
                <w:szCs w:val="18"/>
                <w:lang w:val="en-US"/>
              </w:rPr>
              <w:t xml:space="preserve"> in line with this ESMF. </w:t>
            </w:r>
          </w:p>
          <w:p w14:paraId="37D0F3FB" w14:textId="0722DDAB" w:rsidR="006A3DBB" w:rsidRPr="008A2404" w:rsidRDefault="006A3DBB" w:rsidP="006A3DBB">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highlight w:val="yellow"/>
              </w:rPr>
            </w:pPr>
            <w:r w:rsidRPr="008A2404">
              <w:rPr>
                <w:rFonts w:asciiTheme="minorHAnsi" w:hAnsiTheme="minorHAnsi"/>
                <w:color w:val="0D0D0D" w:themeColor="text1" w:themeTint="F2"/>
                <w:sz w:val="18"/>
                <w:szCs w:val="18"/>
              </w:rPr>
              <w:t xml:space="preserve">For “low” risk subprojects, a generic ESMP </w:t>
            </w:r>
            <w:r w:rsidR="000E7F50" w:rsidRPr="008A2404">
              <w:rPr>
                <w:rFonts w:asciiTheme="minorHAnsi" w:hAnsiTheme="minorHAnsi"/>
                <w:color w:val="0D0D0D" w:themeColor="text1" w:themeTint="F2"/>
                <w:sz w:val="18"/>
                <w:szCs w:val="18"/>
              </w:rPr>
              <w:t xml:space="preserve">will be prepared </w:t>
            </w:r>
            <w:r w:rsidRPr="008A2404">
              <w:rPr>
                <w:rFonts w:asciiTheme="minorHAnsi" w:hAnsiTheme="minorHAnsi"/>
                <w:color w:val="0D0D0D" w:themeColor="text1" w:themeTint="F2"/>
                <w:sz w:val="18"/>
                <w:szCs w:val="18"/>
              </w:rPr>
              <w:t>in line with this ESMF.</w:t>
            </w:r>
          </w:p>
        </w:tc>
        <w:tc>
          <w:tcPr>
            <w:tcW w:w="1417" w:type="dxa"/>
          </w:tcPr>
          <w:p w14:paraId="49C0B950" w14:textId="77777777" w:rsidR="006A3DBB" w:rsidRPr="008A2404" w:rsidRDefault="006A3DBB"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LMP, SEP</w:t>
            </w:r>
          </w:p>
          <w:p w14:paraId="12BE6536" w14:textId="18713310" w:rsidR="006A3DBB" w:rsidRPr="008A2404" w:rsidRDefault="006A3DBB"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p>
        </w:tc>
        <w:tc>
          <w:tcPr>
            <w:tcW w:w="3119" w:type="dxa"/>
          </w:tcPr>
          <w:p w14:paraId="662CA6F1" w14:textId="33F5896A" w:rsidR="006A3DBB" w:rsidRPr="008A2404" w:rsidRDefault="006A3DBB"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w:t>
            </w:r>
          </w:p>
        </w:tc>
        <w:tc>
          <w:tcPr>
            <w:tcW w:w="2409" w:type="dxa"/>
          </w:tcPr>
          <w:p w14:paraId="5A0D65AF" w14:textId="6DA56672" w:rsidR="006A3DBB" w:rsidRPr="008A2404" w:rsidRDefault="006A3DBB"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w:t>
            </w:r>
          </w:p>
        </w:tc>
        <w:tc>
          <w:tcPr>
            <w:tcW w:w="1514" w:type="dxa"/>
          </w:tcPr>
          <w:p w14:paraId="4F02C743" w14:textId="7D58136E" w:rsidR="006A3DBB" w:rsidRPr="008A2404" w:rsidRDefault="006A3DBB"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w:t>
            </w:r>
          </w:p>
        </w:tc>
      </w:tr>
      <w:tr w:rsidR="006A3DBB" w:rsidRPr="008A2404" w14:paraId="25F00848" w14:textId="77777777" w:rsidTr="001D6EAD">
        <w:tc>
          <w:tcPr>
            <w:tcW w:w="2405" w:type="dxa"/>
          </w:tcPr>
          <w:p w14:paraId="76CEC338" w14:textId="3C9307B0" w:rsidR="006A3DBB" w:rsidRPr="008A2404" w:rsidRDefault="006A3DBB" w:rsidP="009A5B89">
            <w:pPr>
              <w:spacing w:before="0" w:afterLines="60" w:after="144" w:line="240" w:lineRule="auto"/>
              <w:rPr>
                <w:sz w:val="18"/>
                <w:szCs w:val="18"/>
                <w:lang w:val="en-US"/>
              </w:rPr>
            </w:pPr>
            <w:r w:rsidRPr="008A2404">
              <w:rPr>
                <w:color w:val="446590"/>
                <w:sz w:val="18"/>
                <w:szCs w:val="18"/>
                <w:lang w:val="en-US"/>
              </w:rPr>
              <w:t xml:space="preserve">Water assets renewal and extension, other water components </w:t>
            </w:r>
            <w:r w:rsidRPr="008A2404">
              <w:rPr>
                <w:sz w:val="18"/>
                <w:szCs w:val="18"/>
                <w:lang w:val="en-US"/>
              </w:rPr>
              <w:t>including water system rehabilitation and extension, WTP rehabilitation and construction,  SCADA, GIS, other measures</w:t>
            </w:r>
          </w:p>
          <w:p w14:paraId="220B0E8E" w14:textId="77777777" w:rsidR="006A3DBB" w:rsidRPr="008A2404" w:rsidRDefault="006A3DBB" w:rsidP="009A5B89">
            <w:pPr>
              <w:spacing w:before="0" w:afterLines="60" w:after="144" w:line="240" w:lineRule="auto"/>
              <w:rPr>
                <w:color w:val="446590"/>
                <w:sz w:val="18"/>
                <w:szCs w:val="18"/>
                <w:lang w:val="en-US"/>
              </w:rPr>
            </w:pPr>
          </w:p>
        </w:tc>
        <w:tc>
          <w:tcPr>
            <w:tcW w:w="1701" w:type="dxa"/>
            <w:vMerge/>
          </w:tcPr>
          <w:p w14:paraId="1D3A1B7B" w14:textId="40040CB2" w:rsidR="006A3DBB" w:rsidRPr="008A2404" w:rsidRDefault="006A3DBB"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bCs/>
                <w:color w:val="0D0D0D" w:themeColor="text1" w:themeTint="F2"/>
                <w:sz w:val="18"/>
                <w:szCs w:val="18"/>
              </w:rPr>
            </w:pPr>
          </w:p>
        </w:tc>
        <w:tc>
          <w:tcPr>
            <w:tcW w:w="1985" w:type="dxa"/>
            <w:vMerge/>
          </w:tcPr>
          <w:p w14:paraId="593CF282" w14:textId="37407CE4" w:rsidR="006A3DBB" w:rsidRPr="008A2404" w:rsidRDefault="006A3DBB"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p>
        </w:tc>
        <w:tc>
          <w:tcPr>
            <w:tcW w:w="1417" w:type="dxa"/>
          </w:tcPr>
          <w:p w14:paraId="1230413E" w14:textId="54A99674" w:rsidR="006A3DBB" w:rsidRPr="008A2404" w:rsidRDefault="006A3DBB"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RPF/RAP, SEP, LMP</w:t>
            </w:r>
          </w:p>
        </w:tc>
        <w:tc>
          <w:tcPr>
            <w:tcW w:w="3119" w:type="dxa"/>
          </w:tcPr>
          <w:p w14:paraId="2B08EF57" w14:textId="735F6E08" w:rsidR="006A3DBB" w:rsidRPr="008A2404" w:rsidRDefault="006A3DBB" w:rsidP="004D1902">
            <w:pPr>
              <w:pStyle w:val="ListParagraph"/>
              <w:widowControl w:val="0"/>
              <w:autoSpaceDE w:val="0"/>
              <w:autoSpaceDN w:val="0"/>
              <w:adjustRightInd w:val="0"/>
              <w:spacing w:before="0" w:after="0" w:line="240" w:lineRule="auto"/>
              <w:ind w:left="0"/>
              <w:contextualSpacing w:val="0"/>
              <w:rPr>
                <w:rFonts w:asciiTheme="minorHAnsi" w:hAnsiTheme="minorHAnsi"/>
                <w:color w:val="1F497D"/>
                <w:sz w:val="18"/>
                <w:szCs w:val="18"/>
              </w:rPr>
            </w:pPr>
            <w:r w:rsidRPr="008A2404">
              <w:rPr>
                <w:rFonts w:asciiTheme="minorHAnsi" w:hAnsiTheme="minorHAnsi"/>
                <w:color w:val="1F497D"/>
                <w:sz w:val="18"/>
                <w:szCs w:val="18"/>
              </w:rPr>
              <w:t xml:space="preserve">In case that the activity involves abstraction of water in volume equivalent to or exceeding 3 million cubic </w:t>
            </w:r>
            <w:r w:rsidR="00BE2C02" w:rsidRPr="008A2404">
              <w:rPr>
                <w:rFonts w:asciiTheme="minorHAnsi" w:hAnsiTheme="minorHAnsi"/>
                <w:color w:val="1F497D"/>
                <w:sz w:val="18"/>
                <w:szCs w:val="18"/>
              </w:rPr>
              <w:t>meters</w:t>
            </w:r>
          </w:p>
          <w:p w14:paraId="10D2AE0E" w14:textId="3FDCB29D" w:rsidR="006A3DBB" w:rsidRPr="008A2404" w:rsidRDefault="006A3DBB" w:rsidP="004D1902">
            <w:pPr>
              <w:pStyle w:val="ListParagraph"/>
              <w:widowControl w:val="0"/>
              <w:autoSpaceDE w:val="0"/>
              <w:autoSpaceDN w:val="0"/>
              <w:adjustRightInd w:val="0"/>
              <w:spacing w:before="0" w:after="0"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 xml:space="preserve">Environmental Impact Assessment procedure carried out by </w:t>
            </w:r>
            <w:r w:rsidR="00A053DB" w:rsidRPr="008A2404">
              <w:rPr>
                <w:rFonts w:asciiTheme="minorHAnsi" w:hAnsiTheme="minorHAnsi"/>
                <w:color w:val="0D0D0D" w:themeColor="text1" w:themeTint="F2"/>
                <w:sz w:val="18"/>
                <w:szCs w:val="18"/>
              </w:rPr>
              <w:t xml:space="preserve">the ministry of environment </w:t>
            </w:r>
            <w:r w:rsidRPr="008A2404">
              <w:rPr>
                <w:rFonts w:asciiTheme="minorHAnsi" w:hAnsiTheme="minorHAnsi"/>
                <w:color w:val="0D0D0D" w:themeColor="text1" w:themeTint="F2"/>
                <w:sz w:val="18"/>
                <w:szCs w:val="18"/>
              </w:rPr>
              <w:t>and ultimately ending with issuing of environmental permit</w:t>
            </w:r>
            <w:r w:rsidR="00E73340">
              <w:rPr>
                <w:rFonts w:asciiTheme="minorHAnsi" w:hAnsiTheme="minorHAnsi"/>
                <w:color w:val="0D0D0D" w:themeColor="text1" w:themeTint="F2"/>
                <w:sz w:val="18"/>
                <w:szCs w:val="18"/>
              </w:rPr>
              <w:t>. Submit the EIA Study including Waste Management Plan.</w:t>
            </w:r>
          </w:p>
          <w:p w14:paraId="59AE3506" w14:textId="77777777" w:rsidR="006A3DBB" w:rsidRPr="008A2404" w:rsidRDefault="006A3DBB" w:rsidP="004D1902">
            <w:pPr>
              <w:pStyle w:val="ListParagraph"/>
              <w:widowControl w:val="0"/>
              <w:autoSpaceDE w:val="0"/>
              <w:autoSpaceDN w:val="0"/>
              <w:adjustRightInd w:val="0"/>
              <w:spacing w:before="0" w:after="0" w:line="240" w:lineRule="auto"/>
              <w:ind w:left="0"/>
              <w:contextualSpacing w:val="0"/>
              <w:rPr>
                <w:rFonts w:asciiTheme="minorHAnsi" w:hAnsiTheme="minorHAnsi"/>
                <w:color w:val="0D0D0D" w:themeColor="text1" w:themeTint="F2"/>
                <w:sz w:val="18"/>
                <w:szCs w:val="18"/>
              </w:rPr>
            </w:pPr>
          </w:p>
          <w:p w14:paraId="50C8AA8C" w14:textId="7A19B2B0" w:rsidR="006A3DBB" w:rsidRPr="008A2404" w:rsidRDefault="006A3DBB" w:rsidP="004D1902">
            <w:pPr>
              <w:pStyle w:val="ListParagraph"/>
              <w:widowControl w:val="0"/>
              <w:autoSpaceDE w:val="0"/>
              <w:autoSpaceDN w:val="0"/>
              <w:adjustRightInd w:val="0"/>
              <w:spacing w:before="0" w:after="0" w:line="240" w:lineRule="auto"/>
              <w:ind w:left="0"/>
              <w:contextualSpacing w:val="0"/>
              <w:rPr>
                <w:rFonts w:asciiTheme="minorHAnsi" w:hAnsiTheme="minorHAnsi"/>
                <w:color w:val="1F497D"/>
                <w:sz w:val="18"/>
                <w:szCs w:val="18"/>
              </w:rPr>
            </w:pPr>
            <w:r w:rsidRPr="008A2404">
              <w:rPr>
                <w:rFonts w:asciiTheme="minorHAnsi" w:hAnsiTheme="minorHAnsi"/>
                <w:color w:val="1F497D"/>
                <w:sz w:val="18"/>
                <w:szCs w:val="18"/>
              </w:rPr>
              <w:t xml:space="preserve">In case that the activity involves abstraction of water in volume of between 1 - 3 million cubic </w:t>
            </w:r>
            <w:r w:rsidR="00BE2C02" w:rsidRPr="008A2404">
              <w:rPr>
                <w:rFonts w:asciiTheme="minorHAnsi" w:hAnsiTheme="minorHAnsi"/>
                <w:color w:val="1F497D"/>
                <w:sz w:val="18"/>
                <w:szCs w:val="18"/>
              </w:rPr>
              <w:t>meters</w:t>
            </w:r>
          </w:p>
          <w:p w14:paraId="05EB311E" w14:textId="4ED5D106" w:rsidR="006A3DBB" w:rsidRPr="008A2404" w:rsidRDefault="006A3DBB" w:rsidP="004D1902">
            <w:pPr>
              <w:pStyle w:val="ListParagraph"/>
              <w:widowControl w:val="0"/>
              <w:autoSpaceDE w:val="0"/>
              <w:autoSpaceDN w:val="0"/>
              <w:adjustRightInd w:val="0"/>
              <w:spacing w:before="0" w:after="0"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 xml:space="preserve">Preliminary impact assessment based on which </w:t>
            </w:r>
            <w:r w:rsidR="00A053DB" w:rsidRPr="008A2404">
              <w:rPr>
                <w:rFonts w:asciiTheme="minorHAnsi" w:hAnsiTheme="minorHAnsi"/>
                <w:color w:val="0D0D0D" w:themeColor="text1" w:themeTint="F2"/>
                <w:sz w:val="18"/>
                <w:szCs w:val="18"/>
              </w:rPr>
              <w:t xml:space="preserve">the ministry of environment </w:t>
            </w:r>
            <w:r w:rsidRPr="008A2404">
              <w:rPr>
                <w:rFonts w:asciiTheme="minorHAnsi" w:hAnsiTheme="minorHAnsi"/>
                <w:color w:val="0D0D0D" w:themeColor="text1" w:themeTint="F2"/>
                <w:sz w:val="18"/>
                <w:szCs w:val="18"/>
              </w:rPr>
              <w:t>decides on the necessity to conduct a full EIA and ultimately issues the environmental permit</w:t>
            </w:r>
          </w:p>
          <w:p w14:paraId="7BC0B628" w14:textId="2B191AB6" w:rsidR="00BD315C" w:rsidRPr="008A2404" w:rsidRDefault="00BD315C" w:rsidP="004D1902">
            <w:pPr>
              <w:pStyle w:val="ListParagraph"/>
              <w:widowControl w:val="0"/>
              <w:autoSpaceDE w:val="0"/>
              <w:autoSpaceDN w:val="0"/>
              <w:adjustRightInd w:val="0"/>
              <w:spacing w:before="0" w:after="0" w:line="240" w:lineRule="auto"/>
              <w:ind w:left="0"/>
              <w:contextualSpacing w:val="0"/>
              <w:rPr>
                <w:rFonts w:asciiTheme="minorHAnsi" w:hAnsiTheme="minorHAnsi"/>
                <w:color w:val="0D0D0D" w:themeColor="text1" w:themeTint="F2"/>
                <w:sz w:val="18"/>
                <w:szCs w:val="18"/>
              </w:rPr>
            </w:pPr>
          </w:p>
          <w:p w14:paraId="4A1DFD99" w14:textId="77777777" w:rsidR="00E73340" w:rsidRPr="008A2404" w:rsidRDefault="00E73340" w:rsidP="00E73340">
            <w:pPr>
              <w:pStyle w:val="ListParagraph"/>
              <w:widowControl w:val="0"/>
              <w:autoSpaceDE w:val="0"/>
              <w:autoSpaceDN w:val="0"/>
              <w:adjustRightInd w:val="0"/>
              <w:spacing w:before="0" w:after="0" w:line="240" w:lineRule="auto"/>
              <w:ind w:left="0"/>
              <w:jc w:val="both"/>
              <w:rPr>
                <w:rFonts w:asciiTheme="minorHAnsi" w:hAnsiTheme="minorHAnsi"/>
                <w:color w:val="1F497D"/>
                <w:sz w:val="18"/>
                <w:szCs w:val="18"/>
              </w:rPr>
            </w:pPr>
            <w:r w:rsidRPr="008A2404">
              <w:rPr>
                <w:rFonts w:asciiTheme="minorHAnsi" w:hAnsiTheme="minorHAnsi"/>
                <w:color w:val="1F497D"/>
                <w:sz w:val="18"/>
                <w:szCs w:val="18"/>
              </w:rPr>
              <w:t xml:space="preserve">In case that the activity involves </w:t>
            </w:r>
            <w:r w:rsidRPr="008A2404">
              <w:rPr>
                <w:rFonts w:asciiTheme="minorHAnsi" w:hAnsiTheme="minorHAnsi"/>
                <w:color w:val="1F497D"/>
                <w:sz w:val="18"/>
                <w:szCs w:val="18"/>
              </w:rPr>
              <w:lastRenderedPageBreak/>
              <w:t>abstraction of water in volume of less than 1 million cubic meters</w:t>
            </w:r>
          </w:p>
          <w:p w14:paraId="720535F2" w14:textId="308D322E" w:rsidR="00BD315C" w:rsidRDefault="00E73340" w:rsidP="00BD315C">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Check Cantonal regulations to determine if environmental permitting is needed.</w:t>
            </w:r>
            <w:r>
              <w:rPr>
                <w:rFonts w:asciiTheme="minorHAnsi" w:hAnsiTheme="minorHAnsi"/>
                <w:color w:val="0D0D0D" w:themeColor="text1" w:themeTint="F2"/>
                <w:sz w:val="18"/>
                <w:szCs w:val="18"/>
              </w:rPr>
              <w:t xml:space="preserve"> If yes, s</w:t>
            </w:r>
            <w:r w:rsidRPr="008A2404">
              <w:rPr>
                <w:rFonts w:asciiTheme="minorHAnsi" w:hAnsiTheme="minorHAnsi"/>
                <w:color w:val="0D0D0D" w:themeColor="text1" w:themeTint="F2"/>
                <w:sz w:val="18"/>
                <w:szCs w:val="18"/>
              </w:rPr>
              <w:t xml:space="preserve">ubmit the request for environmental permit </w:t>
            </w:r>
            <w:r>
              <w:rPr>
                <w:rFonts w:asciiTheme="minorHAnsi" w:hAnsiTheme="minorHAnsi"/>
                <w:color w:val="0D0D0D" w:themeColor="text1" w:themeTint="F2"/>
                <w:sz w:val="18"/>
                <w:szCs w:val="18"/>
              </w:rPr>
              <w:t>including Waste Management Plan.</w:t>
            </w:r>
          </w:p>
          <w:p w14:paraId="5776E1E3" w14:textId="77777777" w:rsidR="00E73340" w:rsidRPr="008A2404" w:rsidRDefault="00E73340" w:rsidP="00BD315C">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8"/>
                <w:szCs w:val="18"/>
              </w:rPr>
            </w:pPr>
          </w:p>
          <w:p w14:paraId="60439D18" w14:textId="2F56CCC3" w:rsidR="006A3DBB" w:rsidRPr="008A2404" w:rsidRDefault="006A3DBB" w:rsidP="004D1902">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1F497D"/>
                <w:sz w:val="18"/>
                <w:szCs w:val="18"/>
              </w:rPr>
            </w:pPr>
            <w:r w:rsidRPr="008A2404">
              <w:rPr>
                <w:rFonts w:asciiTheme="minorHAnsi" w:hAnsiTheme="minorHAnsi"/>
                <w:color w:val="0D0D0D" w:themeColor="text1" w:themeTint="F2"/>
                <w:sz w:val="18"/>
                <w:szCs w:val="18"/>
              </w:rPr>
              <w:t xml:space="preserve">In case the expansion of WTP is greater than 25% seek the opinion of </w:t>
            </w:r>
            <w:r w:rsidR="00A053DB" w:rsidRPr="008A2404">
              <w:rPr>
                <w:rFonts w:asciiTheme="minorHAnsi" w:hAnsiTheme="minorHAnsi"/>
                <w:color w:val="0D0D0D" w:themeColor="text1" w:themeTint="F2"/>
                <w:sz w:val="18"/>
                <w:szCs w:val="18"/>
              </w:rPr>
              <w:t>the ministry of environment</w:t>
            </w:r>
            <w:r w:rsidRPr="008A2404">
              <w:rPr>
                <w:rFonts w:asciiTheme="minorHAnsi" w:hAnsiTheme="minorHAnsi"/>
                <w:color w:val="0D0D0D" w:themeColor="text1" w:themeTint="F2"/>
                <w:sz w:val="18"/>
                <w:szCs w:val="18"/>
              </w:rPr>
              <w:t xml:space="preserve"> on the necessary </w:t>
            </w:r>
            <w:r w:rsidR="000E7F50" w:rsidRPr="008A2404">
              <w:rPr>
                <w:rFonts w:asciiTheme="minorHAnsi" w:hAnsiTheme="minorHAnsi"/>
                <w:color w:val="0D0D0D" w:themeColor="text1" w:themeTint="F2"/>
                <w:sz w:val="18"/>
                <w:szCs w:val="18"/>
              </w:rPr>
              <w:t xml:space="preserve">of </w:t>
            </w:r>
            <w:r w:rsidRPr="008A2404">
              <w:rPr>
                <w:rFonts w:asciiTheme="minorHAnsi" w:hAnsiTheme="minorHAnsi"/>
                <w:color w:val="0D0D0D" w:themeColor="text1" w:themeTint="F2"/>
                <w:sz w:val="18"/>
                <w:szCs w:val="18"/>
              </w:rPr>
              <w:t xml:space="preserve">environmental </w:t>
            </w:r>
            <w:r w:rsidR="000E7F50" w:rsidRPr="008A2404">
              <w:rPr>
                <w:rFonts w:asciiTheme="minorHAnsi" w:hAnsiTheme="minorHAnsi"/>
                <w:color w:val="0D0D0D" w:themeColor="text1" w:themeTint="F2"/>
                <w:sz w:val="18"/>
                <w:szCs w:val="18"/>
              </w:rPr>
              <w:t xml:space="preserve">impact </w:t>
            </w:r>
            <w:r w:rsidRPr="008A2404">
              <w:rPr>
                <w:rFonts w:asciiTheme="minorHAnsi" w:hAnsiTheme="minorHAnsi"/>
                <w:color w:val="0D0D0D" w:themeColor="text1" w:themeTint="F2"/>
                <w:sz w:val="18"/>
                <w:szCs w:val="18"/>
              </w:rPr>
              <w:t>assessment procedure.</w:t>
            </w:r>
          </w:p>
        </w:tc>
        <w:tc>
          <w:tcPr>
            <w:tcW w:w="2409" w:type="dxa"/>
          </w:tcPr>
          <w:p w14:paraId="22E693EE" w14:textId="37191AEA" w:rsidR="006A3DBB" w:rsidRPr="008A2404" w:rsidRDefault="006A3DBB"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lastRenderedPageBreak/>
              <w:t>Water Management Acts except in case of expa</w:t>
            </w:r>
            <w:r w:rsidRPr="008A2404">
              <w:rPr>
                <w:color w:val="0D0D0D" w:themeColor="text1" w:themeTint="F2"/>
                <w:sz w:val="18"/>
                <w:szCs w:val="18"/>
              </w:rPr>
              <w:t>nsion or reconstruction of the water system that is in use, i.e. for which the water permit is issued in accordance with the Law, if this expansion does not involve the capture of new amounts of water</w:t>
            </w:r>
          </w:p>
          <w:p w14:paraId="1CEE9D0E" w14:textId="56624454" w:rsidR="006A3DBB" w:rsidRPr="008A2404" w:rsidRDefault="006A3DBB"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p>
        </w:tc>
        <w:tc>
          <w:tcPr>
            <w:tcW w:w="1514" w:type="dxa"/>
          </w:tcPr>
          <w:p w14:paraId="090BD4D1" w14:textId="587FA54E" w:rsidR="006A3DBB" w:rsidRPr="008A2404" w:rsidRDefault="006A3DBB" w:rsidP="009A5B8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Construction related permits</w:t>
            </w:r>
          </w:p>
        </w:tc>
      </w:tr>
      <w:tr w:rsidR="006A3DBB" w:rsidRPr="008A2404" w14:paraId="0ECB0E9C" w14:textId="77777777" w:rsidTr="001D6EAD">
        <w:tc>
          <w:tcPr>
            <w:tcW w:w="2405" w:type="dxa"/>
          </w:tcPr>
          <w:p w14:paraId="7CA41FC0" w14:textId="665B3F79" w:rsidR="006A3DBB" w:rsidRPr="008A2404" w:rsidRDefault="006A3DBB" w:rsidP="006A3DBB">
            <w:pPr>
              <w:spacing w:before="0" w:afterLines="60" w:after="144" w:line="240" w:lineRule="auto"/>
              <w:rPr>
                <w:sz w:val="18"/>
                <w:szCs w:val="18"/>
                <w:lang w:val="en-US"/>
              </w:rPr>
            </w:pPr>
            <w:r w:rsidRPr="008A2404">
              <w:rPr>
                <w:color w:val="1F497D"/>
                <w:sz w:val="18"/>
                <w:szCs w:val="18"/>
                <w:lang w:val="en-US"/>
              </w:rPr>
              <w:t xml:space="preserve">Wastewater assets renewal and extension </w:t>
            </w:r>
            <w:r w:rsidRPr="008A2404">
              <w:rPr>
                <w:sz w:val="18"/>
                <w:szCs w:val="18"/>
                <w:lang w:val="en-US"/>
              </w:rPr>
              <w:t>including sewer network rehabilitation and extension, improvements to existing WWTPs</w:t>
            </w:r>
          </w:p>
          <w:p w14:paraId="224D1F3D" w14:textId="77777777" w:rsidR="006A3DBB" w:rsidRPr="008A2404" w:rsidRDefault="006A3DBB" w:rsidP="006A3DBB">
            <w:pPr>
              <w:spacing w:before="0" w:afterLines="60" w:after="144" w:line="240" w:lineRule="auto"/>
              <w:rPr>
                <w:color w:val="446590"/>
                <w:sz w:val="18"/>
                <w:szCs w:val="18"/>
                <w:lang w:val="en-US"/>
              </w:rPr>
            </w:pPr>
          </w:p>
        </w:tc>
        <w:tc>
          <w:tcPr>
            <w:tcW w:w="1701" w:type="dxa"/>
            <w:vMerge/>
          </w:tcPr>
          <w:p w14:paraId="03B418D7" w14:textId="0B54F5EF" w:rsidR="006A3DBB" w:rsidRPr="008A2404" w:rsidRDefault="006A3DBB" w:rsidP="006A3DBB">
            <w:pPr>
              <w:pStyle w:val="ListParagraph"/>
              <w:widowControl w:val="0"/>
              <w:autoSpaceDE w:val="0"/>
              <w:autoSpaceDN w:val="0"/>
              <w:adjustRightInd w:val="0"/>
              <w:spacing w:before="0" w:afterLines="60" w:after="144" w:line="240" w:lineRule="auto"/>
              <w:ind w:left="0"/>
              <w:contextualSpacing w:val="0"/>
              <w:rPr>
                <w:rFonts w:asciiTheme="minorHAnsi" w:hAnsiTheme="minorHAnsi"/>
                <w:bCs/>
                <w:color w:val="0D0D0D" w:themeColor="text1" w:themeTint="F2"/>
                <w:sz w:val="18"/>
                <w:szCs w:val="18"/>
              </w:rPr>
            </w:pPr>
          </w:p>
        </w:tc>
        <w:tc>
          <w:tcPr>
            <w:tcW w:w="1985" w:type="dxa"/>
            <w:vMerge/>
          </w:tcPr>
          <w:p w14:paraId="2F29B3FE" w14:textId="7667E8A5" w:rsidR="006A3DBB" w:rsidRPr="008A2404" w:rsidRDefault="006A3DBB" w:rsidP="006A3DBB">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p>
        </w:tc>
        <w:tc>
          <w:tcPr>
            <w:tcW w:w="1417" w:type="dxa"/>
          </w:tcPr>
          <w:p w14:paraId="6DEAE07A" w14:textId="608C77BA" w:rsidR="006A3DBB" w:rsidRPr="008A2404" w:rsidRDefault="006A3DBB" w:rsidP="006A3DBB">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RPF/RAP, SEP, LMP</w:t>
            </w:r>
          </w:p>
        </w:tc>
        <w:tc>
          <w:tcPr>
            <w:tcW w:w="3119" w:type="dxa"/>
          </w:tcPr>
          <w:p w14:paraId="18F225E0" w14:textId="7B5315DD" w:rsidR="006A3DBB" w:rsidRPr="008A2404" w:rsidRDefault="006A3DBB" w:rsidP="006A3DBB">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 xml:space="preserve">In case the expansion of WWTP is greater than 25% seek the opinion of </w:t>
            </w:r>
            <w:r w:rsidR="00A053DB" w:rsidRPr="008A2404">
              <w:rPr>
                <w:rFonts w:asciiTheme="minorHAnsi" w:hAnsiTheme="minorHAnsi"/>
                <w:color w:val="0D0D0D" w:themeColor="text1" w:themeTint="F2"/>
                <w:sz w:val="18"/>
                <w:szCs w:val="18"/>
              </w:rPr>
              <w:t xml:space="preserve">the ministry of environment </w:t>
            </w:r>
            <w:r w:rsidRPr="008A2404">
              <w:rPr>
                <w:rFonts w:asciiTheme="minorHAnsi" w:hAnsiTheme="minorHAnsi"/>
                <w:color w:val="0D0D0D" w:themeColor="text1" w:themeTint="F2"/>
                <w:sz w:val="18"/>
                <w:szCs w:val="18"/>
              </w:rPr>
              <w:t>on the necessary environmental assessment procedure.</w:t>
            </w:r>
          </w:p>
          <w:p w14:paraId="66B293EA" w14:textId="2299D119" w:rsidR="006A3DBB" w:rsidRPr="008A2404" w:rsidRDefault="006A3DBB" w:rsidP="006A3DBB">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p>
        </w:tc>
        <w:tc>
          <w:tcPr>
            <w:tcW w:w="2409" w:type="dxa"/>
          </w:tcPr>
          <w:p w14:paraId="6BE171EA" w14:textId="338FDC10" w:rsidR="006A3DBB" w:rsidRPr="008A2404" w:rsidRDefault="006A3DBB" w:rsidP="006A3DBB">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 xml:space="preserve">Water Management Acts except for </w:t>
            </w:r>
            <w:r w:rsidRPr="008A2404">
              <w:rPr>
                <w:color w:val="0D0D0D" w:themeColor="text1" w:themeTint="F2"/>
                <w:sz w:val="18"/>
                <w:szCs w:val="18"/>
              </w:rPr>
              <w:t>expansion or reconstruction of the sewage system for which the water permit was issued in accordance with the Water Law for transporting of wastewater from the corresponding collection area to the existing WWTP</w:t>
            </w:r>
          </w:p>
        </w:tc>
        <w:tc>
          <w:tcPr>
            <w:tcW w:w="1514" w:type="dxa"/>
          </w:tcPr>
          <w:p w14:paraId="42DC0C27" w14:textId="7728A5A6" w:rsidR="006A3DBB" w:rsidRPr="008A2404" w:rsidRDefault="006A3DBB" w:rsidP="006A3DBB">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Construction related permits</w:t>
            </w:r>
          </w:p>
        </w:tc>
      </w:tr>
      <w:tr w:rsidR="006A3DBB" w:rsidRPr="008A2404" w14:paraId="0FCC2A2D" w14:textId="77777777" w:rsidTr="001D6EAD">
        <w:tc>
          <w:tcPr>
            <w:tcW w:w="2405" w:type="dxa"/>
          </w:tcPr>
          <w:p w14:paraId="6BE2C16F" w14:textId="3247CA49" w:rsidR="006A3DBB" w:rsidRPr="008A2404" w:rsidRDefault="006A3DBB" w:rsidP="006A3DBB">
            <w:pPr>
              <w:spacing w:before="0" w:afterLines="60" w:after="144" w:line="240" w:lineRule="auto"/>
              <w:rPr>
                <w:sz w:val="18"/>
                <w:szCs w:val="18"/>
                <w:lang w:val="en-US"/>
              </w:rPr>
            </w:pPr>
            <w:r w:rsidRPr="008A2404">
              <w:rPr>
                <w:color w:val="1F497D"/>
                <w:sz w:val="18"/>
                <w:szCs w:val="18"/>
                <w:lang w:val="en-US"/>
              </w:rPr>
              <w:t xml:space="preserve">New WWTPs construction </w:t>
            </w:r>
          </w:p>
          <w:p w14:paraId="0E664017" w14:textId="77777777" w:rsidR="006A3DBB" w:rsidRPr="008A2404" w:rsidRDefault="006A3DBB" w:rsidP="006A3DBB">
            <w:pPr>
              <w:spacing w:before="0" w:afterLines="60" w:after="144" w:line="240" w:lineRule="auto"/>
              <w:rPr>
                <w:color w:val="446590"/>
                <w:sz w:val="18"/>
                <w:szCs w:val="18"/>
                <w:lang w:val="en-US"/>
              </w:rPr>
            </w:pPr>
          </w:p>
        </w:tc>
        <w:tc>
          <w:tcPr>
            <w:tcW w:w="1701" w:type="dxa"/>
            <w:vMerge/>
          </w:tcPr>
          <w:p w14:paraId="03B5756C" w14:textId="556B8C31" w:rsidR="006A3DBB" w:rsidRPr="008A2404" w:rsidRDefault="006A3DBB" w:rsidP="006A3DBB">
            <w:pPr>
              <w:pStyle w:val="ListParagraph"/>
              <w:widowControl w:val="0"/>
              <w:autoSpaceDE w:val="0"/>
              <w:autoSpaceDN w:val="0"/>
              <w:adjustRightInd w:val="0"/>
              <w:spacing w:before="0" w:afterLines="60" w:after="144" w:line="240" w:lineRule="auto"/>
              <w:ind w:left="0"/>
              <w:contextualSpacing w:val="0"/>
              <w:rPr>
                <w:rFonts w:asciiTheme="minorHAnsi" w:hAnsiTheme="minorHAnsi"/>
                <w:bCs/>
                <w:color w:val="0D0D0D" w:themeColor="text1" w:themeTint="F2"/>
                <w:sz w:val="18"/>
                <w:szCs w:val="18"/>
              </w:rPr>
            </w:pPr>
          </w:p>
        </w:tc>
        <w:tc>
          <w:tcPr>
            <w:tcW w:w="1985" w:type="dxa"/>
            <w:vMerge/>
          </w:tcPr>
          <w:p w14:paraId="63665326" w14:textId="08141334" w:rsidR="006A3DBB" w:rsidRPr="008A2404" w:rsidRDefault="006A3DBB" w:rsidP="006A3DBB">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p>
        </w:tc>
        <w:tc>
          <w:tcPr>
            <w:tcW w:w="1417" w:type="dxa"/>
          </w:tcPr>
          <w:p w14:paraId="6790CB5E" w14:textId="32D088A0" w:rsidR="006A3DBB" w:rsidRPr="008A2404" w:rsidRDefault="006A3DBB" w:rsidP="006A3DBB">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RPF/RAP, SEP, LMP</w:t>
            </w:r>
          </w:p>
        </w:tc>
        <w:tc>
          <w:tcPr>
            <w:tcW w:w="3119" w:type="dxa"/>
          </w:tcPr>
          <w:p w14:paraId="2F5227DE" w14:textId="0C40BAF9" w:rsidR="006A3DBB" w:rsidRPr="008A2404" w:rsidRDefault="006A3DBB" w:rsidP="006A3DBB">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1F497D"/>
                <w:sz w:val="18"/>
                <w:szCs w:val="18"/>
              </w:rPr>
              <w:t xml:space="preserve">&gt; 50.000 Population Equivalent (PE) </w:t>
            </w:r>
            <w:r w:rsidRPr="008A2404">
              <w:rPr>
                <w:rFonts w:asciiTheme="minorHAnsi" w:hAnsiTheme="minorHAnsi"/>
                <w:color w:val="0D0D0D" w:themeColor="text1" w:themeTint="F2"/>
                <w:sz w:val="18"/>
                <w:szCs w:val="18"/>
              </w:rPr>
              <w:t xml:space="preserve">Environmental Impact Assessment procedure carried out by </w:t>
            </w:r>
            <w:r w:rsidR="00A053DB" w:rsidRPr="008A2404">
              <w:rPr>
                <w:rFonts w:asciiTheme="minorHAnsi" w:hAnsiTheme="minorHAnsi"/>
                <w:color w:val="0D0D0D" w:themeColor="text1" w:themeTint="F2"/>
                <w:sz w:val="18"/>
                <w:szCs w:val="18"/>
              </w:rPr>
              <w:t xml:space="preserve">the ministry of environment </w:t>
            </w:r>
            <w:r w:rsidRPr="008A2404">
              <w:rPr>
                <w:rFonts w:asciiTheme="minorHAnsi" w:hAnsiTheme="minorHAnsi"/>
                <w:color w:val="0D0D0D" w:themeColor="text1" w:themeTint="F2"/>
                <w:sz w:val="18"/>
                <w:szCs w:val="18"/>
              </w:rPr>
              <w:t>and ultimately ending with issuing of environmental permit</w:t>
            </w:r>
            <w:r w:rsidR="00E73340">
              <w:rPr>
                <w:rFonts w:asciiTheme="minorHAnsi" w:hAnsiTheme="minorHAnsi"/>
                <w:color w:val="0D0D0D" w:themeColor="text1" w:themeTint="F2"/>
                <w:sz w:val="18"/>
                <w:szCs w:val="18"/>
              </w:rPr>
              <w:t>. Submit the EIA Study including Waste Management Plan.</w:t>
            </w:r>
          </w:p>
          <w:p w14:paraId="35FCE77F" w14:textId="32DEE81D" w:rsidR="006A3DBB" w:rsidRPr="008A2404" w:rsidRDefault="006A3DBB" w:rsidP="006A3DBB">
            <w:pPr>
              <w:pStyle w:val="ListParagraph"/>
              <w:widowControl w:val="0"/>
              <w:autoSpaceDE w:val="0"/>
              <w:autoSpaceDN w:val="0"/>
              <w:adjustRightInd w:val="0"/>
              <w:spacing w:before="0" w:after="0" w:line="240" w:lineRule="auto"/>
              <w:ind w:left="0"/>
              <w:contextualSpacing w:val="0"/>
              <w:rPr>
                <w:rFonts w:asciiTheme="minorHAnsi" w:hAnsiTheme="minorHAnsi"/>
                <w:color w:val="1F497D"/>
                <w:sz w:val="18"/>
                <w:szCs w:val="18"/>
              </w:rPr>
            </w:pPr>
            <w:r w:rsidRPr="008A2404">
              <w:rPr>
                <w:rFonts w:asciiTheme="minorHAnsi" w:hAnsiTheme="minorHAnsi"/>
                <w:color w:val="1F497D"/>
                <w:sz w:val="18"/>
                <w:szCs w:val="18"/>
              </w:rPr>
              <w:t>10.000-50.000 PE</w:t>
            </w:r>
          </w:p>
          <w:p w14:paraId="1535D289" w14:textId="3823ED21" w:rsidR="006A3DBB" w:rsidRPr="008A2404" w:rsidRDefault="006A3DBB" w:rsidP="006A3DBB">
            <w:pPr>
              <w:pStyle w:val="ListParagraph"/>
              <w:widowControl w:val="0"/>
              <w:autoSpaceDE w:val="0"/>
              <w:autoSpaceDN w:val="0"/>
              <w:adjustRightInd w:val="0"/>
              <w:spacing w:before="0" w:after="0"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 xml:space="preserve">Preliminary impact assessment based </w:t>
            </w:r>
            <w:r w:rsidRPr="008A2404">
              <w:rPr>
                <w:rFonts w:asciiTheme="minorHAnsi" w:hAnsiTheme="minorHAnsi"/>
                <w:color w:val="0D0D0D" w:themeColor="text1" w:themeTint="F2"/>
                <w:sz w:val="18"/>
                <w:szCs w:val="18"/>
              </w:rPr>
              <w:lastRenderedPageBreak/>
              <w:t xml:space="preserve">on which </w:t>
            </w:r>
            <w:r w:rsidR="00A053DB" w:rsidRPr="008A2404">
              <w:rPr>
                <w:rFonts w:asciiTheme="minorHAnsi" w:hAnsiTheme="minorHAnsi"/>
                <w:color w:val="0D0D0D" w:themeColor="text1" w:themeTint="F2"/>
                <w:sz w:val="18"/>
                <w:szCs w:val="18"/>
              </w:rPr>
              <w:t xml:space="preserve">the ministry of environment </w:t>
            </w:r>
            <w:r w:rsidRPr="008A2404">
              <w:rPr>
                <w:rFonts w:asciiTheme="minorHAnsi" w:hAnsiTheme="minorHAnsi"/>
                <w:color w:val="0D0D0D" w:themeColor="text1" w:themeTint="F2"/>
                <w:sz w:val="18"/>
                <w:szCs w:val="18"/>
              </w:rPr>
              <w:t>decides on the necessity to conduct a full EIA and ultimately issues the environmental permit</w:t>
            </w:r>
          </w:p>
          <w:p w14:paraId="554CD53E" w14:textId="77777777" w:rsidR="00BD315C" w:rsidRPr="008A2404" w:rsidRDefault="00BD315C" w:rsidP="006A3DBB">
            <w:pPr>
              <w:pStyle w:val="ListParagraph"/>
              <w:widowControl w:val="0"/>
              <w:autoSpaceDE w:val="0"/>
              <w:autoSpaceDN w:val="0"/>
              <w:adjustRightInd w:val="0"/>
              <w:spacing w:before="0" w:after="0" w:line="240" w:lineRule="auto"/>
              <w:ind w:left="0"/>
              <w:contextualSpacing w:val="0"/>
              <w:rPr>
                <w:rFonts w:asciiTheme="minorHAnsi" w:hAnsiTheme="minorHAnsi"/>
                <w:color w:val="0D0D0D" w:themeColor="text1" w:themeTint="F2"/>
                <w:sz w:val="18"/>
                <w:szCs w:val="18"/>
              </w:rPr>
            </w:pPr>
          </w:p>
          <w:p w14:paraId="4CDA93C8" w14:textId="77777777" w:rsidR="00BD315C" w:rsidRPr="008A2404" w:rsidRDefault="00BD315C" w:rsidP="00BD315C">
            <w:pPr>
              <w:pStyle w:val="ListParagraph"/>
              <w:widowControl w:val="0"/>
              <w:autoSpaceDE w:val="0"/>
              <w:autoSpaceDN w:val="0"/>
              <w:adjustRightInd w:val="0"/>
              <w:spacing w:before="0" w:afterLines="60" w:after="144" w:line="240" w:lineRule="auto"/>
              <w:ind w:left="0"/>
              <w:jc w:val="both"/>
              <w:rPr>
                <w:rFonts w:asciiTheme="minorHAnsi" w:hAnsiTheme="minorHAnsi"/>
                <w:color w:val="1F497D"/>
                <w:sz w:val="18"/>
                <w:szCs w:val="18"/>
              </w:rPr>
            </w:pPr>
            <w:r w:rsidRPr="008A2404">
              <w:rPr>
                <w:rFonts w:asciiTheme="minorHAnsi" w:hAnsiTheme="minorHAnsi"/>
                <w:color w:val="1F497D"/>
                <w:sz w:val="18"/>
                <w:szCs w:val="18"/>
              </w:rPr>
              <w:t xml:space="preserve">&lt;10.000 PE </w:t>
            </w:r>
          </w:p>
          <w:p w14:paraId="38D6CAF0" w14:textId="63C60943" w:rsidR="00BD315C" w:rsidRPr="008A2404" w:rsidRDefault="00BD315C" w:rsidP="00BD315C">
            <w:pPr>
              <w:pStyle w:val="ListParagraph"/>
              <w:widowControl w:val="0"/>
              <w:autoSpaceDE w:val="0"/>
              <w:autoSpaceDN w:val="0"/>
              <w:adjustRightInd w:val="0"/>
              <w:spacing w:before="0" w:afterLines="60" w:after="144" w:line="240" w:lineRule="auto"/>
              <w:ind w:left="0"/>
              <w:jc w:val="both"/>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Environmental permitting at cantonal level. Submit the request for environmental permit</w:t>
            </w:r>
            <w:r w:rsidR="00E73340">
              <w:rPr>
                <w:rFonts w:asciiTheme="minorHAnsi" w:hAnsiTheme="minorHAnsi"/>
                <w:color w:val="0D0D0D" w:themeColor="text1" w:themeTint="F2"/>
                <w:sz w:val="18"/>
                <w:szCs w:val="18"/>
              </w:rPr>
              <w:t xml:space="preserve"> including Waste Management Plan</w:t>
            </w:r>
            <w:r w:rsidRPr="008A2404">
              <w:rPr>
                <w:rFonts w:asciiTheme="minorHAnsi" w:hAnsiTheme="minorHAnsi"/>
                <w:color w:val="0D0D0D" w:themeColor="text1" w:themeTint="F2"/>
                <w:sz w:val="18"/>
                <w:szCs w:val="18"/>
              </w:rPr>
              <w:t>.</w:t>
            </w:r>
          </w:p>
        </w:tc>
        <w:tc>
          <w:tcPr>
            <w:tcW w:w="2409" w:type="dxa"/>
          </w:tcPr>
          <w:p w14:paraId="23342158" w14:textId="3132A073" w:rsidR="006A3DBB" w:rsidRPr="008A2404" w:rsidRDefault="006A3DBB" w:rsidP="006A3DBB">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lastRenderedPageBreak/>
              <w:t>Water Management Acts</w:t>
            </w:r>
          </w:p>
        </w:tc>
        <w:tc>
          <w:tcPr>
            <w:tcW w:w="1514" w:type="dxa"/>
          </w:tcPr>
          <w:p w14:paraId="21F003BD" w14:textId="7E421E3C" w:rsidR="006A3DBB" w:rsidRPr="008A2404" w:rsidRDefault="006A3DBB" w:rsidP="006A3DBB">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Construction related permits</w:t>
            </w:r>
          </w:p>
        </w:tc>
      </w:tr>
    </w:tbl>
    <w:p w14:paraId="206E4FF6" w14:textId="77777777" w:rsidR="009A5B89" w:rsidRPr="008A2404" w:rsidRDefault="009A5B89" w:rsidP="00E40AB6">
      <w:pPr>
        <w:jc w:val="both"/>
        <w:rPr>
          <w:lang w:val="en-US" w:eastAsia="x-none"/>
        </w:rPr>
        <w:sectPr w:rsidR="009A5B89" w:rsidRPr="008A2404" w:rsidSect="009A5B89">
          <w:headerReference w:type="default" r:id="rId55"/>
          <w:headerReference w:type="first" r:id="rId56"/>
          <w:pgSz w:w="16840" w:h="11900" w:orient="landscape"/>
          <w:pgMar w:top="1440" w:right="1440" w:bottom="1440" w:left="1440" w:header="720" w:footer="720" w:gutter="0"/>
          <w:cols w:space="720"/>
          <w:titlePg/>
          <w:docGrid w:linePitch="360"/>
        </w:sectPr>
      </w:pPr>
    </w:p>
    <w:p w14:paraId="3F141D5F" w14:textId="0D251E48" w:rsidR="007D1D57" w:rsidRPr="008A2404" w:rsidRDefault="007D1D57" w:rsidP="002F10AA">
      <w:pPr>
        <w:pStyle w:val="Heading2"/>
      </w:pPr>
      <w:bookmarkStart w:id="246" w:name="_Ref57558984"/>
      <w:bookmarkStart w:id="247" w:name="_Toc58961870"/>
      <w:r w:rsidRPr="008A2404">
        <w:lastRenderedPageBreak/>
        <w:t xml:space="preserve">Environmental and Social </w:t>
      </w:r>
      <w:r w:rsidR="00EA0107" w:rsidRPr="008A2404">
        <w:t>Screening</w:t>
      </w:r>
      <w:r w:rsidRPr="008A2404">
        <w:t xml:space="preserve"> Process (Step-by-Step)</w:t>
      </w:r>
      <w:bookmarkEnd w:id="246"/>
      <w:bookmarkEnd w:id="247"/>
    </w:p>
    <w:p w14:paraId="2C1269B7" w14:textId="635DD183" w:rsidR="00C93A5A" w:rsidRPr="008A2404" w:rsidRDefault="001060FE" w:rsidP="005F68BC">
      <w:pPr>
        <w:jc w:val="both"/>
        <w:rPr>
          <w:lang w:val="en-US" w:eastAsia="x-none"/>
        </w:rPr>
      </w:pPr>
      <w:r w:rsidRPr="008A2404">
        <w:rPr>
          <w:lang w:val="en-US" w:eastAsia="x-none"/>
        </w:rPr>
        <w:t xml:space="preserve">This chapter </w:t>
      </w:r>
      <w:r w:rsidR="00EA0107" w:rsidRPr="008A2404">
        <w:rPr>
          <w:lang w:val="en-US" w:eastAsia="x-none"/>
        </w:rPr>
        <w:t xml:space="preserve">describes </w:t>
      </w:r>
      <w:r w:rsidRPr="008A2404">
        <w:rPr>
          <w:lang w:val="en-US" w:eastAsia="x-none"/>
        </w:rPr>
        <w:t xml:space="preserve">the </w:t>
      </w:r>
      <w:r w:rsidR="00EA0107" w:rsidRPr="008A2404">
        <w:rPr>
          <w:lang w:val="en-US" w:eastAsia="x-none"/>
        </w:rPr>
        <w:t xml:space="preserve">methodology </w:t>
      </w:r>
      <w:r w:rsidRPr="008A2404">
        <w:rPr>
          <w:lang w:val="en-US" w:eastAsia="x-none"/>
        </w:rPr>
        <w:t>to be</w:t>
      </w:r>
      <w:r w:rsidR="00EA0107" w:rsidRPr="008A2404">
        <w:rPr>
          <w:lang w:val="en-US" w:eastAsia="x-none"/>
        </w:rPr>
        <w:t xml:space="preserve"> followed by the PIU in identifying an managing environmental and social risks of each sub-project implemented under Component 3 of the Project. </w:t>
      </w:r>
      <w:r w:rsidRPr="008A2404">
        <w:rPr>
          <w:lang w:val="en-US" w:eastAsia="x-none"/>
        </w:rPr>
        <w:t xml:space="preserve"> </w:t>
      </w:r>
      <w:r w:rsidR="009A0ADC" w:rsidRPr="008A2404">
        <w:rPr>
          <w:lang w:val="en-US" w:eastAsia="x-none"/>
        </w:rPr>
        <w:t>The review of the process is given in the following scheme.</w:t>
      </w:r>
    </w:p>
    <w:p w14:paraId="4B7AB90C" w14:textId="350797DD" w:rsidR="009A0ADC" w:rsidRPr="008A2404" w:rsidRDefault="00015DD1" w:rsidP="009A0ADC">
      <w:pPr>
        <w:jc w:val="center"/>
        <w:rPr>
          <w:rFonts w:cs="Calibri"/>
          <w:b/>
          <w:i/>
          <w:color w:val="1F497D"/>
          <w:sz w:val="16"/>
          <w:lang w:val="en-US"/>
        </w:rPr>
      </w:pPr>
      <w:r w:rsidRPr="008A2404">
        <w:rPr>
          <w:noProof/>
          <w:sz w:val="16"/>
          <w:szCs w:val="16"/>
          <w:lang w:val="en-US"/>
        </w:rPr>
        <w:drawing>
          <wp:inline distT="0" distB="0" distL="0" distR="0" wp14:anchorId="7F59B8E5" wp14:editId="27D557C5">
            <wp:extent cx="4812314" cy="3699933"/>
            <wp:effectExtent l="0" t="0" r="127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818082" cy="3704368"/>
                    </a:xfrm>
                    <a:prstGeom prst="rect">
                      <a:avLst/>
                    </a:prstGeom>
                  </pic:spPr>
                </pic:pic>
              </a:graphicData>
            </a:graphic>
          </wp:inline>
        </w:drawing>
      </w:r>
    </w:p>
    <w:p w14:paraId="43EA4E09" w14:textId="12F9EE0B" w:rsidR="009A0ADC" w:rsidRPr="008A2404" w:rsidRDefault="009A0ADC" w:rsidP="009A0ADC">
      <w:pPr>
        <w:spacing w:before="0"/>
        <w:jc w:val="center"/>
        <w:rPr>
          <w:rFonts w:asciiTheme="minorHAnsi" w:hAnsiTheme="minorHAnsi" w:cstheme="minorHAnsi"/>
          <w:b/>
          <w:bCs/>
          <w:i/>
          <w:szCs w:val="18"/>
          <w:lang w:val="en-US"/>
        </w:rPr>
      </w:pPr>
      <w:bookmarkStart w:id="248" w:name="_Toc58961917"/>
      <w:r w:rsidRPr="008A2404">
        <w:rPr>
          <w:rFonts w:asciiTheme="minorHAnsi" w:hAnsiTheme="minorHAnsi" w:cstheme="minorHAnsi"/>
          <w:i/>
          <w:iCs/>
          <w:color w:val="1F3864"/>
          <w:sz w:val="18"/>
          <w:szCs w:val="18"/>
          <w:lang w:val="en-US"/>
        </w:rPr>
        <w:t xml:space="preserve">Figure </w:t>
      </w:r>
      <w:r w:rsidRPr="008A2404">
        <w:rPr>
          <w:rFonts w:asciiTheme="minorHAnsi" w:hAnsiTheme="minorHAnsi" w:cstheme="minorHAnsi"/>
          <w:i/>
          <w:iCs/>
          <w:color w:val="1F3864"/>
          <w:sz w:val="18"/>
          <w:szCs w:val="18"/>
          <w:lang w:val="en-US"/>
        </w:rPr>
        <w:fldChar w:fldCharType="begin"/>
      </w:r>
      <w:r w:rsidRPr="008A2404">
        <w:rPr>
          <w:rFonts w:asciiTheme="minorHAnsi" w:hAnsiTheme="minorHAnsi" w:cstheme="minorHAnsi"/>
          <w:i/>
          <w:iCs/>
          <w:color w:val="1F3864"/>
          <w:sz w:val="18"/>
          <w:szCs w:val="18"/>
          <w:lang w:val="en-US"/>
        </w:rPr>
        <w:instrText xml:space="preserve"> SEQ Figure \* ARABIC </w:instrText>
      </w:r>
      <w:r w:rsidRPr="008A2404">
        <w:rPr>
          <w:rFonts w:asciiTheme="minorHAnsi" w:hAnsiTheme="minorHAnsi" w:cstheme="minorHAnsi"/>
          <w:i/>
          <w:iCs/>
          <w:color w:val="1F3864"/>
          <w:sz w:val="18"/>
          <w:szCs w:val="18"/>
          <w:lang w:val="en-US"/>
        </w:rPr>
        <w:fldChar w:fldCharType="separate"/>
      </w:r>
      <w:r w:rsidR="00124619">
        <w:rPr>
          <w:rFonts w:asciiTheme="minorHAnsi" w:hAnsiTheme="minorHAnsi" w:cstheme="minorHAnsi"/>
          <w:i/>
          <w:iCs/>
          <w:noProof/>
          <w:color w:val="1F3864"/>
          <w:sz w:val="18"/>
          <w:szCs w:val="18"/>
          <w:lang w:val="en-US"/>
        </w:rPr>
        <w:t>18</w:t>
      </w:r>
      <w:r w:rsidRPr="008A2404">
        <w:rPr>
          <w:rFonts w:asciiTheme="minorHAnsi" w:hAnsiTheme="minorHAnsi" w:cstheme="minorHAnsi"/>
          <w:i/>
          <w:iCs/>
          <w:color w:val="1F3864"/>
          <w:sz w:val="18"/>
          <w:szCs w:val="18"/>
          <w:lang w:val="en-US"/>
        </w:rPr>
        <w:fldChar w:fldCharType="end"/>
      </w:r>
      <w:r w:rsidRPr="008A2404">
        <w:rPr>
          <w:rFonts w:asciiTheme="minorHAnsi" w:hAnsiTheme="minorHAnsi" w:cstheme="minorHAnsi"/>
          <w:i/>
          <w:iCs/>
          <w:color w:val="1F3864"/>
          <w:sz w:val="18"/>
          <w:szCs w:val="18"/>
          <w:lang w:val="en-US"/>
        </w:rPr>
        <w:t>:</w:t>
      </w:r>
      <w:r w:rsidRPr="008A2404">
        <w:rPr>
          <w:rFonts w:asciiTheme="minorHAnsi" w:hAnsiTheme="minorHAnsi" w:cstheme="minorHAnsi"/>
          <w:i/>
          <w:sz w:val="18"/>
          <w:szCs w:val="18"/>
          <w:lang w:val="en-US"/>
        </w:rPr>
        <w:t xml:space="preserve"> Schematic overview of the risk assessment process</w:t>
      </w:r>
      <w:bookmarkEnd w:id="248"/>
    </w:p>
    <w:p w14:paraId="72AC09E5" w14:textId="77777777" w:rsidR="009A0ADC" w:rsidRPr="008A2404" w:rsidRDefault="009A0ADC" w:rsidP="009A0ADC">
      <w:pPr>
        <w:jc w:val="center"/>
        <w:rPr>
          <w:rFonts w:cs="Calibri"/>
          <w:b/>
          <w:i/>
          <w:color w:val="1F497D"/>
          <w:sz w:val="16"/>
          <w:lang w:val="en-US"/>
        </w:rPr>
      </w:pPr>
    </w:p>
    <w:p w14:paraId="667F110F" w14:textId="2C900E82" w:rsidR="001060FE" w:rsidRPr="008A2404" w:rsidRDefault="001060FE" w:rsidP="00C93A5A">
      <w:pPr>
        <w:pBdr>
          <w:top w:val="single" w:sz="4" w:space="1" w:color="auto"/>
          <w:left w:val="single" w:sz="4" w:space="4" w:color="auto"/>
          <w:bottom w:val="single" w:sz="4" w:space="1" w:color="auto"/>
          <w:right w:val="single" w:sz="4" w:space="4" w:color="auto"/>
        </w:pBdr>
        <w:shd w:val="clear" w:color="auto" w:fill="F2F2F2" w:themeFill="background1" w:themeFillShade="F2"/>
        <w:rPr>
          <w:b/>
          <w:bCs/>
          <w:lang w:val="en-US" w:eastAsia="x-none"/>
        </w:rPr>
      </w:pPr>
      <w:r w:rsidRPr="008A2404">
        <w:rPr>
          <w:b/>
          <w:bCs/>
          <w:lang w:val="en-US" w:eastAsia="x-none"/>
        </w:rPr>
        <w:t xml:space="preserve">Step 1. </w:t>
      </w:r>
      <w:r w:rsidR="00BD315C" w:rsidRPr="008A2404">
        <w:rPr>
          <w:b/>
          <w:bCs/>
          <w:lang w:val="en-US" w:eastAsia="x-none"/>
        </w:rPr>
        <w:t>Carry out the rapid r</w:t>
      </w:r>
      <w:r w:rsidRPr="008A2404">
        <w:rPr>
          <w:b/>
          <w:bCs/>
          <w:lang w:val="en-US" w:eastAsia="x-none"/>
        </w:rPr>
        <w:t xml:space="preserve">isk analysis </w:t>
      </w:r>
      <w:r w:rsidR="00BD315C" w:rsidRPr="008A2404">
        <w:rPr>
          <w:b/>
          <w:lang w:val="en-US" w:eastAsia="x-none"/>
        </w:rPr>
        <w:t xml:space="preserve">and E&amp;S assessment </w:t>
      </w:r>
      <w:r w:rsidR="00BD315C" w:rsidRPr="008A2404">
        <w:rPr>
          <w:b/>
          <w:bCs/>
          <w:lang w:val="en-US" w:eastAsia="x-none"/>
        </w:rPr>
        <w:t xml:space="preserve">pursuant </w:t>
      </w:r>
      <w:r w:rsidRPr="008A2404">
        <w:rPr>
          <w:b/>
          <w:bCs/>
          <w:lang w:val="en-US" w:eastAsia="x-none"/>
        </w:rPr>
        <w:t xml:space="preserve">to </w:t>
      </w:r>
      <w:r w:rsidR="008B1A43" w:rsidRPr="008A2404">
        <w:rPr>
          <w:b/>
          <w:bCs/>
          <w:lang w:val="en-US" w:eastAsia="x-none"/>
        </w:rPr>
        <w:t xml:space="preserve">the </w:t>
      </w:r>
      <w:r w:rsidRPr="008A2404">
        <w:rPr>
          <w:b/>
          <w:bCs/>
          <w:lang w:val="en-US" w:eastAsia="x-none"/>
        </w:rPr>
        <w:t>WB requirements</w:t>
      </w:r>
    </w:p>
    <w:p w14:paraId="5950BFCF" w14:textId="5F3D7387" w:rsidR="00EA0107" w:rsidRPr="008A2404" w:rsidRDefault="002844E2" w:rsidP="000E7F50">
      <w:pPr>
        <w:rPr>
          <w:rFonts w:cs="Calibri"/>
          <w:lang w:val="en-US"/>
        </w:rPr>
      </w:pPr>
      <w:r w:rsidRPr="008A2404">
        <w:rPr>
          <w:rFonts w:cs="Calibri"/>
          <w:lang w:val="en-US"/>
        </w:rPr>
        <w:t xml:space="preserve">Rapid </w:t>
      </w:r>
      <w:r w:rsidR="00EA0107" w:rsidRPr="008A2404">
        <w:rPr>
          <w:rFonts w:cs="Calibri"/>
          <w:lang w:val="en-US"/>
        </w:rPr>
        <w:t xml:space="preserve">risk assessment </w:t>
      </w:r>
      <w:r w:rsidR="001832FD" w:rsidRPr="008A2404">
        <w:rPr>
          <w:rFonts w:cs="Calibri"/>
          <w:lang w:val="en-US"/>
        </w:rPr>
        <w:t>of</w:t>
      </w:r>
      <w:r w:rsidR="00EA0107" w:rsidRPr="008A2404">
        <w:rPr>
          <w:rFonts w:cs="Calibri"/>
          <w:lang w:val="en-US"/>
        </w:rPr>
        <w:t xml:space="preserve"> each sub-</w:t>
      </w:r>
      <w:r w:rsidR="008B1A43" w:rsidRPr="008A2404">
        <w:rPr>
          <w:rFonts w:cs="Calibri"/>
          <w:lang w:val="en-US"/>
        </w:rPr>
        <w:t xml:space="preserve">project </w:t>
      </w:r>
      <w:r w:rsidRPr="008A2404">
        <w:rPr>
          <w:rFonts w:cs="Calibri"/>
          <w:lang w:val="en-US"/>
        </w:rPr>
        <w:t xml:space="preserve">will be done </w:t>
      </w:r>
      <w:r w:rsidR="00AD412B" w:rsidRPr="008A2404">
        <w:rPr>
          <w:rFonts w:cs="Calibri"/>
          <w:lang w:val="en-US"/>
        </w:rPr>
        <w:t>b</w:t>
      </w:r>
      <w:r w:rsidRPr="008A2404">
        <w:rPr>
          <w:rFonts w:cs="Calibri"/>
          <w:lang w:val="en-US"/>
        </w:rPr>
        <w:t>ased on the rapid assessment of project impacts and sensitivity of receiving environment. The steps to follow are described below.</w:t>
      </w:r>
      <w:r w:rsidR="00EA0107" w:rsidRPr="008A2404">
        <w:rPr>
          <w:rFonts w:cs="Calibri"/>
          <w:lang w:val="en-US"/>
        </w:rPr>
        <w:t xml:space="preserve"> </w:t>
      </w:r>
    </w:p>
    <w:p w14:paraId="53029395" w14:textId="36D3126C" w:rsidR="008B1A43" w:rsidRPr="008A2404" w:rsidRDefault="008B1A43" w:rsidP="009F45C5">
      <w:pPr>
        <w:pStyle w:val="ListParagraph"/>
        <w:numPr>
          <w:ilvl w:val="0"/>
          <w:numId w:val="33"/>
        </w:numPr>
        <w:ind w:left="360"/>
        <w:rPr>
          <w:rFonts w:cs="Calibri"/>
          <w:color w:val="1F497D"/>
          <w:sz w:val="20"/>
          <w:szCs w:val="20"/>
        </w:rPr>
      </w:pPr>
      <w:r w:rsidRPr="008A2404">
        <w:rPr>
          <w:rFonts w:cs="Calibri"/>
          <w:color w:val="1F497D"/>
          <w:sz w:val="20"/>
          <w:szCs w:val="20"/>
        </w:rPr>
        <w:t>Assessment of project impact based on:</w:t>
      </w:r>
    </w:p>
    <w:p w14:paraId="19F1576B" w14:textId="6639EFC0" w:rsidR="0035688E" w:rsidRPr="008A2404" w:rsidRDefault="0035688E" w:rsidP="00124619">
      <w:pPr>
        <w:pStyle w:val="Bullets"/>
        <w:rPr>
          <w:rStyle w:val="tlid-translation"/>
          <w:sz w:val="22"/>
          <w:szCs w:val="22"/>
        </w:rPr>
      </w:pPr>
      <w:r w:rsidRPr="008A2404">
        <w:rPr>
          <w:rStyle w:val="tlid-translation"/>
          <w:b/>
          <w:bCs/>
        </w:rPr>
        <w:t>Magnitude of the project</w:t>
      </w:r>
      <w:r w:rsidRPr="008A2404">
        <w:rPr>
          <w:rStyle w:val="tlid-translation"/>
        </w:rPr>
        <w:t xml:space="preserve"> </w:t>
      </w:r>
      <w:r w:rsidR="001832FD" w:rsidRPr="008A2404">
        <w:rPr>
          <w:rStyle w:val="tlid-translation"/>
        </w:rPr>
        <w:t xml:space="preserve">: </w:t>
      </w:r>
      <w:r w:rsidRPr="008A2404">
        <w:rPr>
          <w:rStyle w:val="tlid-translation"/>
        </w:rPr>
        <w:t xml:space="preserve">depending on the project technical characteristics such as length of the pipeline, capacity of treatment plant, etc. </w:t>
      </w:r>
    </w:p>
    <w:p w14:paraId="04B0F57F" w14:textId="0394BC75" w:rsidR="007F1EE3" w:rsidRPr="008A2404" w:rsidRDefault="0035688E" w:rsidP="00124619">
      <w:pPr>
        <w:pStyle w:val="Bullets"/>
        <w:rPr>
          <w:rStyle w:val="tlid-translation"/>
        </w:rPr>
      </w:pPr>
      <w:r w:rsidRPr="008A2404">
        <w:rPr>
          <w:rStyle w:val="tlid-translation"/>
          <w:b/>
          <w:bCs/>
        </w:rPr>
        <w:t>Scope</w:t>
      </w:r>
      <w:r w:rsidR="00EA0107" w:rsidRPr="008A2404">
        <w:rPr>
          <w:rStyle w:val="tlid-translation"/>
          <w:b/>
          <w:bCs/>
        </w:rPr>
        <w:t xml:space="preserve"> </w:t>
      </w:r>
      <w:r w:rsidRPr="008A2404">
        <w:rPr>
          <w:rStyle w:val="tlid-translation"/>
          <w:b/>
          <w:bCs/>
        </w:rPr>
        <w:t>of works</w:t>
      </w:r>
      <w:r w:rsidR="007F1EE3" w:rsidRPr="008A2404">
        <w:rPr>
          <w:rStyle w:val="tlid-translation"/>
        </w:rPr>
        <w:t>:</w:t>
      </w:r>
    </w:p>
    <w:p w14:paraId="1F406E62" w14:textId="23BB8DDA" w:rsidR="007F1EE3" w:rsidRPr="008A2404" w:rsidRDefault="007F1EE3" w:rsidP="00130425">
      <w:pPr>
        <w:ind w:left="709"/>
        <w:rPr>
          <w:lang w:val="en-US" w:eastAsia="en-GB"/>
        </w:rPr>
      </w:pPr>
      <w:r w:rsidRPr="008A2404">
        <w:rPr>
          <w:i/>
          <w:iCs/>
          <w:lang w:val="en-US" w:eastAsia="en-GB"/>
        </w:rPr>
        <w:t>New construction -</w:t>
      </w:r>
      <w:r w:rsidRPr="008A2404">
        <w:rPr>
          <w:lang w:val="en-US" w:eastAsia="en-GB"/>
        </w:rPr>
        <w:t xml:space="preserve"> when the proposed project constitutes a new investment, usually in new areas where, in most cases, land and/or households will be affected. The extension of pipeline</w:t>
      </w:r>
      <w:r w:rsidR="002844E2" w:rsidRPr="008A2404">
        <w:rPr>
          <w:lang w:val="en-US" w:eastAsia="en-GB"/>
        </w:rPr>
        <w:t>/plant is</w:t>
      </w:r>
      <w:r w:rsidRPr="008A2404">
        <w:rPr>
          <w:lang w:val="en-US" w:eastAsia="en-GB"/>
        </w:rPr>
        <w:t xml:space="preserve"> also considered as a new project. </w:t>
      </w:r>
    </w:p>
    <w:p w14:paraId="2BEB2FE7" w14:textId="339CD1C9" w:rsidR="007F1EE3" w:rsidRPr="008A2404" w:rsidRDefault="007F1EE3" w:rsidP="00130425">
      <w:pPr>
        <w:ind w:left="709"/>
        <w:rPr>
          <w:lang w:val="en-US" w:eastAsia="en-GB"/>
        </w:rPr>
      </w:pPr>
      <w:r w:rsidRPr="008A2404">
        <w:rPr>
          <w:i/>
          <w:iCs/>
          <w:lang w:val="en-US" w:eastAsia="en-GB"/>
        </w:rPr>
        <w:t>Rehabilitation -</w:t>
      </w:r>
      <w:r w:rsidRPr="008A2404">
        <w:rPr>
          <w:lang w:val="en-US" w:eastAsia="en-GB"/>
        </w:rPr>
        <w:t xml:space="preserve">  When the existing structure requires specific work in order to recover its original characteristics, however, an increase in original design is not expected. No affectation of land or households.</w:t>
      </w:r>
    </w:p>
    <w:p w14:paraId="5937A2CB" w14:textId="62535B52" w:rsidR="007F1EE3" w:rsidRPr="008A2404" w:rsidRDefault="007F1EE3" w:rsidP="00130425">
      <w:pPr>
        <w:ind w:left="709"/>
        <w:rPr>
          <w:lang w:val="en-US" w:eastAsia="en-GB"/>
        </w:rPr>
      </w:pPr>
      <w:r w:rsidRPr="008A2404">
        <w:rPr>
          <w:i/>
          <w:iCs/>
          <w:lang w:val="en-US" w:eastAsia="en-GB"/>
        </w:rPr>
        <w:t>Maintenance -</w:t>
      </w:r>
      <w:r w:rsidRPr="008A2404">
        <w:rPr>
          <w:lang w:val="en-US" w:eastAsia="en-GB"/>
        </w:rPr>
        <w:t xml:space="preserve"> periodic works that the WSS or SS requires in order maintaining the project in optimal conditions.</w:t>
      </w:r>
    </w:p>
    <w:p w14:paraId="5EA28A18" w14:textId="77777777" w:rsidR="0004763D" w:rsidRPr="008A2404" w:rsidRDefault="0004763D" w:rsidP="00FE47A5">
      <w:pPr>
        <w:rPr>
          <w:rStyle w:val="tlid-translation"/>
        </w:rPr>
      </w:pPr>
    </w:p>
    <w:p w14:paraId="250F1D8B" w14:textId="77777777" w:rsidR="0004763D" w:rsidRPr="008A2404" w:rsidRDefault="0004763D" w:rsidP="00FE47A5">
      <w:pPr>
        <w:rPr>
          <w:rStyle w:val="tlid-translation"/>
        </w:rPr>
      </w:pPr>
    </w:p>
    <w:p w14:paraId="1B948487" w14:textId="4FED3503" w:rsidR="008B1A43" w:rsidRPr="008A2404" w:rsidRDefault="002844E2" w:rsidP="00FE47A5">
      <w:pPr>
        <w:rPr>
          <w:rStyle w:val="tlid-translation"/>
        </w:rPr>
      </w:pPr>
      <w:r w:rsidRPr="008A2404">
        <w:rPr>
          <w:rStyle w:val="tlid-translation"/>
        </w:rPr>
        <w:t>Rapid a</w:t>
      </w:r>
      <w:r w:rsidR="008B1A43" w:rsidRPr="008A2404">
        <w:rPr>
          <w:rStyle w:val="tlid-translation"/>
        </w:rPr>
        <w:t xml:space="preserve">ssessment of </w:t>
      </w:r>
      <w:r w:rsidR="007F1EE3" w:rsidRPr="008A2404">
        <w:rPr>
          <w:rStyle w:val="tlid-translation"/>
        </w:rPr>
        <w:t xml:space="preserve">impacts of </w:t>
      </w:r>
      <w:r w:rsidR="008B1A43" w:rsidRPr="008A2404">
        <w:rPr>
          <w:rStyle w:val="tlid-translation"/>
          <w:color w:val="446590"/>
        </w:rPr>
        <w:t xml:space="preserve">water supply sub-project </w:t>
      </w:r>
      <w:r w:rsidR="008B1A43" w:rsidRPr="008A2404">
        <w:rPr>
          <w:rStyle w:val="tlid-translation"/>
        </w:rPr>
        <w:t>will be done using the following matrix:</w:t>
      </w:r>
    </w:p>
    <w:tbl>
      <w:tblPr>
        <w:tblStyle w:val="TableGridLight"/>
        <w:tblW w:w="0" w:type="auto"/>
        <w:tblLook w:val="04A0" w:firstRow="1" w:lastRow="0" w:firstColumn="1" w:lastColumn="0" w:noHBand="0" w:noVBand="1"/>
      </w:tblPr>
      <w:tblGrid>
        <w:gridCol w:w="2252"/>
        <w:gridCol w:w="2252"/>
        <w:gridCol w:w="2253"/>
        <w:gridCol w:w="2253"/>
      </w:tblGrid>
      <w:tr w:rsidR="008B1A43" w:rsidRPr="008A2404" w14:paraId="12ABC1F3" w14:textId="77777777" w:rsidTr="005F68BC">
        <w:trPr>
          <w:tblHeader/>
        </w:trPr>
        <w:tc>
          <w:tcPr>
            <w:tcW w:w="2252" w:type="dxa"/>
          </w:tcPr>
          <w:p w14:paraId="7AB00811" w14:textId="570E1FCB" w:rsidR="008B1A43" w:rsidRPr="008A2404" w:rsidRDefault="008B1A43" w:rsidP="008032DC">
            <w:pPr>
              <w:spacing w:before="0" w:after="0"/>
              <w:rPr>
                <w:rStyle w:val="tlid-translation"/>
                <w:i/>
                <w:iCs/>
                <w:color w:val="446590"/>
                <w:sz w:val="18"/>
                <w:szCs w:val="18"/>
                <w:lang w:val="en-US"/>
              </w:rPr>
            </w:pPr>
            <w:r w:rsidRPr="008A2404">
              <w:rPr>
                <w:rStyle w:val="tlid-translation"/>
                <w:i/>
                <w:iCs/>
                <w:color w:val="446590"/>
                <w:sz w:val="18"/>
                <w:szCs w:val="18"/>
                <w:lang w:val="en-US"/>
              </w:rPr>
              <w:t>Component</w:t>
            </w:r>
          </w:p>
        </w:tc>
        <w:tc>
          <w:tcPr>
            <w:tcW w:w="2252" w:type="dxa"/>
          </w:tcPr>
          <w:p w14:paraId="4E326DEF" w14:textId="14850FCD" w:rsidR="008B1A43" w:rsidRPr="008A2404" w:rsidRDefault="008B1A43" w:rsidP="008032DC">
            <w:pPr>
              <w:spacing w:before="0" w:after="0"/>
              <w:rPr>
                <w:rStyle w:val="tlid-translation"/>
                <w:i/>
                <w:iCs/>
                <w:color w:val="446590"/>
                <w:sz w:val="18"/>
                <w:szCs w:val="18"/>
                <w:lang w:val="en-US"/>
              </w:rPr>
            </w:pPr>
            <w:r w:rsidRPr="008A2404">
              <w:rPr>
                <w:rStyle w:val="tlid-translation"/>
                <w:i/>
                <w:iCs/>
                <w:color w:val="446590"/>
                <w:sz w:val="18"/>
                <w:szCs w:val="18"/>
                <w:lang w:val="en-US"/>
              </w:rPr>
              <w:t>Magnitude</w:t>
            </w:r>
          </w:p>
        </w:tc>
        <w:tc>
          <w:tcPr>
            <w:tcW w:w="2253" w:type="dxa"/>
          </w:tcPr>
          <w:p w14:paraId="7FB04A1A" w14:textId="13D292FF" w:rsidR="008B1A43" w:rsidRPr="008A2404" w:rsidRDefault="008B1A43" w:rsidP="008032DC">
            <w:pPr>
              <w:spacing w:before="0" w:after="0"/>
              <w:rPr>
                <w:rStyle w:val="tlid-translation"/>
                <w:i/>
                <w:iCs/>
                <w:color w:val="446590"/>
                <w:sz w:val="18"/>
                <w:szCs w:val="18"/>
                <w:lang w:val="en-US"/>
              </w:rPr>
            </w:pPr>
            <w:r w:rsidRPr="008A2404">
              <w:rPr>
                <w:rStyle w:val="tlid-translation"/>
                <w:i/>
                <w:iCs/>
                <w:color w:val="446590"/>
                <w:sz w:val="18"/>
                <w:szCs w:val="18"/>
                <w:lang w:val="en-US"/>
              </w:rPr>
              <w:t>Scope</w:t>
            </w:r>
          </w:p>
        </w:tc>
        <w:tc>
          <w:tcPr>
            <w:tcW w:w="2253" w:type="dxa"/>
          </w:tcPr>
          <w:p w14:paraId="2917D74F" w14:textId="49342BB5" w:rsidR="008B1A43" w:rsidRPr="008A2404" w:rsidRDefault="008B1A43" w:rsidP="008032DC">
            <w:pPr>
              <w:spacing w:before="0" w:after="0"/>
              <w:rPr>
                <w:rStyle w:val="tlid-translation"/>
                <w:i/>
                <w:iCs/>
                <w:color w:val="446590"/>
                <w:sz w:val="18"/>
                <w:szCs w:val="18"/>
                <w:lang w:val="en-US"/>
              </w:rPr>
            </w:pPr>
            <w:r w:rsidRPr="008A2404">
              <w:rPr>
                <w:rStyle w:val="tlid-translation"/>
                <w:i/>
                <w:iCs/>
                <w:color w:val="446590"/>
                <w:sz w:val="18"/>
                <w:szCs w:val="18"/>
                <w:lang w:val="en-US"/>
              </w:rPr>
              <w:t>Impact</w:t>
            </w:r>
          </w:p>
        </w:tc>
      </w:tr>
      <w:tr w:rsidR="00A41FAE" w:rsidRPr="008A2404" w14:paraId="7E8B47CF" w14:textId="77777777" w:rsidTr="008B1A43">
        <w:tc>
          <w:tcPr>
            <w:tcW w:w="2252" w:type="dxa"/>
            <w:vMerge w:val="restart"/>
          </w:tcPr>
          <w:p w14:paraId="623C4F5B" w14:textId="7314E496" w:rsidR="00A41FAE" w:rsidRPr="008A2404" w:rsidRDefault="00A41FAE" w:rsidP="008032DC">
            <w:pPr>
              <w:spacing w:before="0" w:after="0"/>
              <w:rPr>
                <w:rStyle w:val="tlid-translation"/>
                <w:sz w:val="18"/>
                <w:szCs w:val="18"/>
                <w:lang w:val="en-US"/>
              </w:rPr>
            </w:pPr>
            <w:r w:rsidRPr="008A2404">
              <w:rPr>
                <w:rStyle w:val="tlid-translation"/>
                <w:sz w:val="18"/>
                <w:szCs w:val="18"/>
                <w:lang w:val="en-US"/>
              </w:rPr>
              <w:t>Water intake</w:t>
            </w:r>
          </w:p>
        </w:tc>
        <w:tc>
          <w:tcPr>
            <w:tcW w:w="2252" w:type="dxa"/>
          </w:tcPr>
          <w:p w14:paraId="3EBD4C39" w14:textId="0D09EEC4" w:rsidR="00A41FAE" w:rsidRPr="008A2404" w:rsidRDefault="00C93A5A" w:rsidP="008032DC">
            <w:pPr>
              <w:spacing w:before="0" w:after="0"/>
              <w:rPr>
                <w:rStyle w:val="tlid-translation"/>
                <w:rFonts w:asciiTheme="minorHAnsi" w:hAnsiTheme="minorHAnsi"/>
                <w:sz w:val="18"/>
                <w:szCs w:val="18"/>
                <w:lang w:val="en-US"/>
              </w:rPr>
            </w:pPr>
            <w:r w:rsidRPr="008A2404">
              <w:rPr>
                <w:rStyle w:val="tlid-translation"/>
                <w:sz w:val="18"/>
                <w:szCs w:val="18"/>
                <w:lang w:val="en-US"/>
              </w:rPr>
              <w:t xml:space="preserve">[  ] </w:t>
            </w:r>
            <w:r w:rsidR="00A41FAE" w:rsidRPr="008A2404">
              <w:rPr>
                <w:rFonts w:asciiTheme="minorHAnsi" w:hAnsiTheme="minorHAnsi"/>
                <w:sz w:val="18"/>
                <w:szCs w:val="18"/>
                <w:lang w:val="en-US"/>
              </w:rPr>
              <w:t xml:space="preserve">Volume equivalent to or exceeding 3 million cubic </w:t>
            </w:r>
            <w:r w:rsidR="005F68BC" w:rsidRPr="008A2404">
              <w:rPr>
                <w:rFonts w:asciiTheme="minorHAnsi" w:hAnsiTheme="minorHAnsi"/>
                <w:sz w:val="18"/>
                <w:szCs w:val="18"/>
                <w:lang w:val="en-US"/>
              </w:rPr>
              <w:t>meters</w:t>
            </w:r>
          </w:p>
        </w:tc>
        <w:tc>
          <w:tcPr>
            <w:tcW w:w="2253" w:type="dxa"/>
          </w:tcPr>
          <w:p w14:paraId="0FD9A281" w14:textId="2559A69A" w:rsidR="00A41FAE" w:rsidRPr="008A2404" w:rsidRDefault="00A41FAE" w:rsidP="008032DC">
            <w:pPr>
              <w:spacing w:before="0" w:after="0"/>
              <w:rPr>
                <w:rStyle w:val="tlid-translation"/>
                <w:sz w:val="18"/>
                <w:szCs w:val="18"/>
                <w:lang w:val="en-US"/>
              </w:rPr>
            </w:pPr>
            <w:r w:rsidRPr="008A2404">
              <w:rPr>
                <w:rStyle w:val="tlid-translation"/>
                <w:sz w:val="18"/>
                <w:szCs w:val="18"/>
                <w:lang w:val="en-US"/>
              </w:rPr>
              <w:t>[  ] New construction</w:t>
            </w:r>
          </w:p>
          <w:p w14:paraId="48C35C5F" w14:textId="1110F413" w:rsidR="00A41FAE" w:rsidRPr="008A2404" w:rsidRDefault="00A41FAE" w:rsidP="008032DC">
            <w:pPr>
              <w:spacing w:before="0" w:after="0"/>
              <w:rPr>
                <w:rStyle w:val="tlid-translation"/>
                <w:sz w:val="18"/>
                <w:szCs w:val="18"/>
                <w:lang w:val="en-US"/>
              </w:rPr>
            </w:pPr>
            <w:r w:rsidRPr="008A2404">
              <w:rPr>
                <w:rStyle w:val="tlid-translation"/>
                <w:sz w:val="18"/>
                <w:szCs w:val="18"/>
                <w:lang w:val="en-US"/>
              </w:rPr>
              <w:t>[  ] Rehabilitation</w:t>
            </w:r>
          </w:p>
          <w:p w14:paraId="7F21EB56" w14:textId="101F0339" w:rsidR="00A41FAE" w:rsidRPr="008A2404" w:rsidRDefault="00A41FAE" w:rsidP="008032D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26202D41" w14:textId="2D27E786" w:rsidR="00A41FAE" w:rsidRPr="008A2404" w:rsidRDefault="001832FD" w:rsidP="008032DC">
            <w:pPr>
              <w:spacing w:before="0" w:after="0"/>
              <w:rPr>
                <w:rStyle w:val="tlid-translation"/>
                <w:sz w:val="18"/>
                <w:szCs w:val="18"/>
                <w:lang w:val="en-US"/>
              </w:rPr>
            </w:pPr>
            <w:r w:rsidRPr="008A2404">
              <w:rPr>
                <w:rStyle w:val="tlid-translation"/>
                <w:sz w:val="18"/>
                <w:szCs w:val="18"/>
                <w:lang w:val="en-US"/>
              </w:rPr>
              <w:t>[  ] Medium</w:t>
            </w:r>
          </w:p>
          <w:p w14:paraId="352133C6" w14:textId="3CC07D24"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 Medium</w:t>
            </w:r>
          </w:p>
          <w:p w14:paraId="534E5121" w14:textId="1D41124A"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 Low</w:t>
            </w:r>
          </w:p>
        </w:tc>
      </w:tr>
      <w:tr w:rsidR="00A41FAE" w:rsidRPr="008A2404" w14:paraId="4C90270A" w14:textId="77777777" w:rsidTr="008B1A43">
        <w:tc>
          <w:tcPr>
            <w:tcW w:w="2252" w:type="dxa"/>
            <w:vMerge/>
          </w:tcPr>
          <w:p w14:paraId="404ED4D3" w14:textId="77777777" w:rsidR="00A41FAE" w:rsidRPr="008A2404" w:rsidRDefault="00A41FAE" w:rsidP="008032DC">
            <w:pPr>
              <w:spacing w:before="0" w:after="0"/>
              <w:rPr>
                <w:rStyle w:val="tlid-translation"/>
                <w:sz w:val="18"/>
                <w:szCs w:val="18"/>
                <w:lang w:val="en-US"/>
              </w:rPr>
            </w:pPr>
          </w:p>
        </w:tc>
        <w:tc>
          <w:tcPr>
            <w:tcW w:w="2252" w:type="dxa"/>
          </w:tcPr>
          <w:p w14:paraId="2B47699C" w14:textId="7F96F93C" w:rsidR="00A41FAE" w:rsidRPr="008A2404" w:rsidRDefault="00C93A5A" w:rsidP="008032DC">
            <w:pPr>
              <w:spacing w:before="0" w:after="0"/>
              <w:rPr>
                <w:rStyle w:val="tlid-translation"/>
                <w:sz w:val="18"/>
                <w:szCs w:val="18"/>
                <w:lang w:val="en-US"/>
              </w:rPr>
            </w:pPr>
            <w:r w:rsidRPr="008A2404">
              <w:rPr>
                <w:rStyle w:val="tlid-translation"/>
                <w:sz w:val="18"/>
                <w:szCs w:val="18"/>
                <w:lang w:val="en-US"/>
              </w:rPr>
              <w:t xml:space="preserve">[  ] </w:t>
            </w:r>
            <w:r w:rsidR="00A41FAE" w:rsidRPr="008A2404">
              <w:rPr>
                <w:rFonts w:asciiTheme="minorHAnsi" w:hAnsiTheme="minorHAnsi"/>
                <w:sz w:val="18"/>
                <w:szCs w:val="18"/>
                <w:lang w:val="en-US"/>
              </w:rPr>
              <w:t xml:space="preserve">Volume of between 1 - 3 million cubic </w:t>
            </w:r>
            <w:r w:rsidR="005F68BC" w:rsidRPr="008A2404">
              <w:rPr>
                <w:rFonts w:asciiTheme="minorHAnsi" w:hAnsiTheme="minorHAnsi"/>
                <w:sz w:val="18"/>
                <w:szCs w:val="18"/>
                <w:lang w:val="en-US"/>
              </w:rPr>
              <w:t>meters</w:t>
            </w:r>
          </w:p>
        </w:tc>
        <w:tc>
          <w:tcPr>
            <w:tcW w:w="2253" w:type="dxa"/>
          </w:tcPr>
          <w:p w14:paraId="7FDFFAA5" w14:textId="77777777" w:rsidR="00A41FAE" w:rsidRPr="008A2404" w:rsidRDefault="00A41FAE" w:rsidP="008032DC">
            <w:pPr>
              <w:spacing w:before="0" w:after="0"/>
              <w:rPr>
                <w:rStyle w:val="tlid-translation"/>
                <w:sz w:val="18"/>
                <w:szCs w:val="18"/>
                <w:lang w:val="en-US"/>
              </w:rPr>
            </w:pPr>
            <w:r w:rsidRPr="008A2404">
              <w:rPr>
                <w:rStyle w:val="tlid-translation"/>
                <w:sz w:val="18"/>
                <w:szCs w:val="18"/>
                <w:lang w:val="en-US"/>
              </w:rPr>
              <w:t>[  ] New construction</w:t>
            </w:r>
          </w:p>
          <w:p w14:paraId="58ED2354" w14:textId="77777777" w:rsidR="00A41FAE" w:rsidRPr="008A2404" w:rsidRDefault="00A41FAE" w:rsidP="008032DC">
            <w:pPr>
              <w:spacing w:before="0" w:after="0"/>
              <w:rPr>
                <w:rStyle w:val="tlid-translation"/>
                <w:sz w:val="18"/>
                <w:szCs w:val="18"/>
                <w:lang w:val="en-US"/>
              </w:rPr>
            </w:pPr>
            <w:r w:rsidRPr="008A2404">
              <w:rPr>
                <w:rStyle w:val="tlid-translation"/>
                <w:sz w:val="18"/>
                <w:szCs w:val="18"/>
                <w:lang w:val="en-US"/>
              </w:rPr>
              <w:t>[  ] Rehabilitation</w:t>
            </w:r>
          </w:p>
          <w:p w14:paraId="6DAB6008" w14:textId="1C713991" w:rsidR="00A41FAE" w:rsidRPr="008A2404" w:rsidRDefault="00A41FAE" w:rsidP="008032D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70C42414" w14:textId="303570E5" w:rsidR="00A41FAE" w:rsidRPr="008A2404" w:rsidRDefault="001832FD" w:rsidP="008032DC">
            <w:pPr>
              <w:spacing w:before="0" w:after="0"/>
              <w:rPr>
                <w:rStyle w:val="tlid-translation"/>
                <w:sz w:val="18"/>
                <w:szCs w:val="18"/>
                <w:lang w:val="en-US"/>
              </w:rPr>
            </w:pPr>
            <w:r w:rsidRPr="008A2404">
              <w:rPr>
                <w:rStyle w:val="tlid-translation"/>
                <w:sz w:val="18"/>
                <w:szCs w:val="18"/>
                <w:lang w:val="en-US"/>
              </w:rPr>
              <w:t>[  ] Medium</w:t>
            </w:r>
          </w:p>
          <w:p w14:paraId="58966352" w14:textId="3A7DB8F3"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 Low</w:t>
            </w:r>
          </w:p>
          <w:p w14:paraId="6290155B" w14:textId="0A6A0FFD"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xml:space="preserve">[  ] </w:t>
            </w:r>
            <w:r w:rsidR="007F1EE3" w:rsidRPr="008A2404">
              <w:rPr>
                <w:rStyle w:val="tlid-translation"/>
                <w:sz w:val="18"/>
                <w:szCs w:val="18"/>
                <w:lang w:val="en-US"/>
              </w:rPr>
              <w:t>Low</w:t>
            </w:r>
          </w:p>
        </w:tc>
      </w:tr>
      <w:tr w:rsidR="00A41FAE" w:rsidRPr="008A2404" w14:paraId="4DCC6D98" w14:textId="77777777" w:rsidTr="008B1A43">
        <w:tc>
          <w:tcPr>
            <w:tcW w:w="2252" w:type="dxa"/>
            <w:vMerge/>
          </w:tcPr>
          <w:p w14:paraId="51368273" w14:textId="77777777" w:rsidR="00A41FAE" w:rsidRPr="008A2404" w:rsidRDefault="00A41FAE" w:rsidP="008032DC">
            <w:pPr>
              <w:spacing w:before="0" w:after="0"/>
              <w:rPr>
                <w:rStyle w:val="tlid-translation"/>
                <w:sz w:val="18"/>
                <w:szCs w:val="18"/>
                <w:lang w:val="en-US"/>
              </w:rPr>
            </w:pPr>
          </w:p>
        </w:tc>
        <w:tc>
          <w:tcPr>
            <w:tcW w:w="2252" w:type="dxa"/>
          </w:tcPr>
          <w:p w14:paraId="33374B1F" w14:textId="204F09B1" w:rsidR="00A41FAE" w:rsidRPr="008A2404" w:rsidRDefault="00C93A5A" w:rsidP="008032DC">
            <w:pPr>
              <w:spacing w:before="0" w:after="0"/>
              <w:rPr>
                <w:rFonts w:asciiTheme="minorHAnsi" w:hAnsiTheme="minorHAnsi"/>
                <w:sz w:val="18"/>
                <w:szCs w:val="18"/>
                <w:lang w:val="en-US"/>
              </w:rPr>
            </w:pPr>
            <w:r w:rsidRPr="008A2404">
              <w:rPr>
                <w:rStyle w:val="tlid-translation"/>
                <w:sz w:val="18"/>
                <w:szCs w:val="18"/>
                <w:lang w:val="en-US"/>
              </w:rPr>
              <w:t xml:space="preserve">[  ] </w:t>
            </w:r>
            <w:r w:rsidR="00A41FAE" w:rsidRPr="008A2404">
              <w:rPr>
                <w:rFonts w:asciiTheme="minorHAnsi" w:hAnsiTheme="minorHAnsi"/>
                <w:sz w:val="18"/>
                <w:szCs w:val="18"/>
                <w:lang w:val="en-US"/>
              </w:rPr>
              <w:t xml:space="preserve">Volume of less than 1 million cubic </w:t>
            </w:r>
            <w:r w:rsidR="005F68BC" w:rsidRPr="008A2404">
              <w:rPr>
                <w:rFonts w:asciiTheme="minorHAnsi" w:hAnsiTheme="minorHAnsi"/>
                <w:sz w:val="18"/>
                <w:szCs w:val="18"/>
                <w:lang w:val="en-US"/>
              </w:rPr>
              <w:t>meters</w:t>
            </w:r>
          </w:p>
        </w:tc>
        <w:tc>
          <w:tcPr>
            <w:tcW w:w="2253" w:type="dxa"/>
          </w:tcPr>
          <w:p w14:paraId="057625C2" w14:textId="77777777" w:rsidR="00A41FAE" w:rsidRPr="008A2404" w:rsidRDefault="00A41FAE" w:rsidP="008032DC">
            <w:pPr>
              <w:spacing w:before="0" w:after="0"/>
              <w:rPr>
                <w:rStyle w:val="tlid-translation"/>
                <w:sz w:val="18"/>
                <w:szCs w:val="18"/>
                <w:lang w:val="en-US"/>
              </w:rPr>
            </w:pPr>
            <w:r w:rsidRPr="008A2404">
              <w:rPr>
                <w:rStyle w:val="tlid-translation"/>
                <w:sz w:val="18"/>
                <w:szCs w:val="18"/>
                <w:lang w:val="en-US"/>
              </w:rPr>
              <w:t>[  ] New construction</w:t>
            </w:r>
          </w:p>
          <w:p w14:paraId="4B177BA8" w14:textId="77777777" w:rsidR="00A41FAE" w:rsidRPr="008A2404" w:rsidRDefault="00A41FAE" w:rsidP="008032DC">
            <w:pPr>
              <w:spacing w:before="0" w:after="0"/>
              <w:rPr>
                <w:rStyle w:val="tlid-translation"/>
                <w:sz w:val="18"/>
                <w:szCs w:val="18"/>
                <w:lang w:val="en-US"/>
              </w:rPr>
            </w:pPr>
            <w:r w:rsidRPr="008A2404">
              <w:rPr>
                <w:rStyle w:val="tlid-translation"/>
                <w:sz w:val="18"/>
                <w:szCs w:val="18"/>
                <w:lang w:val="en-US"/>
              </w:rPr>
              <w:t>[  ] Rehabilitation</w:t>
            </w:r>
          </w:p>
          <w:p w14:paraId="6B49B9D4" w14:textId="5EEFBA84" w:rsidR="00A41FAE" w:rsidRPr="008A2404" w:rsidRDefault="00A41FAE" w:rsidP="008032DC">
            <w:pPr>
              <w:spacing w:before="0" w:after="0"/>
              <w:rPr>
                <w:rFonts w:asciiTheme="minorHAnsi" w:hAnsiTheme="minorHAnsi"/>
                <w:color w:val="1F497D"/>
                <w:sz w:val="18"/>
                <w:szCs w:val="18"/>
                <w:lang w:val="en-US"/>
              </w:rPr>
            </w:pPr>
            <w:r w:rsidRPr="008A2404">
              <w:rPr>
                <w:rStyle w:val="tlid-translation"/>
                <w:sz w:val="18"/>
                <w:szCs w:val="18"/>
                <w:lang w:val="en-US"/>
              </w:rPr>
              <w:t>[  ] Maintenance</w:t>
            </w:r>
          </w:p>
        </w:tc>
        <w:tc>
          <w:tcPr>
            <w:tcW w:w="2253" w:type="dxa"/>
          </w:tcPr>
          <w:p w14:paraId="16D90C5E" w14:textId="489B2AE2" w:rsidR="00A41FAE" w:rsidRPr="008A2404" w:rsidRDefault="001832FD" w:rsidP="008032DC">
            <w:pPr>
              <w:spacing w:before="0" w:after="0"/>
              <w:rPr>
                <w:rStyle w:val="tlid-translation"/>
                <w:sz w:val="18"/>
                <w:szCs w:val="18"/>
                <w:lang w:val="en-US"/>
              </w:rPr>
            </w:pPr>
            <w:r w:rsidRPr="008A2404">
              <w:rPr>
                <w:rStyle w:val="tlid-translation"/>
                <w:sz w:val="18"/>
                <w:szCs w:val="18"/>
                <w:lang w:val="en-US"/>
              </w:rPr>
              <w:t>[  ] Medium</w:t>
            </w:r>
          </w:p>
          <w:p w14:paraId="00821318" w14:textId="2A1FE368"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xml:space="preserve">[  ] </w:t>
            </w:r>
            <w:r w:rsidR="007F1EE3" w:rsidRPr="008A2404">
              <w:rPr>
                <w:rStyle w:val="tlid-translation"/>
                <w:sz w:val="18"/>
                <w:szCs w:val="18"/>
                <w:lang w:val="en-US"/>
              </w:rPr>
              <w:t>Low</w:t>
            </w:r>
          </w:p>
          <w:p w14:paraId="066AE47E" w14:textId="2463DD8E"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xml:space="preserve">[  ] </w:t>
            </w:r>
            <w:r w:rsidR="007F1EE3" w:rsidRPr="008A2404">
              <w:rPr>
                <w:rStyle w:val="tlid-translation"/>
                <w:sz w:val="18"/>
                <w:szCs w:val="18"/>
                <w:lang w:val="en-US"/>
              </w:rPr>
              <w:t>Minor or no impact</w:t>
            </w:r>
          </w:p>
        </w:tc>
      </w:tr>
      <w:tr w:rsidR="007F1EE3" w:rsidRPr="008A2404" w14:paraId="318F8DD4" w14:textId="77777777" w:rsidTr="008B1A43">
        <w:tc>
          <w:tcPr>
            <w:tcW w:w="2252" w:type="dxa"/>
            <w:vMerge w:val="restart"/>
          </w:tcPr>
          <w:p w14:paraId="3695466C" w14:textId="61B7C138" w:rsidR="007F1EE3" w:rsidRPr="008A2404" w:rsidRDefault="007F1EE3" w:rsidP="008032DC">
            <w:pPr>
              <w:spacing w:before="0" w:after="0"/>
              <w:rPr>
                <w:rStyle w:val="tlid-translation"/>
                <w:sz w:val="18"/>
                <w:szCs w:val="18"/>
                <w:lang w:val="en-US"/>
              </w:rPr>
            </w:pPr>
            <w:r w:rsidRPr="008A2404">
              <w:rPr>
                <w:rStyle w:val="tlid-translation"/>
                <w:sz w:val="18"/>
                <w:szCs w:val="18"/>
                <w:lang w:val="en-US"/>
              </w:rPr>
              <w:t xml:space="preserve">Water treatment plant </w:t>
            </w:r>
          </w:p>
        </w:tc>
        <w:tc>
          <w:tcPr>
            <w:tcW w:w="2252" w:type="dxa"/>
          </w:tcPr>
          <w:p w14:paraId="17BB6DC9" w14:textId="659E82B9" w:rsidR="007F1EE3" w:rsidRPr="008A2404" w:rsidRDefault="00C93A5A" w:rsidP="008032DC">
            <w:pPr>
              <w:spacing w:before="0" w:after="0"/>
              <w:rPr>
                <w:rStyle w:val="tlid-translation"/>
                <w:rFonts w:asciiTheme="minorHAnsi" w:hAnsiTheme="minorHAnsi"/>
                <w:sz w:val="18"/>
                <w:szCs w:val="18"/>
                <w:lang w:val="en-US"/>
              </w:rPr>
            </w:pPr>
            <w:r w:rsidRPr="008A2404">
              <w:rPr>
                <w:rStyle w:val="tlid-translation"/>
                <w:sz w:val="18"/>
                <w:szCs w:val="18"/>
                <w:lang w:val="en-US"/>
              </w:rPr>
              <w:t xml:space="preserve">[  ] </w:t>
            </w:r>
            <w:r w:rsidR="007F1EE3" w:rsidRPr="008A2404">
              <w:rPr>
                <w:rFonts w:asciiTheme="minorHAnsi" w:hAnsiTheme="minorHAnsi"/>
                <w:sz w:val="18"/>
                <w:szCs w:val="18"/>
                <w:lang w:val="en-US"/>
              </w:rPr>
              <w:t xml:space="preserve">Volume equivalent to or exceeding 3 million cubic </w:t>
            </w:r>
            <w:r w:rsidR="005F68BC" w:rsidRPr="008A2404">
              <w:rPr>
                <w:rFonts w:asciiTheme="minorHAnsi" w:hAnsiTheme="minorHAnsi"/>
                <w:sz w:val="18"/>
                <w:szCs w:val="18"/>
                <w:lang w:val="en-US"/>
              </w:rPr>
              <w:t>meters</w:t>
            </w:r>
          </w:p>
        </w:tc>
        <w:tc>
          <w:tcPr>
            <w:tcW w:w="2253" w:type="dxa"/>
          </w:tcPr>
          <w:p w14:paraId="44CD9EBC" w14:textId="77777777" w:rsidR="007F1EE3" w:rsidRPr="008A2404" w:rsidRDefault="007F1EE3" w:rsidP="008032DC">
            <w:pPr>
              <w:spacing w:before="0" w:after="0"/>
              <w:rPr>
                <w:rStyle w:val="tlid-translation"/>
                <w:sz w:val="18"/>
                <w:szCs w:val="18"/>
                <w:lang w:val="en-US"/>
              </w:rPr>
            </w:pPr>
            <w:r w:rsidRPr="008A2404">
              <w:rPr>
                <w:rStyle w:val="tlid-translation"/>
                <w:sz w:val="18"/>
                <w:szCs w:val="18"/>
                <w:lang w:val="en-US"/>
              </w:rPr>
              <w:t>[  ] New construction</w:t>
            </w:r>
          </w:p>
          <w:p w14:paraId="43C959D6" w14:textId="600CDAA7" w:rsidR="007F1EE3" w:rsidRPr="008A2404" w:rsidRDefault="007F1EE3" w:rsidP="008032DC">
            <w:pPr>
              <w:spacing w:before="0" w:after="0"/>
              <w:rPr>
                <w:rStyle w:val="tlid-translation"/>
                <w:sz w:val="18"/>
                <w:szCs w:val="18"/>
                <w:lang w:val="en-US"/>
              </w:rPr>
            </w:pPr>
            <w:r w:rsidRPr="008A2404">
              <w:rPr>
                <w:rStyle w:val="tlid-translation"/>
                <w:sz w:val="18"/>
                <w:szCs w:val="18"/>
                <w:lang w:val="en-US"/>
              </w:rPr>
              <w:t>[  ] Rehabilitation</w:t>
            </w:r>
          </w:p>
          <w:p w14:paraId="0C6F759D" w14:textId="1E8846BA" w:rsidR="007F1EE3" w:rsidRPr="008A2404" w:rsidRDefault="007F1EE3" w:rsidP="008032D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4D678700" w14:textId="26376315"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xml:space="preserve">[  ] </w:t>
            </w:r>
            <w:r w:rsidR="007F1EE3" w:rsidRPr="008A2404">
              <w:rPr>
                <w:rStyle w:val="tlid-translation"/>
                <w:sz w:val="18"/>
                <w:szCs w:val="18"/>
                <w:lang w:val="en-US"/>
              </w:rPr>
              <w:t>High</w:t>
            </w:r>
          </w:p>
          <w:p w14:paraId="08C4DBC5" w14:textId="108A942A"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 Medium</w:t>
            </w:r>
          </w:p>
          <w:p w14:paraId="2AFFC75A" w14:textId="0DFFBAB8"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 Low</w:t>
            </w:r>
          </w:p>
        </w:tc>
      </w:tr>
      <w:tr w:rsidR="007F1EE3" w:rsidRPr="008A2404" w14:paraId="49913439" w14:textId="77777777" w:rsidTr="008B1A43">
        <w:tc>
          <w:tcPr>
            <w:tcW w:w="2252" w:type="dxa"/>
            <w:vMerge/>
          </w:tcPr>
          <w:p w14:paraId="6B40D874" w14:textId="77777777" w:rsidR="007F1EE3" w:rsidRPr="008A2404" w:rsidRDefault="007F1EE3" w:rsidP="008032DC">
            <w:pPr>
              <w:spacing w:before="0" w:after="0"/>
              <w:rPr>
                <w:rStyle w:val="tlid-translation"/>
                <w:sz w:val="18"/>
                <w:szCs w:val="18"/>
                <w:lang w:val="en-US"/>
              </w:rPr>
            </w:pPr>
          </w:p>
        </w:tc>
        <w:tc>
          <w:tcPr>
            <w:tcW w:w="2252" w:type="dxa"/>
          </w:tcPr>
          <w:p w14:paraId="31BCBD32" w14:textId="007D78DD" w:rsidR="007F1EE3" w:rsidRPr="008A2404" w:rsidRDefault="00C93A5A" w:rsidP="008032DC">
            <w:pPr>
              <w:spacing w:before="0" w:after="0"/>
              <w:rPr>
                <w:rStyle w:val="tlid-translation"/>
                <w:sz w:val="18"/>
                <w:szCs w:val="18"/>
                <w:lang w:val="en-US"/>
              </w:rPr>
            </w:pPr>
            <w:r w:rsidRPr="008A2404">
              <w:rPr>
                <w:rStyle w:val="tlid-translation"/>
                <w:sz w:val="18"/>
                <w:szCs w:val="18"/>
                <w:lang w:val="en-US"/>
              </w:rPr>
              <w:t xml:space="preserve">[  ] </w:t>
            </w:r>
            <w:r w:rsidR="007F1EE3" w:rsidRPr="008A2404">
              <w:rPr>
                <w:rFonts w:asciiTheme="minorHAnsi" w:hAnsiTheme="minorHAnsi"/>
                <w:sz w:val="18"/>
                <w:szCs w:val="18"/>
                <w:lang w:val="en-US"/>
              </w:rPr>
              <w:t xml:space="preserve">Volume of between 1 - 3 million cubic </w:t>
            </w:r>
            <w:r w:rsidR="005F68BC" w:rsidRPr="008A2404">
              <w:rPr>
                <w:rFonts w:asciiTheme="minorHAnsi" w:hAnsiTheme="minorHAnsi"/>
                <w:sz w:val="18"/>
                <w:szCs w:val="18"/>
                <w:lang w:val="en-US"/>
              </w:rPr>
              <w:t>meters</w:t>
            </w:r>
          </w:p>
        </w:tc>
        <w:tc>
          <w:tcPr>
            <w:tcW w:w="2253" w:type="dxa"/>
          </w:tcPr>
          <w:p w14:paraId="51362DE5" w14:textId="77777777" w:rsidR="007F1EE3" w:rsidRPr="008A2404" w:rsidRDefault="007F1EE3" w:rsidP="008032DC">
            <w:pPr>
              <w:spacing w:before="0" w:after="0"/>
              <w:rPr>
                <w:rStyle w:val="tlid-translation"/>
                <w:sz w:val="18"/>
                <w:szCs w:val="18"/>
                <w:lang w:val="en-US"/>
              </w:rPr>
            </w:pPr>
            <w:r w:rsidRPr="008A2404">
              <w:rPr>
                <w:rStyle w:val="tlid-translation"/>
                <w:sz w:val="18"/>
                <w:szCs w:val="18"/>
                <w:lang w:val="en-US"/>
              </w:rPr>
              <w:t>[  ] New construction</w:t>
            </w:r>
          </w:p>
          <w:p w14:paraId="5434D778" w14:textId="77777777" w:rsidR="007F1EE3" w:rsidRPr="008A2404" w:rsidRDefault="007F1EE3" w:rsidP="008032DC">
            <w:pPr>
              <w:spacing w:before="0" w:after="0"/>
              <w:rPr>
                <w:rStyle w:val="tlid-translation"/>
                <w:sz w:val="18"/>
                <w:szCs w:val="18"/>
                <w:lang w:val="en-US"/>
              </w:rPr>
            </w:pPr>
            <w:r w:rsidRPr="008A2404">
              <w:rPr>
                <w:rStyle w:val="tlid-translation"/>
                <w:sz w:val="18"/>
                <w:szCs w:val="18"/>
                <w:lang w:val="en-US"/>
              </w:rPr>
              <w:t>[  ] Rehabilitation</w:t>
            </w:r>
          </w:p>
          <w:p w14:paraId="30B30619" w14:textId="0A3B032B" w:rsidR="007F1EE3" w:rsidRPr="008A2404" w:rsidRDefault="007F1EE3" w:rsidP="008032D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1A1647B9" w14:textId="18C861A0"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 Medium</w:t>
            </w:r>
          </w:p>
          <w:p w14:paraId="6ABD5C1C" w14:textId="51F19A86"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xml:space="preserve">[  ] </w:t>
            </w:r>
            <w:r w:rsidR="007F1EE3" w:rsidRPr="008A2404">
              <w:rPr>
                <w:rStyle w:val="tlid-translation"/>
                <w:sz w:val="18"/>
                <w:szCs w:val="18"/>
                <w:lang w:val="en-US"/>
              </w:rPr>
              <w:t>Low</w:t>
            </w:r>
          </w:p>
          <w:p w14:paraId="5EFDCC3D" w14:textId="480B55BE"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 Low</w:t>
            </w:r>
          </w:p>
        </w:tc>
      </w:tr>
      <w:tr w:rsidR="007F1EE3" w:rsidRPr="008A2404" w14:paraId="2F988043" w14:textId="77777777" w:rsidTr="008B1A43">
        <w:tc>
          <w:tcPr>
            <w:tcW w:w="2252" w:type="dxa"/>
            <w:vMerge/>
          </w:tcPr>
          <w:p w14:paraId="628D5668" w14:textId="77777777" w:rsidR="007F1EE3" w:rsidRPr="008A2404" w:rsidRDefault="007F1EE3" w:rsidP="008032DC">
            <w:pPr>
              <w:spacing w:before="0" w:after="0"/>
              <w:rPr>
                <w:rStyle w:val="tlid-translation"/>
                <w:sz w:val="18"/>
                <w:szCs w:val="18"/>
                <w:lang w:val="en-US"/>
              </w:rPr>
            </w:pPr>
          </w:p>
        </w:tc>
        <w:tc>
          <w:tcPr>
            <w:tcW w:w="2252" w:type="dxa"/>
          </w:tcPr>
          <w:p w14:paraId="6338BC9B" w14:textId="5E8586BE" w:rsidR="007F1EE3" w:rsidRPr="008A2404" w:rsidRDefault="00C93A5A" w:rsidP="008032DC">
            <w:pPr>
              <w:spacing w:before="0" w:after="0"/>
              <w:rPr>
                <w:rStyle w:val="tlid-translation"/>
                <w:sz w:val="18"/>
                <w:szCs w:val="18"/>
                <w:lang w:val="en-US"/>
              </w:rPr>
            </w:pPr>
            <w:r w:rsidRPr="008A2404">
              <w:rPr>
                <w:rStyle w:val="tlid-translation"/>
                <w:sz w:val="18"/>
                <w:szCs w:val="18"/>
                <w:lang w:val="en-US"/>
              </w:rPr>
              <w:t xml:space="preserve">[  ] </w:t>
            </w:r>
            <w:r w:rsidR="007F1EE3" w:rsidRPr="008A2404">
              <w:rPr>
                <w:rFonts w:asciiTheme="minorHAnsi" w:hAnsiTheme="minorHAnsi"/>
                <w:sz w:val="18"/>
                <w:szCs w:val="18"/>
                <w:lang w:val="en-US"/>
              </w:rPr>
              <w:t xml:space="preserve">Volume of less than 1 million cubic </w:t>
            </w:r>
            <w:r w:rsidR="00A473C0" w:rsidRPr="008A2404">
              <w:rPr>
                <w:rFonts w:asciiTheme="minorHAnsi" w:hAnsiTheme="minorHAnsi"/>
                <w:sz w:val="18"/>
                <w:szCs w:val="18"/>
                <w:lang w:val="en-US"/>
              </w:rPr>
              <w:t>meters</w:t>
            </w:r>
          </w:p>
        </w:tc>
        <w:tc>
          <w:tcPr>
            <w:tcW w:w="2253" w:type="dxa"/>
          </w:tcPr>
          <w:p w14:paraId="2031AFB2" w14:textId="77777777" w:rsidR="007F1EE3" w:rsidRPr="008A2404" w:rsidRDefault="007F1EE3" w:rsidP="008032DC">
            <w:pPr>
              <w:spacing w:before="0" w:after="0"/>
              <w:rPr>
                <w:rStyle w:val="tlid-translation"/>
                <w:sz w:val="18"/>
                <w:szCs w:val="18"/>
                <w:lang w:val="en-US"/>
              </w:rPr>
            </w:pPr>
            <w:r w:rsidRPr="008A2404">
              <w:rPr>
                <w:rStyle w:val="tlid-translation"/>
                <w:sz w:val="18"/>
                <w:szCs w:val="18"/>
                <w:lang w:val="en-US"/>
              </w:rPr>
              <w:t>[  ] New construction</w:t>
            </w:r>
          </w:p>
          <w:p w14:paraId="57A19491" w14:textId="77777777" w:rsidR="007F1EE3" w:rsidRPr="008A2404" w:rsidRDefault="007F1EE3" w:rsidP="008032DC">
            <w:pPr>
              <w:spacing w:before="0" w:after="0"/>
              <w:rPr>
                <w:rStyle w:val="tlid-translation"/>
                <w:sz w:val="18"/>
                <w:szCs w:val="18"/>
                <w:lang w:val="en-US"/>
              </w:rPr>
            </w:pPr>
            <w:r w:rsidRPr="008A2404">
              <w:rPr>
                <w:rStyle w:val="tlid-translation"/>
                <w:sz w:val="18"/>
                <w:szCs w:val="18"/>
                <w:lang w:val="en-US"/>
              </w:rPr>
              <w:t>[  ] Rehabilitation</w:t>
            </w:r>
          </w:p>
          <w:p w14:paraId="12A86492" w14:textId="6CCD6660" w:rsidR="007F1EE3" w:rsidRPr="008A2404" w:rsidRDefault="007F1EE3" w:rsidP="008032D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2B72F53A" w14:textId="76674D9F"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xml:space="preserve">[  ] </w:t>
            </w:r>
            <w:r w:rsidR="007F1EE3" w:rsidRPr="008A2404">
              <w:rPr>
                <w:rStyle w:val="tlid-translation"/>
                <w:sz w:val="18"/>
                <w:szCs w:val="18"/>
                <w:lang w:val="en-US"/>
              </w:rPr>
              <w:t>Medium</w:t>
            </w:r>
          </w:p>
          <w:p w14:paraId="0137BC26" w14:textId="6C34F1AD"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 Low</w:t>
            </w:r>
          </w:p>
          <w:p w14:paraId="6126FBD8" w14:textId="271273BA" w:rsidR="007F1EE3" w:rsidRPr="008A2404" w:rsidRDefault="001832FD" w:rsidP="008032DC">
            <w:pPr>
              <w:spacing w:before="0" w:after="0"/>
              <w:rPr>
                <w:rStyle w:val="tlid-translation"/>
                <w:sz w:val="18"/>
                <w:szCs w:val="18"/>
                <w:lang w:val="en-US"/>
              </w:rPr>
            </w:pPr>
            <w:r w:rsidRPr="008A2404">
              <w:rPr>
                <w:rStyle w:val="tlid-translation"/>
                <w:sz w:val="18"/>
                <w:szCs w:val="18"/>
                <w:lang w:val="en-US"/>
              </w:rPr>
              <w:t>[  ] Low</w:t>
            </w:r>
          </w:p>
        </w:tc>
      </w:tr>
      <w:tr w:rsidR="00C93A5A" w:rsidRPr="008A2404" w14:paraId="60F7AC4B" w14:textId="77777777" w:rsidTr="008B1A43">
        <w:tc>
          <w:tcPr>
            <w:tcW w:w="2252" w:type="dxa"/>
            <w:vMerge w:val="restart"/>
          </w:tcPr>
          <w:p w14:paraId="1FE25AE8" w14:textId="77777777" w:rsidR="0006225F" w:rsidRPr="008A2404" w:rsidRDefault="00C93A5A" w:rsidP="008032DC">
            <w:pPr>
              <w:spacing w:before="0" w:after="0"/>
              <w:rPr>
                <w:rStyle w:val="tlid-translation"/>
                <w:sz w:val="18"/>
                <w:szCs w:val="18"/>
                <w:lang w:val="en-US"/>
              </w:rPr>
            </w:pPr>
            <w:r w:rsidRPr="008A2404">
              <w:rPr>
                <w:rStyle w:val="tlid-translation"/>
                <w:sz w:val="18"/>
                <w:szCs w:val="18"/>
                <w:lang w:val="en-US"/>
              </w:rPr>
              <w:t>Pipeline</w:t>
            </w:r>
            <w:r w:rsidR="0006225F" w:rsidRPr="008A2404">
              <w:rPr>
                <w:rStyle w:val="tlid-translation"/>
                <w:sz w:val="18"/>
                <w:szCs w:val="18"/>
                <w:lang w:val="en-US"/>
              </w:rPr>
              <w:t>/ d</w:t>
            </w:r>
            <w:r w:rsidRPr="008A2404">
              <w:rPr>
                <w:rStyle w:val="tlid-translation"/>
                <w:sz w:val="18"/>
                <w:szCs w:val="18"/>
                <w:lang w:val="en-US"/>
              </w:rPr>
              <w:t>istribution network</w:t>
            </w:r>
            <w:r w:rsidR="0006225F" w:rsidRPr="008A2404">
              <w:rPr>
                <w:rStyle w:val="tlid-translation"/>
                <w:sz w:val="18"/>
                <w:szCs w:val="18"/>
                <w:lang w:val="en-US"/>
              </w:rPr>
              <w:t xml:space="preserve"> </w:t>
            </w:r>
          </w:p>
          <w:p w14:paraId="5475EF8A" w14:textId="77777777" w:rsidR="0006225F" w:rsidRPr="008A2404" w:rsidRDefault="0006225F" w:rsidP="008032DC">
            <w:pPr>
              <w:spacing w:before="0" w:after="0"/>
              <w:rPr>
                <w:rStyle w:val="tlid-translation"/>
                <w:sz w:val="18"/>
                <w:szCs w:val="18"/>
                <w:lang w:val="en-US"/>
              </w:rPr>
            </w:pPr>
          </w:p>
          <w:p w14:paraId="42C98C8B" w14:textId="2797A48A" w:rsidR="00C93A5A" w:rsidRPr="008A2404" w:rsidRDefault="0006225F" w:rsidP="008032DC">
            <w:pPr>
              <w:spacing w:before="0" w:after="0"/>
              <w:rPr>
                <w:rStyle w:val="tlid-translation"/>
                <w:sz w:val="18"/>
                <w:szCs w:val="18"/>
                <w:lang w:val="en-US"/>
              </w:rPr>
            </w:pPr>
            <w:r w:rsidRPr="008A2404">
              <w:rPr>
                <w:rStyle w:val="tlid-translation"/>
                <w:sz w:val="18"/>
                <w:szCs w:val="18"/>
                <w:lang w:val="en-US"/>
              </w:rPr>
              <w:t>(including rehabilitation as a part of NRW or EE measures)</w:t>
            </w:r>
          </w:p>
        </w:tc>
        <w:tc>
          <w:tcPr>
            <w:tcW w:w="2252" w:type="dxa"/>
          </w:tcPr>
          <w:p w14:paraId="49219AF8" w14:textId="520B35F8" w:rsidR="00C93A5A" w:rsidRPr="008A2404" w:rsidRDefault="00C93A5A" w:rsidP="008032DC">
            <w:pPr>
              <w:spacing w:before="0" w:after="0"/>
              <w:rPr>
                <w:rStyle w:val="tlid-translation"/>
                <w:sz w:val="18"/>
                <w:szCs w:val="18"/>
                <w:lang w:val="en-US"/>
              </w:rPr>
            </w:pPr>
            <w:r w:rsidRPr="008A2404">
              <w:rPr>
                <w:rStyle w:val="tlid-translation"/>
                <w:sz w:val="18"/>
                <w:szCs w:val="18"/>
                <w:lang w:val="en-US"/>
              </w:rPr>
              <w:t>[  ] Length more than 10 km</w:t>
            </w:r>
          </w:p>
        </w:tc>
        <w:tc>
          <w:tcPr>
            <w:tcW w:w="2253" w:type="dxa"/>
          </w:tcPr>
          <w:p w14:paraId="06118C48" w14:textId="77777777" w:rsidR="00C93A5A" w:rsidRPr="008A2404" w:rsidRDefault="00C93A5A" w:rsidP="008032DC">
            <w:pPr>
              <w:spacing w:before="0" w:after="0"/>
              <w:rPr>
                <w:rStyle w:val="tlid-translation"/>
                <w:sz w:val="18"/>
                <w:szCs w:val="18"/>
                <w:lang w:val="en-US"/>
              </w:rPr>
            </w:pPr>
            <w:r w:rsidRPr="008A2404">
              <w:rPr>
                <w:rStyle w:val="tlid-translation"/>
                <w:sz w:val="18"/>
                <w:szCs w:val="18"/>
                <w:lang w:val="en-US"/>
              </w:rPr>
              <w:t>[  ] New construction</w:t>
            </w:r>
          </w:p>
          <w:p w14:paraId="1AB7B507" w14:textId="77777777" w:rsidR="00C93A5A" w:rsidRPr="008A2404" w:rsidRDefault="00C93A5A" w:rsidP="008032DC">
            <w:pPr>
              <w:spacing w:before="0" w:after="0"/>
              <w:rPr>
                <w:rStyle w:val="tlid-translation"/>
                <w:sz w:val="18"/>
                <w:szCs w:val="18"/>
                <w:lang w:val="en-US"/>
              </w:rPr>
            </w:pPr>
            <w:r w:rsidRPr="008A2404">
              <w:rPr>
                <w:rStyle w:val="tlid-translation"/>
                <w:sz w:val="18"/>
                <w:szCs w:val="18"/>
                <w:lang w:val="en-US"/>
              </w:rPr>
              <w:t>[  ] Rehabilitation</w:t>
            </w:r>
          </w:p>
          <w:p w14:paraId="2942FA35" w14:textId="14A8896A" w:rsidR="00C93A5A" w:rsidRPr="008A2404" w:rsidRDefault="00C93A5A" w:rsidP="008032D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01C40A52" w14:textId="3A69D7AB" w:rsidR="00C93A5A" w:rsidRPr="008A2404" w:rsidRDefault="001832FD" w:rsidP="008032DC">
            <w:pPr>
              <w:spacing w:before="0" w:after="0"/>
              <w:rPr>
                <w:rStyle w:val="tlid-translation"/>
                <w:sz w:val="18"/>
                <w:szCs w:val="18"/>
                <w:lang w:val="en-US"/>
              </w:rPr>
            </w:pPr>
            <w:r w:rsidRPr="008A2404">
              <w:rPr>
                <w:rStyle w:val="tlid-translation"/>
                <w:sz w:val="18"/>
                <w:szCs w:val="18"/>
                <w:lang w:val="en-US"/>
              </w:rPr>
              <w:t>[  ] Moderate</w:t>
            </w:r>
          </w:p>
          <w:p w14:paraId="58CCA09D" w14:textId="7422E29B" w:rsidR="00C93A5A" w:rsidRPr="008A2404" w:rsidRDefault="001832FD" w:rsidP="008032DC">
            <w:pPr>
              <w:spacing w:before="0" w:after="0"/>
              <w:rPr>
                <w:rStyle w:val="tlid-translation"/>
                <w:sz w:val="18"/>
                <w:szCs w:val="18"/>
                <w:lang w:val="en-US"/>
              </w:rPr>
            </w:pPr>
            <w:r w:rsidRPr="008A2404">
              <w:rPr>
                <w:rStyle w:val="tlid-translation"/>
                <w:sz w:val="18"/>
                <w:szCs w:val="18"/>
                <w:lang w:val="en-US"/>
              </w:rPr>
              <w:t xml:space="preserve">[  ] </w:t>
            </w:r>
            <w:r w:rsidR="00C93A5A" w:rsidRPr="008A2404">
              <w:rPr>
                <w:rStyle w:val="tlid-translation"/>
                <w:sz w:val="18"/>
                <w:szCs w:val="18"/>
                <w:lang w:val="en-US"/>
              </w:rPr>
              <w:t xml:space="preserve">Moderate </w:t>
            </w:r>
          </w:p>
          <w:p w14:paraId="09857C21" w14:textId="795C5542" w:rsidR="00C93A5A" w:rsidRPr="008A2404" w:rsidRDefault="001832FD" w:rsidP="008032DC">
            <w:pPr>
              <w:spacing w:before="0" w:after="0"/>
              <w:rPr>
                <w:rStyle w:val="tlid-translation"/>
                <w:sz w:val="18"/>
                <w:szCs w:val="18"/>
                <w:lang w:val="en-US"/>
              </w:rPr>
            </w:pPr>
            <w:r w:rsidRPr="008A2404">
              <w:rPr>
                <w:rStyle w:val="tlid-translation"/>
                <w:sz w:val="18"/>
                <w:szCs w:val="18"/>
                <w:lang w:val="en-US"/>
              </w:rPr>
              <w:t xml:space="preserve">[  ] </w:t>
            </w:r>
            <w:r w:rsidR="00C93A5A" w:rsidRPr="008A2404">
              <w:rPr>
                <w:rStyle w:val="tlid-translation"/>
                <w:sz w:val="18"/>
                <w:szCs w:val="18"/>
                <w:lang w:val="en-US"/>
              </w:rPr>
              <w:t>Low</w:t>
            </w:r>
          </w:p>
        </w:tc>
      </w:tr>
      <w:tr w:rsidR="00C93A5A" w:rsidRPr="008A2404" w14:paraId="77E2AB38" w14:textId="77777777" w:rsidTr="008B1A43">
        <w:tc>
          <w:tcPr>
            <w:tcW w:w="2252" w:type="dxa"/>
            <w:vMerge/>
          </w:tcPr>
          <w:p w14:paraId="0CB4C137" w14:textId="77777777" w:rsidR="00C93A5A" w:rsidRPr="008A2404" w:rsidRDefault="00C93A5A" w:rsidP="008032DC">
            <w:pPr>
              <w:spacing w:before="0" w:after="0"/>
              <w:rPr>
                <w:rStyle w:val="tlid-translation"/>
                <w:sz w:val="18"/>
                <w:szCs w:val="18"/>
                <w:lang w:val="en-US"/>
              </w:rPr>
            </w:pPr>
          </w:p>
        </w:tc>
        <w:tc>
          <w:tcPr>
            <w:tcW w:w="2252" w:type="dxa"/>
          </w:tcPr>
          <w:p w14:paraId="0D6525D6" w14:textId="264DC464" w:rsidR="00C93A5A" w:rsidRPr="008A2404" w:rsidRDefault="00C93A5A" w:rsidP="008032DC">
            <w:pPr>
              <w:spacing w:before="0" w:after="0"/>
              <w:rPr>
                <w:rStyle w:val="tlid-translation"/>
                <w:sz w:val="18"/>
                <w:szCs w:val="18"/>
                <w:lang w:val="en-US"/>
              </w:rPr>
            </w:pPr>
            <w:r w:rsidRPr="008A2404">
              <w:rPr>
                <w:rStyle w:val="tlid-translation"/>
                <w:sz w:val="18"/>
                <w:szCs w:val="18"/>
                <w:lang w:val="en-US"/>
              </w:rPr>
              <w:t>[  ] Length between 1 and 10 km</w:t>
            </w:r>
          </w:p>
        </w:tc>
        <w:tc>
          <w:tcPr>
            <w:tcW w:w="2253" w:type="dxa"/>
          </w:tcPr>
          <w:p w14:paraId="0FEBDE8F" w14:textId="77777777" w:rsidR="00C93A5A" w:rsidRPr="008A2404" w:rsidRDefault="00C93A5A" w:rsidP="008032DC">
            <w:pPr>
              <w:spacing w:before="0" w:after="0"/>
              <w:rPr>
                <w:rStyle w:val="tlid-translation"/>
                <w:sz w:val="18"/>
                <w:szCs w:val="18"/>
                <w:lang w:val="en-US"/>
              </w:rPr>
            </w:pPr>
            <w:r w:rsidRPr="008A2404">
              <w:rPr>
                <w:rStyle w:val="tlid-translation"/>
                <w:sz w:val="18"/>
                <w:szCs w:val="18"/>
                <w:lang w:val="en-US"/>
              </w:rPr>
              <w:t>[  ] New construction</w:t>
            </w:r>
          </w:p>
          <w:p w14:paraId="4B4CE01B" w14:textId="77777777" w:rsidR="00C93A5A" w:rsidRPr="008A2404" w:rsidRDefault="00C93A5A" w:rsidP="008032DC">
            <w:pPr>
              <w:spacing w:before="0" w:after="0"/>
              <w:rPr>
                <w:rStyle w:val="tlid-translation"/>
                <w:sz w:val="18"/>
                <w:szCs w:val="18"/>
                <w:lang w:val="en-US"/>
              </w:rPr>
            </w:pPr>
            <w:r w:rsidRPr="008A2404">
              <w:rPr>
                <w:rStyle w:val="tlid-translation"/>
                <w:sz w:val="18"/>
                <w:szCs w:val="18"/>
                <w:lang w:val="en-US"/>
              </w:rPr>
              <w:t>[  ] Rehabilitation</w:t>
            </w:r>
          </w:p>
          <w:p w14:paraId="7C6947D3" w14:textId="5F3E5827" w:rsidR="00C93A5A" w:rsidRPr="008A2404" w:rsidRDefault="00C93A5A" w:rsidP="008032D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2921FFC6" w14:textId="5A9B5DC7" w:rsidR="00C93A5A"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1832FD" w:rsidRPr="008A2404">
              <w:rPr>
                <w:rStyle w:val="tlid-translation"/>
                <w:sz w:val="18"/>
                <w:szCs w:val="18"/>
                <w:lang w:val="en-US"/>
              </w:rPr>
              <w:t>Moderate</w:t>
            </w:r>
          </w:p>
          <w:p w14:paraId="6BDF5250" w14:textId="15697609" w:rsidR="00C93A5A"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C93A5A" w:rsidRPr="008A2404">
              <w:rPr>
                <w:rStyle w:val="tlid-translation"/>
                <w:sz w:val="18"/>
                <w:szCs w:val="18"/>
                <w:lang w:val="en-US"/>
              </w:rPr>
              <w:t>Low</w:t>
            </w:r>
          </w:p>
          <w:p w14:paraId="6DF5559F" w14:textId="09E1E97A" w:rsidR="00C93A5A"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C93A5A" w:rsidRPr="008A2404">
              <w:rPr>
                <w:rStyle w:val="tlid-translation"/>
                <w:sz w:val="18"/>
                <w:szCs w:val="18"/>
                <w:lang w:val="en-US"/>
              </w:rPr>
              <w:t>Minor or no impact</w:t>
            </w:r>
          </w:p>
        </w:tc>
      </w:tr>
      <w:tr w:rsidR="00C93A5A" w:rsidRPr="008A2404" w14:paraId="7FEF1632" w14:textId="77777777" w:rsidTr="008B1A43">
        <w:tc>
          <w:tcPr>
            <w:tcW w:w="2252" w:type="dxa"/>
            <w:vMerge/>
          </w:tcPr>
          <w:p w14:paraId="54040F68" w14:textId="77777777" w:rsidR="00C93A5A" w:rsidRPr="008A2404" w:rsidRDefault="00C93A5A" w:rsidP="008032DC">
            <w:pPr>
              <w:spacing w:before="0" w:after="0"/>
              <w:rPr>
                <w:rStyle w:val="tlid-translation"/>
                <w:sz w:val="18"/>
                <w:szCs w:val="18"/>
                <w:lang w:val="en-US"/>
              </w:rPr>
            </w:pPr>
          </w:p>
        </w:tc>
        <w:tc>
          <w:tcPr>
            <w:tcW w:w="2252" w:type="dxa"/>
          </w:tcPr>
          <w:p w14:paraId="3ACFEA90" w14:textId="4E6C28A8" w:rsidR="00C93A5A" w:rsidRPr="008A2404" w:rsidRDefault="00C93A5A" w:rsidP="008032DC">
            <w:pPr>
              <w:spacing w:before="0" w:after="0"/>
              <w:rPr>
                <w:rStyle w:val="tlid-translation"/>
                <w:sz w:val="18"/>
                <w:szCs w:val="18"/>
                <w:lang w:val="en-US"/>
              </w:rPr>
            </w:pPr>
            <w:r w:rsidRPr="008A2404">
              <w:rPr>
                <w:rStyle w:val="tlid-translation"/>
                <w:sz w:val="18"/>
                <w:szCs w:val="18"/>
                <w:lang w:val="en-US"/>
              </w:rPr>
              <w:t>[  ] Length less than 1 km</w:t>
            </w:r>
          </w:p>
        </w:tc>
        <w:tc>
          <w:tcPr>
            <w:tcW w:w="2253" w:type="dxa"/>
          </w:tcPr>
          <w:p w14:paraId="31EEF534" w14:textId="77777777" w:rsidR="00C93A5A" w:rsidRPr="008A2404" w:rsidRDefault="00C93A5A" w:rsidP="008032DC">
            <w:pPr>
              <w:spacing w:before="0" w:after="0"/>
              <w:rPr>
                <w:rStyle w:val="tlid-translation"/>
                <w:sz w:val="18"/>
                <w:szCs w:val="18"/>
                <w:lang w:val="en-US"/>
              </w:rPr>
            </w:pPr>
            <w:r w:rsidRPr="008A2404">
              <w:rPr>
                <w:rStyle w:val="tlid-translation"/>
                <w:sz w:val="18"/>
                <w:szCs w:val="18"/>
                <w:lang w:val="en-US"/>
              </w:rPr>
              <w:t>[  ] New construction</w:t>
            </w:r>
          </w:p>
          <w:p w14:paraId="6D20C15C" w14:textId="77777777" w:rsidR="00C93A5A" w:rsidRPr="008A2404" w:rsidRDefault="00C93A5A" w:rsidP="008032DC">
            <w:pPr>
              <w:spacing w:before="0" w:after="0"/>
              <w:rPr>
                <w:rStyle w:val="tlid-translation"/>
                <w:sz w:val="18"/>
                <w:szCs w:val="18"/>
                <w:lang w:val="en-US"/>
              </w:rPr>
            </w:pPr>
            <w:r w:rsidRPr="008A2404">
              <w:rPr>
                <w:rStyle w:val="tlid-translation"/>
                <w:sz w:val="18"/>
                <w:szCs w:val="18"/>
                <w:lang w:val="en-US"/>
              </w:rPr>
              <w:t>[  ] Rehabilitation</w:t>
            </w:r>
          </w:p>
          <w:p w14:paraId="556671B9" w14:textId="1CA6E594" w:rsidR="00C93A5A" w:rsidRPr="008A2404" w:rsidRDefault="00C93A5A" w:rsidP="008032D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1E6CDC15" w14:textId="3AC69542" w:rsidR="00C93A5A"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1832FD" w:rsidRPr="008A2404">
              <w:rPr>
                <w:rStyle w:val="tlid-translation"/>
                <w:sz w:val="18"/>
                <w:szCs w:val="18"/>
                <w:lang w:val="en-US"/>
              </w:rPr>
              <w:t>Low</w:t>
            </w:r>
          </w:p>
          <w:p w14:paraId="3632DFBB" w14:textId="6F58D7B2" w:rsidR="001832FD"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1832FD" w:rsidRPr="008A2404">
              <w:rPr>
                <w:rStyle w:val="tlid-translation"/>
                <w:sz w:val="18"/>
                <w:szCs w:val="18"/>
                <w:lang w:val="en-US"/>
              </w:rPr>
              <w:t>Low</w:t>
            </w:r>
          </w:p>
          <w:p w14:paraId="5625B71F" w14:textId="3E57B5E2" w:rsidR="001832FD"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1832FD" w:rsidRPr="008A2404">
              <w:rPr>
                <w:rStyle w:val="tlid-translation"/>
                <w:sz w:val="18"/>
                <w:szCs w:val="18"/>
                <w:lang w:val="en-US"/>
              </w:rPr>
              <w:t>Minor or no impact</w:t>
            </w:r>
          </w:p>
        </w:tc>
      </w:tr>
      <w:tr w:rsidR="005B41BC" w:rsidRPr="008A2404" w14:paraId="673A8076" w14:textId="77777777" w:rsidTr="008B1A43">
        <w:tc>
          <w:tcPr>
            <w:tcW w:w="2252" w:type="dxa"/>
            <w:vMerge w:val="restart"/>
          </w:tcPr>
          <w:p w14:paraId="7608E931" w14:textId="602A36A9" w:rsidR="005B41BC" w:rsidRPr="008A2404" w:rsidRDefault="005B41BC" w:rsidP="008032DC">
            <w:pPr>
              <w:spacing w:before="0" w:after="0"/>
              <w:rPr>
                <w:rStyle w:val="tlid-translation"/>
                <w:sz w:val="18"/>
                <w:szCs w:val="18"/>
                <w:lang w:val="en-US"/>
              </w:rPr>
            </w:pPr>
            <w:r w:rsidRPr="008A2404">
              <w:rPr>
                <w:rStyle w:val="tlid-translation"/>
                <w:sz w:val="18"/>
                <w:szCs w:val="18"/>
                <w:lang w:val="en-US"/>
              </w:rPr>
              <w:t>Storage tank/Reservoir</w:t>
            </w:r>
          </w:p>
        </w:tc>
        <w:tc>
          <w:tcPr>
            <w:tcW w:w="2252" w:type="dxa"/>
          </w:tcPr>
          <w:p w14:paraId="0AD3161E" w14:textId="090F4652" w:rsidR="005B41BC" w:rsidRPr="008A2404" w:rsidRDefault="005B41BC" w:rsidP="008032DC">
            <w:pPr>
              <w:spacing w:before="0" w:after="0"/>
              <w:rPr>
                <w:rStyle w:val="tlid-translation"/>
                <w:rFonts w:cs="Calibri"/>
                <w:sz w:val="18"/>
                <w:szCs w:val="18"/>
                <w:shd w:val="clear" w:color="auto" w:fill="FFFFFF"/>
                <w:lang w:val="en-US"/>
              </w:rPr>
            </w:pPr>
            <w:r w:rsidRPr="008A2404">
              <w:rPr>
                <w:rStyle w:val="tlid-translation"/>
                <w:sz w:val="18"/>
                <w:szCs w:val="18"/>
                <w:lang w:val="en-US"/>
              </w:rPr>
              <w:t xml:space="preserve">[  ] </w:t>
            </w:r>
            <w:r w:rsidRPr="008A2404">
              <w:rPr>
                <w:rStyle w:val="tlid-translation"/>
                <w:rFonts w:cs="Calibri"/>
                <w:sz w:val="18"/>
                <w:szCs w:val="18"/>
                <w:shd w:val="clear" w:color="auto" w:fill="FFFFFF"/>
                <w:lang w:val="en-US"/>
              </w:rPr>
              <w:t xml:space="preserve">Volume more than </w:t>
            </w:r>
            <w:r w:rsidR="005F68BC" w:rsidRPr="008A2404">
              <w:rPr>
                <w:rStyle w:val="tlid-translation"/>
                <w:rFonts w:cs="Calibri"/>
                <w:sz w:val="18"/>
                <w:szCs w:val="18"/>
                <w:shd w:val="clear" w:color="auto" w:fill="FFFFFF"/>
                <w:lang w:val="en-US"/>
              </w:rPr>
              <w:t>5</w:t>
            </w:r>
            <w:r w:rsidRPr="008A2404">
              <w:rPr>
                <w:rStyle w:val="tlid-translation"/>
                <w:rFonts w:cs="Calibri"/>
                <w:sz w:val="18"/>
                <w:szCs w:val="18"/>
                <w:shd w:val="clear" w:color="auto" w:fill="FFFFFF"/>
                <w:lang w:val="en-US"/>
              </w:rPr>
              <w:t>000m</w:t>
            </w:r>
            <w:r w:rsidRPr="008A2404">
              <w:rPr>
                <w:rStyle w:val="tlid-translation"/>
                <w:rFonts w:cs="Calibri"/>
                <w:sz w:val="18"/>
                <w:szCs w:val="18"/>
                <w:shd w:val="clear" w:color="auto" w:fill="FFFFFF"/>
                <w:vertAlign w:val="superscript"/>
                <w:lang w:val="en-US"/>
              </w:rPr>
              <w:t xml:space="preserve">3 </w:t>
            </w:r>
          </w:p>
          <w:p w14:paraId="4EE6E613" w14:textId="77777777" w:rsidR="005B41BC" w:rsidRPr="008A2404" w:rsidRDefault="005B41BC" w:rsidP="008032DC">
            <w:pPr>
              <w:spacing w:before="0" w:after="0"/>
              <w:rPr>
                <w:rStyle w:val="tlid-translation"/>
                <w:sz w:val="18"/>
                <w:szCs w:val="18"/>
                <w:lang w:val="en-US"/>
              </w:rPr>
            </w:pPr>
          </w:p>
        </w:tc>
        <w:tc>
          <w:tcPr>
            <w:tcW w:w="2253" w:type="dxa"/>
          </w:tcPr>
          <w:p w14:paraId="0079843E" w14:textId="77777777" w:rsidR="005B41BC" w:rsidRPr="008A2404" w:rsidRDefault="005B41BC" w:rsidP="008032DC">
            <w:pPr>
              <w:spacing w:before="0" w:after="0"/>
              <w:rPr>
                <w:rStyle w:val="tlid-translation"/>
                <w:sz w:val="18"/>
                <w:szCs w:val="18"/>
                <w:lang w:val="en-US"/>
              </w:rPr>
            </w:pPr>
            <w:r w:rsidRPr="008A2404">
              <w:rPr>
                <w:rStyle w:val="tlid-translation"/>
                <w:sz w:val="18"/>
                <w:szCs w:val="18"/>
                <w:lang w:val="en-US"/>
              </w:rPr>
              <w:t>[  ] New construction</w:t>
            </w:r>
          </w:p>
          <w:p w14:paraId="47921C10" w14:textId="77777777" w:rsidR="005B41BC" w:rsidRPr="008A2404" w:rsidRDefault="005B41BC" w:rsidP="008032DC">
            <w:pPr>
              <w:spacing w:before="0" w:after="0"/>
              <w:rPr>
                <w:rStyle w:val="tlid-translation"/>
                <w:sz w:val="18"/>
                <w:szCs w:val="18"/>
                <w:lang w:val="en-US"/>
              </w:rPr>
            </w:pPr>
            <w:r w:rsidRPr="008A2404">
              <w:rPr>
                <w:rStyle w:val="tlid-translation"/>
                <w:sz w:val="18"/>
                <w:szCs w:val="18"/>
                <w:lang w:val="en-US"/>
              </w:rPr>
              <w:t>[  ] Rehabilitation</w:t>
            </w:r>
          </w:p>
          <w:p w14:paraId="0B1548B0" w14:textId="4B4B5CAA" w:rsidR="005B41BC" w:rsidRPr="008A2404" w:rsidRDefault="005B41BC" w:rsidP="008032D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534CD20D" w14:textId="45E9806F" w:rsidR="005B41BC"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Moderate</w:t>
            </w:r>
          </w:p>
          <w:p w14:paraId="6DEEC670" w14:textId="29F0FA4B" w:rsidR="005B41BC"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5B41BC" w:rsidRPr="008A2404">
              <w:rPr>
                <w:rStyle w:val="tlid-translation"/>
                <w:sz w:val="18"/>
                <w:szCs w:val="18"/>
                <w:lang w:val="en-US"/>
              </w:rPr>
              <w:t xml:space="preserve">Moderate </w:t>
            </w:r>
          </w:p>
          <w:p w14:paraId="4A923CFD" w14:textId="1CBECC2A" w:rsidR="005B41BC"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5B41BC" w:rsidRPr="008A2404">
              <w:rPr>
                <w:rStyle w:val="tlid-translation"/>
                <w:sz w:val="18"/>
                <w:szCs w:val="18"/>
                <w:lang w:val="en-US"/>
              </w:rPr>
              <w:t>Low</w:t>
            </w:r>
          </w:p>
        </w:tc>
      </w:tr>
      <w:tr w:rsidR="005B41BC" w:rsidRPr="008A2404" w14:paraId="0BCD4BAF" w14:textId="77777777" w:rsidTr="008B1A43">
        <w:tc>
          <w:tcPr>
            <w:tcW w:w="2252" w:type="dxa"/>
            <w:vMerge/>
          </w:tcPr>
          <w:p w14:paraId="3326B8EB" w14:textId="77777777" w:rsidR="005B41BC" w:rsidRPr="008A2404" w:rsidRDefault="005B41BC" w:rsidP="008032DC">
            <w:pPr>
              <w:spacing w:before="0" w:after="0"/>
              <w:rPr>
                <w:rStyle w:val="tlid-translation"/>
                <w:sz w:val="18"/>
                <w:szCs w:val="18"/>
                <w:lang w:val="en-US"/>
              </w:rPr>
            </w:pPr>
          </w:p>
        </w:tc>
        <w:tc>
          <w:tcPr>
            <w:tcW w:w="2252" w:type="dxa"/>
          </w:tcPr>
          <w:p w14:paraId="398455EA" w14:textId="1D3573EE" w:rsidR="005B41BC" w:rsidRPr="008A2404" w:rsidRDefault="005B41BC" w:rsidP="008032DC">
            <w:pPr>
              <w:spacing w:before="0" w:after="0"/>
              <w:rPr>
                <w:rStyle w:val="tlid-translation"/>
                <w:rFonts w:cs="Calibri"/>
                <w:sz w:val="18"/>
                <w:szCs w:val="18"/>
                <w:shd w:val="clear" w:color="auto" w:fill="FFFFFF"/>
                <w:lang w:val="en-US"/>
              </w:rPr>
            </w:pPr>
            <w:r w:rsidRPr="008A2404">
              <w:rPr>
                <w:rStyle w:val="tlid-translation"/>
                <w:sz w:val="18"/>
                <w:szCs w:val="18"/>
                <w:lang w:val="en-US"/>
              </w:rPr>
              <w:t xml:space="preserve">[  ] </w:t>
            </w:r>
            <w:r w:rsidRPr="008A2404">
              <w:rPr>
                <w:rStyle w:val="tlid-translation"/>
                <w:rFonts w:cs="Calibri"/>
                <w:sz w:val="18"/>
                <w:szCs w:val="18"/>
                <w:shd w:val="clear" w:color="auto" w:fill="FFFFFF"/>
                <w:lang w:val="en-US"/>
              </w:rPr>
              <w:t xml:space="preserve">Volume between </w:t>
            </w:r>
            <w:r w:rsidR="005F68BC" w:rsidRPr="008A2404">
              <w:rPr>
                <w:rStyle w:val="tlid-translation"/>
                <w:rFonts w:cs="Calibri"/>
                <w:sz w:val="18"/>
                <w:szCs w:val="18"/>
                <w:shd w:val="clear" w:color="auto" w:fill="FFFFFF"/>
                <w:lang w:val="en-US"/>
              </w:rPr>
              <w:t>5</w:t>
            </w:r>
            <w:r w:rsidR="00F176BA" w:rsidRPr="008A2404">
              <w:rPr>
                <w:rStyle w:val="tlid-translation"/>
                <w:rFonts w:cs="Calibri"/>
                <w:sz w:val="18"/>
                <w:szCs w:val="18"/>
                <w:shd w:val="clear" w:color="auto" w:fill="FFFFFF"/>
                <w:lang w:val="en-US"/>
              </w:rPr>
              <w:t>00</w:t>
            </w:r>
            <w:r w:rsidRPr="008A2404">
              <w:rPr>
                <w:rStyle w:val="tlid-translation"/>
                <w:rFonts w:cs="Calibri"/>
                <w:sz w:val="18"/>
                <w:szCs w:val="18"/>
                <w:shd w:val="clear" w:color="auto" w:fill="FFFFFF"/>
                <w:lang w:val="en-US"/>
              </w:rPr>
              <w:t>-</w:t>
            </w:r>
            <w:r w:rsidR="005F68BC" w:rsidRPr="008A2404">
              <w:rPr>
                <w:rStyle w:val="tlid-translation"/>
                <w:rFonts w:cs="Calibri"/>
                <w:sz w:val="18"/>
                <w:szCs w:val="18"/>
                <w:shd w:val="clear" w:color="auto" w:fill="FFFFFF"/>
                <w:lang w:val="en-US"/>
              </w:rPr>
              <w:t>5</w:t>
            </w:r>
            <w:r w:rsidR="00F176BA" w:rsidRPr="008A2404">
              <w:rPr>
                <w:rStyle w:val="tlid-translation"/>
                <w:rFonts w:cs="Calibri"/>
                <w:sz w:val="18"/>
                <w:szCs w:val="18"/>
                <w:shd w:val="clear" w:color="auto" w:fill="FFFFFF"/>
                <w:lang w:val="en-US"/>
              </w:rPr>
              <w:t>0</w:t>
            </w:r>
            <w:r w:rsidRPr="008A2404">
              <w:rPr>
                <w:rStyle w:val="tlid-translation"/>
                <w:rFonts w:cs="Calibri"/>
                <w:sz w:val="18"/>
                <w:szCs w:val="18"/>
                <w:shd w:val="clear" w:color="auto" w:fill="FFFFFF"/>
                <w:lang w:val="en-US"/>
              </w:rPr>
              <w:t>00m</w:t>
            </w:r>
            <w:r w:rsidRPr="008A2404">
              <w:rPr>
                <w:rStyle w:val="tlid-translation"/>
                <w:rFonts w:cs="Calibri"/>
                <w:sz w:val="18"/>
                <w:szCs w:val="18"/>
                <w:shd w:val="clear" w:color="auto" w:fill="FFFFFF"/>
                <w:vertAlign w:val="superscript"/>
                <w:lang w:val="en-US"/>
              </w:rPr>
              <w:t xml:space="preserve">3 </w:t>
            </w:r>
          </w:p>
          <w:p w14:paraId="6F90D25B" w14:textId="77777777" w:rsidR="005B41BC" w:rsidRPr="008A2404" w:rsidRDefault="005B41BC" w:rsidP="008032DC">
            <w:pPr>
              <w:spacing w:before="0" w:after="0"/>
              <w:rPr>
                <w:rStyle w:val="tlid-translation"/>
                <w:sz w:val="18"/>
                <w:szCs w:val="18"/>
                <w:lang w:val="en-US"/>
              </w:rPr>
            </w:pPr>
          </w:p>
        </w:tc>
        <w:tc>
          <w:tcPr>
            <w:tcW w:w="2253" w:type="dxa"/>
          </w:tcPr>
          <w:p w14:paraId="101CA3DE" w14:textId="77777777" w:rsidR="005B41BC" w:rsidRPr="008A2404" w:rsidRDefault="005B41BC" w:rsidP="008032DC">
            <w:pPr>
              <w:spacing w:before="0" w:after="0"/>
              <w:rPr>
                <w:rStyle w:val="tlid-translation"/>
                <w:sz w:val="18"/>
                <w:szCs w:val="18"/>
                <w:lang w:val="en-US"/>
              </w:rPr>
            </w:pPr>
            <w:r w:rsidRPr="008A2404">
              <w:rPr>
                <w:rStyle w:val="tlid-translation"/>
                <w:sz w:val="18"/>
                <w:szCs w:val="18"/>
                <w:lang w:val="en-US"/>
              </w:rPr>
              <w:t>[  ] New construction</w:t>
            </w:r>
          </w:p>
          <w:p w14:paraId="33EF213D" w14:textId="77777777" w:rsidR="005B41BC" w:rsidRPr="008A2404" w:rsidRDefault="005B41BC" w:rsidP="008032DC">
            <w:pPr>
              <w:spacing w:before="0" w:after="0"/>
              <w:rPr>
                <w:rStyle w:val="tlid-translation"/>
                <w:sz w:val="18"/>
                <w:szCs w:val="18"/>
                <w:lang w:val="en-US"/>
              </w:rPr>
            </w:pPr>
            <w:r w:rsidRPr="008A2404">
              <w:rPr>
                <w:rStyle w:val="tlid-translation"/>
                <w:sz w:val="18"/>
                <w:szCs w:val="18"/>
                <w:lang w:val="en-US"/>
              </w:rPr>
              <w:t>[  ] Rehabilitation</w:t>
            </w:r>
          </w:p>
          <w:p w14:paraId="21E2D5BC" w14:textId="77DAFD52" w:rsidR="005B41BC" w:rsidRPr="008A2404" w:rsidRDefault="005B41BC" w:rsidP="008032D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0E4875A8" w14:textId="5EAB3495" w:rsidR="005B41BC"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Moderate</w:t>
            </w:r>
          </w:p>
          <w:p w14:paraId="199AF08E" w14:textId="690D2359" w:rsidR="005B41BC"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5B41BC" w:rsidRPr="008A2404">
              <w:rPr>
                <w:rStyle w:val="tlid-translation"/>
                <w:sz w:val="18"/>
                <w:szCs w:val="18"/>
                <w:lang w:val="en-US"/>
              </w:rPr>
              <w:t>Low</w:t>
            </w:r>
          </w:p>
          <w:p w14:paraId="162E5DB3" w14:textId="38120AC3" w:rsidR="005B41BC"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5B41BC" w:rsidRPr="008A2404">
              <w:rPr>
                <w:rStyle w:val="tlid-translation"/>
                <w:sz w:val="18"/>
                <w:szCs w:val="18"/>
                <w:lang w:val="en-US"/>
              </w:rPr>
              <w:t>Minor or no impact</w:t>
            </w:r>
          </w:p>
        </w:tc>
      </w:tr>
      <w:tr w:rsidR="005B41BC" w:rsidRPr="008A2404" w14:paraId="268D86FB" w14:textId="77777777" w:rsidTr="008B1A43">
        <w:tc>
          <w:tcPr>
            <w:tcW w:w="2252" w:type="dxa"/>
            <w:vMerge/>
          </w:tcPr>
          <w:p w14:paraId="5B509BA0" w14:textId="77777777" w:rsidR="005B41BC" w:rsidRPr="008A2404" w:rsidRDefault="005B41BC" w:rsidP="008032DC">
            <w:pPr>
              <w:spacing w:before="0" w:after="0"/>
              <w:rPr>
                <w:rStyle w:val="tlid-translation"/>
                <w:sz w:val="18"/>
                <w:szCs w:val="18"/>
                <w:lang w:val="en-US"/>
              </w:rPr>
            </w:pPr>
          </w:p>
        </w:tc>
        <w:tc>
          <w:tcPr>
            <w:tcW w:w="2252" w:type="dxa"/>
          </w:tcPr>
          <w:p w14:paraId="4F413306" w14:textId="5F1232F5" w:rsidR="005B41BC" w:rsidRPr="008A2404" w:rsidRDefault="008032DC" w:rsidP="008032DC">
            <w:pPr>
              <w:spacing w:before="0" w:after="0"/>
              <w:rPr>
                <w:rStyle w:val="tlid-translation"/>
                <w:rFonts w:cs="Calibri"/>
                <w:sz w:val="18"/>
                <w:szCs w:val="18"/>
                <w:shd w:val="clear" w:color="auto" w:fill="FFFFFF"/>
                <w:lang w:val="en-US"/>
              </w:rPr>
            </w:pPr>
            <w:r w:rsidRPr="008A2404">
              <w:rPr>
                <w:rStyle w:val="tlid-translation"/>
                <w:sz w:val="18"/>
                <w:szCs w:val="18"/>
                <w:lang w:val="en-US"/>
              </w:rPr>
              <w:t xml:space="preserve">[  ] </w:t>
            </w:r>
            <w:r w:rsidR="005B41BC" w:rsidRPr="008A2404">
              <w:rPr>
                <w:rStyle w:val="tlid-translation"/>
                <w:rFonts w:cs="Calibri"/>
                <w:sz w:val="18"/>
                <w:szCs w:val="18"/>
                <w:shd w:val="clear" w:color="auto" w:fill="FFFFFF"/>
                <w:lang w:val="en-US"/>
              </w:rPr>
              <w:t xml:space="preserve">Volume less than </w:t>
            </w:r>
            <w:r w:rsidR="005F68BC" w:rsidRPr="008A2404">
              <w:rPr>
                <w:rStyle w:val="tlid-translation"/>
                <w:rFonts w:cs="Calibri"/>
                <w:sz w:val="18"/>
                <w:szCs w:val="18"/>
                <w:shd w:val="clear" w:color="auto" w:fill="FFFFFF"/>
                <w:lang w:val="en-US"/>
              </w:rPr>
              <w:t>5</w:t>
            </w:r>
            <w:r w:rsidR="00F176BA" w:rsidRPr="008A2404">
              <w:rPr>
                <w:rStyle w:val="tlid-translation"/>
                <w:rFonts w:cs="Calibri"/>
                <w:sz w:val="18"/>
                <w:szCs w:val="18"/>
                <w:shd w:val="clear" w:color="auto" w:fill="FFFFFF"/>
                <w:lang w:val="en-US"/>
              </w:rPr>
              <w:t>00</w:t>
            </w:r>
            <w:r w:rsidR="005B41BC" w:rsidRPr="008A2404">
              <w:rPr>
                <w:rStyle w:val="tlid-translation"/>
                <w:rFonts w:cs="Calibri"/>
                <w:sz w:val="18"/>
                <w:szCs w:val="18"/>
                <w:shd w:val="clear" w:color="auto" w:fill="FFFFFF"/>
                <w:lang w:val="en-US"/>
              </w:rPr>
              <w:t>m</w:t>
            </w:r>
            <w:r w:rsidR="005B41BC" w:rsidRPr="008A2404">
              <w:rPr>
                <w:rStyle w:val="tlid-translation"/>
                <w:rFonts w:cs="Calibri"/>
                <w:sz w:val="18"/>
                <w:szCs w:val="18"/>
                <w:shd w:val="clear" w:color="auto" w:fill="FFFFFF"/>
                <w:vertAlign w:val="superscript"/>
                <w:lang w:val="en-US"/>
              </w:rPr>
              <w:t>3</w:t>
            </w:r>
            <w:r w:rsidR="005B41BC" w:rsidRPr="008A2404">
              <w:rPr>
                <w:rStyle w:val="tlid-translation"/>
                <w:rFonts w:cs="Calibri"/>
                <w:sz w:val="18"/>
                <w:szCs w:val="18"/>
                <w:shd w:val="clear" w:color="auto" w:fill="FFFFFF"/>
                <w:lang w:val="en-US"/>
              </w:rPr>
              <w:t xml:space="preserve"> </w:t>
            </w:r>
          </w:p>
          <w:p w14:paraId="3E6F4236" w14:textId="77777777" w:rsidR="005B41BC" w:rsidRPr="008A2404" w:rsidRDefault="005B41BC" w:rsidP="008032DC">
            <w:pPr>
              <w:spacing w:before="0" w:after="0"/>
              <w:rPr>
                <w:rStyle w:val="tlid-translation"/>
                <w:sz w:val="18"/>
                <w:szCs w:val="18"/>
                <w:lang w:val="en-US"/>
              </w:rPr>
            </w:pPr>
          </w:p>
        </w:tc>
        <w:tc>
          <w:tcPr>
            <w:tcW w:w="2253" w:type="dxa"/>
          </w:tcPr>
          <w:p w14:paraId="3B99728F" w14:textId="77777777" w:rsidR="005B41BC" w:rsidRPr="008A2404" w:rsidRDefault="005B41BC" w:rsidP="008032DC">
            <w:pPr>
              <w:spacing w:before="0" w:after="0"/>
              <w:rPr>
                <w:rStyle w:val="tlid-translation"/>
                <w:sz w:val="18"/>
                <w:szCs w:val="18"/>
                <w:lang w:val="en-US"/>
              </w:rPr>
            </w:pPr>
            <w:r w:rsidRPr="008A2404">
              <w:rPr>
                <w:rStyle w:val="tlid-translation"/>
                <w:sz w:val="18"/>
                <w:szCs w:val="18"/>
                <w:lang w:val="en-US"/>
              </w:rPr>
              <w:t>[  ] New construction</w:t>
            </w:r>
          </w:p>
          <w:p w14:paraId="30D8B807" w14:textId="77777777" w:rsidR="005B41BC" w:rsidRPr="008A2404" w:rsidRDefault="005B41BC" w:rsidP="008032DC">
            <w:pPr>
              <w:spacing w:before="0" w:after="0"/>
              <w:rPr>
                <w:rStyle w:val="tlid-translation"/>
                <w:sz w:val="18"/>
                <w:szCs w:val="18"/>
                <w:lang w:val="en-US"/>
              </w:rPr>
            </w:pPr>
            <w:r w:rsidRPr="008A2404">
              <w:rPr>
                <w:rStyle w:val="tlid-translation"/>
                <w:sz w:val="18"/>
                <w:szCs w:val="18"/>
                <w:lang w:val="en-US"/>
              </w:rPr>
              <w:t>[  ] Rehabilitation</w:t>
            </w:r>
          </w:p>
          <w:p w14:paraId="4D4BD979" w14:textId="0518BE50" w:rsidR="005B41BC" w:rsidRPr="008A2404" w:rsidRDefault="005B41BC" w:rsidP="008032D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0FA2B367" w14:textId="2733B73A" w:rsidR="005B41BC"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5B41BC" w:rsidRPr="008A2404">
              <w:rPr>
                <w:rStyle w:val="tlid-translation"/>
                <w:sz w:val="18"/>
                <w:szCs w:val="18"/>
                <w:lang w:val="en-US"/>
              </w:rPr>
              <w:t>Moderate</w:t>
            </w:r>
          </w:p>
          <w:p w14:paraId="149539A4" w14:textId="0609047D" w:rsidR="005B41BC"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5B41BC" w:rsidRPr="008A2404">
              <w:rPr>
                <w:rStyle w:val="tlid-translation"/>
                <w:sz w:val="18"/>
                <w:szCs w:val="18"/>
                <w:lang w:val="en-US"/>
              </w:rPr>
              <w:t>Minor or no impact</w:t>
            </w:r>
          </w:p>
          <w:p w14:paraId="71E2D836" w14:textId="22FDEFC7" w:rsidR="005B41BC" w:rsidRPr="008A2404" w:rsidRDefault="002844E2" w:rsidP="008032DC">
            <w:pPr>
              <w:spacing w:before="0" w:after="0"/>
              <w:rPr>
                <w:rStyle w:val="tlid-translation"/>
                <w:sz w:val="18"/>
                <w:szCs w:val="18"/>
                <w:lang w:val="en-US"/>
              </w:rPr>
            </w:pPr>
            <w:r w:rsidRPr="008A2404">
              <w:rPr>
                <w:rStyle w:val="tlid-translation"/>
                <w:sz w:val="18"/>
                <w:szCs w:val="18"/>
                <w:lang w:val="en-US"/>
              </w:rPr>
              <w:t xml:space="preserve">[  ] </w:t>
            </w:r>
            <w:r w:rsidR="005B41BC" w:rsidRPr="008A2404">
              <w:rPr>
                <w:rStyle w:val="tlid-translation"/>
                <w:sz w:val="18"/>
                <w:szCs w:val="18"/>
                <w:lang w:val="en-US"/>
              </w:rPr>
              <w:t>Minor or no impact</w:t>
            </w:r>
          </w:p>
        </w:tc>
      </w:tr>
      <w:tr w:rsidR="005F68BC" w:rsidRPr="008A2404" w14:paraId="00A2DD21" w14:textId="77777777" w:rsidTr="008B1A43">
        <w:tc>
          <w:tcPr>
            <w:tcW w:w="2252" w:type="dxa"/>
            <w:vMerge w:val="restart"/>
          </w:tcPr>
          <w:p w14:paraId="38A7A810" w14:textId="1E2318FE"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Pumping station</w:t>
            </w:r>
          </w:p>
        </w:tc>
        <w:tc>
          <w:tcPr>
            <w:tcW w:w="2252" w:type="dxa"/>
          </w:tcPr>
          <w:p w14:paraId="3B3755B0" w14:textId="62703317" w:rsidR="005F68BC" w:rsidRPr="008A2404" w:rsidRDefault="005F68BC" w:rsidP="005F68BC">
            <w:pPr>
              <w:spacing w:before="0" w:after="0"/>
              <w:rPr>
                <w:rStyle w:val="tlid-translation"/>
                <w:rFonts w:cs="Calibri"/>
                <w:sz w:val="18"/>
                <w:szCs w:val="18"/>
                <w:shd w:val="clear" w:color="auto" w:fill="FFFFFF"/>
                <w:lang w:val="en-US"/>
              </w:rPr>
            </w:pPr>
            <w:r w:rsidRPr="008A2404">
              <w:rPr>
                <w:rStyle w:val="tlid-translation"/>
                <w:sz w:val="18"/>
                <w:szCs w:val="18"/>
                <w:lang w:val="en-US"/>
              </w:rPr>
              <w:t xml:space="preserve">[  ] </w:t>
            </w:r>
            <w:r w:rsidRPr="008A2404">
              <w:rPr>
                <w:rStyle w:val="tlid-translation"/>
                <w:rFonts w:cs="Calibri"/>
                <w:sz w:val="18"/>
                <w:szCs w:val="18"/>
                <w:shd w:val="clear" w:color="auto" w:fill="FFFFFF"/>
                <w:lang w:val="en-US"/>
              </w:rPr>
              <w:t>Capacity more than 100 kWh</w:t>
            </w:r>
          </w:p>
          <w:p w14:paraId="12E74EC6" w14:textId="32FD0AF5" w:rsidR="005F68BC" w:rsidRPr="008A2404" w:rsidRDefault="005F68BC" w:rsidP="005F68BC">
            <w:pPr>
              <w:spacing w:before="0" w:after="0"/>
              <w:rPr>
                <w:rStyle w:val="tlid-translation"/>
                <w:sz w:val="18"/>
                <w:szCs w:val="18"/>
                <w:lang w:val="en-US"/>
              </w:rPr>
            </w:pPr>
          </w:p>
        </w:tc>
        <w:tc>
          <w:tcPr>
            <w:tcW w:w="2253" w:type="dxa"/>
          </w:tcPr>
          <w:p w14:paraId="3A03D0BD" w14:textId="77777777"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New construction</w:t>
            </w:r>
          </w:p>
          <w:p w14:paraId="219BBE26" w14:textId="77777777"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Rehabilitation</w:t>
            </w:r>
          </w:p>
          <w:p w14:paraId="4EC5B70E" w14:textId="6EDA8E92"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0D95A128" w14:textId="02E459E6" w:rsidR="005F68BC" w:rsidRPr="008A2404" w:rsidRDefault="002844E2" w:rsidP="005F68BC">
            <w:pPr>
              <w:spacing w:before="0" w:after="0"/>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Moderate</w:t>
            </w:r>
          </w:p>
          <w:p w14:paraId="79F24201" w14:textId="0D596D4D" w:rsidR="005F68BC" w:rsidRPr="008A2404" w:rsidRDefault="002844E2" w:rsidP="005F68BC">
            <w:pPr>
              <w:spacing w:before="0" w:after="0"/>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 xml:space="preserve">Moderate </w:t>
            </w:r>
          </w:p>
          <w:p w14:paraId="120C659C" w14:textId="3AC2E4EA" w:rsidR="005F68BC" w:rsidRPr="008A2404" w:rsidRDefault="002844E2" w:rsidP="005F68BC">
            <w:pPr>
              <w:spacing w:before="0" w:after="0"/>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Low</w:t>
            </w:r>
          </w:p>
        </w:tc>
      </w:tr>
      <w:tr w:rsidR="005F68BC" w:rsidRPr="008A2404" w14:paraId="3787502F" w14:textId="77777777" w:rsidTr="008B1A43">
        <w:tc>
          <w:tcPr>
            <w:tcW w:w="2252" w:type="dxa"/>
            <w:vMerge/>
          </w:tcPr>
          <w:p w14:paraId="3E420921" w14:textId="77777777" w:rsidR="005F68BC" w:rsidRPr="008A2404" w:rsidRDefault="005F68BC" w:rsidP="005F68BC">
            <w:pPr>
              <w:spacing w:before="0" w:after="0"/>
              <w:rPr>
                <w:rStyle w:val="tlid-translation"/>
                <w:sz w:val="18"/>
                <w:szCs w:val="18"/>
                <w:lang w:val="en-US"/>
              </w:rPr>
            </w:pPr>
          </w:p>
        </w:tc>
        <w:tc>
          <w:tcPr>
            <w:tcW w:w="2252" w:type="dxa"/>
          </w:tcPr>
          <w:p w14:paraId="45E3529C" w14:textId="0B4B7135" w:rsidR="005F68BC" w:rsidRPr="008A2404" w:rsidRDefault="005F68BC" w:rsidP="005F68BC">
            <w:pPr>
              <w:spacing w:before="0" w:after="0"/>
              <w:rPr>
                <w:rStyle w:val="tlid-translation"/>
                <w:rFonts w:cs="Calibri"/>
                <w:sz w:val="18"/>
                <w:szCs w:val="18"/>
                <w:shd w:val="clear" w:color="auto" w:fill="FFFFFF"/>
                <w:lang w:val="en-US"/>
              </w:rPr>
            </w:pPr>
            <w:r w:rsidRPr="008A2404">
              <w:rPr>
                <w:rStyle w:val="tlid-translation"/>
                <w:sz w:val="18"/>
                <w:szCs w:val="18"/>
                <w:lang w:val="en-US"/>
              </w:rPr>
              <w:t>[  ] C</w:t>
            </w:r>
            <w:r w:rsidRPr="008A2404">
              <w:rPr>
                <w:rStyle w:val="tlid-translation"/>
                <w:rFonts w:cs="Calibri"/>
                <w:sz w:val="18"/>
                <w:szCs w:val="18"/>
                <w:shd w:val="clear" w:color="auto" w:fill="FFFFFF"/>
                <w:lang w:val="en-US"/>
              </w:rPr>
              <w:t>apacity between 10-100 kWh</w:t>
            </w:r>
          </w:p>
          <w:p w14:paraId="06650524" w14:textId="77777777" w:rsidR="005F68BC" w:rsidRPr="008A2404" w:rsidRDefault="005F68BC" w:rsidP="005F68BC">
            <w:pPr>
              <w:spacing w:before="0" w:after="0"/>
              <w:rPr>
                <w:rStyle w:val="tlid-translation"/>
                <w:sz w:val="18"/>
                <w:szCs w:val="18"/>
                <w:lang w:val="en-US"/>
              </w:rPr>
            </w:pPr>
          </w:p>
        </w:tc>
        <w:tc>
          <w:tcPr>
            <w:tcW w:w="2253" w:type="dxa"/>
          </w:tcPr>
          <w:p w14:paraId="6F02852A" w14:textId="77777777"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New construction</w:t>
            </w:r>
          </w:p>
          <w:p w14:paraId="0C88797A" w14:textId="77777777"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Rehabilitation</w:t>
            </w:r>
          </w:p>
          <w:p w14:paraId="6C82FADC" w14:textId="6AA8F42A"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14EC91D3" w14:textId="61D4A97E" w:rsidR="005F68BC" w:rsidRPr="008A2404" w:rsidRDefault="002844E2" w:rsidP="005F68BC">
            <w:pPr>
              <w:spacing w:before="0" w:after="0"/>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Moderate</w:t>
            </w:r>
          </w:p>
          <w:p w14:paraId="5386D69F" w14:textId="3677215D" w:rsidR="005F68BC" w:rsidRPr="008A2404" w:rsidRDefault="002844E2" w:rsidP="005F68BC">
            <w:pPr>
              <w:spacing w:before="0" w:after="0"/>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Low</w:t>
            </w:r>
          </w:p>
          <w:p w14:paraId="77DEC061" w14:textId="1347B76B" w:rsidR="005F68BC" w:rsidRPr="008A2404" w:rsidRDefault="002844E2" w:rsidP="005F68BC">
            <w:pPr>
              <w:spacing w:before="0" w:after="0"/>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Minor or no impact</w:t>
            </w:r>
          </w:p>
        </w:tc>
      </w:tr>
      <w:tr w:rsidR="005F68BC" w:rsidRPr="008A2404" w14:paraId="38061170" w14:textId="77777777" w:rsidTr="008B1A43">
        <w:tc>
          <w:tcPr>
            <w:tcW w:w="2252" w:type="dxa"/>
            <w:vMerge/>
          </w:tcPr>
          <w:p w14:paraId="35EC4B91" w14:textId="77777777" w:rsidR="005F68BC" w:rsidRPr="008A2404" w:rsidRDefault="005F68BC" w:rsidP="005F68BC">
            <w:pPr>
              <w:spacing w:before="0" w:after="0"/>
              <w:rPr>
                <w:rStyle w:val="tlid-translation"/>
                <w:sz w:val="18"/>
                <w:szCs w:val="18"/>
                <w:lang w:val="en-US"/>
              </w:rPr>
            </w:pPr>
          </w:p>
        </w:tc>
        <w:tc>
          <w:tcPr>
            <w:tcW w:w="2252" w:type="dxa"/>
          </w:tcPr>
          <w:p w14:paraId="3CE517D8" w14:textId="60199695" w:rsidR="005F68BC" w:rsidRPr="008A2404" w:rsidRDefault="005F68BC" w:rsidP="005F68BC">
            <w:pPr>
              <w:spacing w:before="0" w:after="0"/>
              <w:rPr>
                <w:rStyle w:val="tlid-translation"/>
                <w:rFonts w:cs="Calibri"/>
                <w:sz w:val="18"/>
                <w:szCs w:val="18"/>
                <w:shd w:val="clear" w:color="auto" w:fill="FFFFFF"/>
                <w:lang w:val="en-US"/>
              </w:rPr>
            </w:pPr>
            <w:r w:rsidRPr="008A2404">
              <w:rPr>
                <w:rStyle w:val="tlid-translation"/>
                <w:sz w:val="18"/>
                <w:szCs w:val="18"/>
                <w:lang w:val="en-US"/>
              </w:rPr>
              <w:t>[  ] C</w:t>
            </w:r>
            <w:r w:rsidRPr="008A2404">
              <w:rPr>
                <w:rStyle w:val="tlid-translation"/>
                <w:rFonts w:cs="Calibri"/>
                <w:sz w:val="18"/>
                <w:szCs w:val="18"/>
                <w:shd w:val="clear" w:color="auto" w:fill="FFFFFF"/>
                <w:lang w:val="en-US"/>
              </w:rPr>
              <w:t xml:space="preserve">apacity less than 10 kWh </w:t>
            </w:r>
          </w:p>
          <w:p w14:paraId="451BD517" w14:textId="77777777" w:rsidR="005F68BC" w:rsidRPr="008A2404" w:rsidRDefault="005F68BC" w:rsidP="005F68BC">
            <w:pPr>
              <w:spacing w:before="0" w:after="0"/>
              <w:rPr>
                <w:rStyle w:val="tlid-translation"/>
                <w:sz w:val="18"/>
                <w:szCs w:val="18"/>
                <w:lang w:val="en-US"/>
              </w:rPr>
            </w:pPr>
          </w:p>
        </w:tc>
        <w:tc>
          <w:tcPr>
            <w:tcW w:w="2253" w:type="dxa"/>
          </w:tcPr>
          <w:p w14:paraId="6EABEDF6" w14:textId="77777777"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New construction</w:t>
            </w:r>
          </w:p>
          <w:p w14:paraId="042768DD" w14:textId="77777777"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Rehabilitation</w:t>
            </w:r>
          </w:p>
          <w:p w14:paraId="57CA9DE8" w14:textId="76EE9496"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37D7D863" w14:textId="23ECD29D" w:rsidR="005F68BC" w:rsidRPr="008A2404" w:rsidRDefault="002844E2" w:rsidP="005F68BC">
            <w:pPr>
              <w:spacing w:before="0" w:after="0"/>
              <w:rPr>
                <w:rStyle w:val="tlid-translation"/>
                <w:sz w:val="18"/>
                <w:szCs w:val="18"/>
                <w:lang w:val="en-US"/>
              </w:rPr>
            </w:pPr>
            <w:r w:rsidRPr="008A2404">
              <w:rPr>
                <w:rStyle w:val="tlid-translation"/>
                <w:sz w:val="18"/>
                <w:szCs w:val="18"/>
                <w:lang w:val="en-US"/>
              </w:rPr>
              <w:t xml:space="preserve">[  ] </w:t>
            </w:r>
            <w:r w:rsidR="00A473C0" w:rsidRPr="008A2404">
              <w:rPr>
                <w:rStyle w:val="tlid-translation"/>
                <w:sz w:val="18"/>
                <w:szCs w:val="18"/>
                <w:lang w:val="en-US"/>
              </w:rPr>
              <w:t>Low</w:t>
            </w:r>
          </w:p>
          <w:p w14:paraId="6C94CAF4" w14:textId="565DA8B1" w:rsidR="005F68BC" w:rsidRPr="008A2404" w:rsidRDefault="002844E2" w:rsidP="005F68BC">
            <w:pPr>
              <w:spacing w:before="0" w:after="0"/>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Minor or no impact</w:t>
            </w:r>
          </w:p>
          <w:p w14:paraId="1318C339" w14:textId="621D8390" w:rsidR="005F68BC" w:rsidRPr="008A2404" w:rsidRDefault="002844E2" w:rsidP="005F68BC">
            <w:pPr>
              <w:spacing w:before="0" w:after="0"/>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Minor or no impact</w:t>
            </w:r>
          </w:p>
        </w:tc>
      </w:tr>
      <w:tr w:rsidR="005F68BC" w:rsidRPr="008A2404" w14:paraId="36A57B69" w14:textId="77777777" w:rsidTr="008B1A43">
        <w:tc>
          <w:tcPr>
            <w:tcW w:w="2252" w:type="dxa"/>
          </w:tcPr>
          <w:p w14:paraId="3C2BA0B8" w14:textId="77777777"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Metering</w:t>
            </w:r>
          </w:p>
          <w:p w14:paraId="4BE463DC" w14:textId="162FBC01"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xml:space="preserve"> </w:t>
            </w:r>
          </w:p>
        </w:tc>
        <w:tc>
          <w:tcPr>
            <w:tcW w:w="2252" w:type="dxa"/>
          </w:tcPr>
          <w:p w14:paraId="13D7D906" w14:textId="77777777" w:rsidR="005F68BC" w:rsidRPr="008A2404" w:rsidRDefault="005F68BC" w:rsidP="005F68BC">
            <w:pPr>
              <w:spacing w:before="0" w:after="0"/>
              <w:rPr>
                <w:rStyle w:val="tlid-translation"/>
                <w:sz w:val="18"/>
                <w:szCs w:val="18"/>
                <w:lang w:val="en-US"/>
              </w:rPr>
            </w:pPr>
          </w:p>
        </w:tc>
        <w:tc>
          <w:tcPr>
            <w:tcW w:w="2253" w:type="dxa"/>
          </w:tcPr>
          <w:p w14:paraId="4E30EC0C" w14:textId="77777777"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New construction</w:t>
            </w:r>
          </w:p>
          <w:p w14:paraId="323475C3" w14:textId="77777777"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Rehabilitation</w:t>
            </w:r>
          </w:p>
          <w:p w14:paraId="5AAD7672" w14:textId="2196849F"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Maintenance</w:t>
            </w:r>
          </w:p>
        </w:tc>
        <w:tc>
          <w:tcPr>
            <w:tcW w:w="2253" w:type="dxa"/>
          </w:tcPr>
          <w:p w14:paraId="529032AE" w14:textId="214D0F6B" w:rsidR="005F68BC" w:rsidRPr="008A2404" w:rsidRDefault="002844E2" w:rsidP="005F68BC">
            <w:pPr>
              <w:spacing w:before="0" w:after="0"/>
              <w:rPr>
                <w:rStyle w:val="tlid-translation"/>
                <w:sz w:val="18"/>
                <w:szCs w:val="18"/>
                <w:lang w:val="en-US"/>
              </w:rPr>
            </w:pPr>
            <w:r w:rsidRPr="008A2404">
              <w:rPr>
                <w:rStyle w:val="tlid-translation"/>
                <w:sz w:val="18"/>
                <w:szCs w:val="18"/>
                <w:lang w:val="en-US"/>
              </w:rPr>
              <w:t xml:space="preserve">[  ] </w:t>
            </w:r>
            <w:r w:rsidR="001832FD" w:rsidRPr="008A2404">
              <w:rPr>
                <w:rStyle w:val="tlid-translation"/>
                <w:sz w:val="18"/>
                <w:szCs w:val="18"/>
                <w:lang w:val="en-US"/>
              </w:rPr>
              <w:t>Low</w:t>
            </w:r>
          </w:p>
          <w:p w14:paraId="591CD5E1" w14:textId="24554920" w:rsidR="005F68BC" w:rsidRPr="008A2404" w:rsidRDefault="002844E2" w:rsidP="005F68BC">
            <w:pPr>
              <w:spacing w:before="0" w:after="0"/>
              <w:rPr>
                <w:rStyle w:val="tlid-translation"/>
                <w:sz w:val="18"/>
                <w:szCs w:val="18"/>
                <w:lang w:val="en-US"/>
              </w:rPr>
            </w:pPr>
            <w:r w:rsidRPr="008A2404">
              <w:rPr>
                <w:rStyle w:val="tlid-translation"/>
                <w:sz w:val="18"/>
                <w:szCs w:val="18"/>
                <w:lang w:val="en-US"/>
              </w:rPr>
              <w:t xml:space="preserve">[  ] </w:t>
            </w:r>
            <w:r w:rsidR="001832FD" w:rsidRPr="008A2404">
              <w:rPr>
                <w:rStyle w:val="tlid-translation"/>
                <w:sz w:val="18"/>
                <w:szCs w:val="18"/>
                <w:lang w:val="en-US"/>
              </w:rPr>
              <w:t>Low</w:t>
            </w:r>
          </w:p>
          <w:p w14:paraId="4BA5E741" w14:textId="76E30E83" w:rsidR="005F68BC" w:rsidRPr="008A2404" w:rsidRDefault="002844E2" w:rsidP="005F68BC">
            <w:pPr>
              <w:spacing w:before="0" w:after="0"/>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Minor or no impact</w:t>
            </w:r>
          </w:p>
        </w:tc>
      </w:tr>
      <w:tr w:rsidR="005F68BC" w:rsidRPr="008A2404" w14:paraId="1F9A90FC" w14:textId="77777777" w:rsidTr="008B1A43">
        <w:tc>
          <w:tcPr>
            <w:tcW w:w="2252" w:type="dxa"/>
          </w:tcPr>
          <w:p w14:paraId="17EBC20D" w14:textId="633C56EB"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lastRenderedPageBreak/>
              <w:t>Other water components (SCADA, GIS, other soft measures)</w:t>
            </w:r>
          </w:p>
        </w:tc>
        <w:tc>
          <w:tcPr>
            <w:tcW w:w="2252" w:type="dxa"/>
          </w:tcPr>
          <w:p w14:paraId="4A802AB0" w14:textId="19AF5E14"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w:t>
            </w:r>
          </w:p>
        </w:tc>
        <w:tc>
          <w:tcPr>
            <w:tcW w:w="2253" w:type="dxa"/>
          </w:tcPr>
          <w:p w14:paraId="31F28418" w14:textId="4AB19509"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w:t>
            </w:r>
          </w:p>
        </w:tc>
        <w:tc>
          <w:tcPr>
            <w:tcW w:w="2253" w:type="dxa"/>
          </w:tcPr>
          <w:p w14:paraId="3FC2649C" w14:textId="7FB0B923" w:rsidR="005F68BC" w:rsidRPr="008A2404" w:rsidRDefault="002844E2" w:rsidP="005F68BC">
            <w:pPr>
              <w:spacing w:before="0" w:after="0"/>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No impact</w:t>
            </w:r>
          </w:p>
        </w:tc>
      </w:tr>
    </w:tbl>
    <w:p w14:paraId="13005551" w14:textId="255577B5" w:rsidR="005B41BC" w:rsidRPr="008A2404" w:rsidRDefault="002844E2" w:rsidP="00FE47A5">
      <w:pPr>
        <w:rPr>
          <w:rStyle w:val="tlid-translation"/>
        </w:rPr>
      </w:pPr>
      <w:r w:rsidRPr="008A2404">
        <w:rPr>
          <w:rStyle w:val="tlid-translation"/>
        </w:rPr>
        <w:t>Rapid a</w:t>
      </w:r>
      <w:r w:rsidR="005B41BC" w:rsidRPr="008A2404">
        <w:rPr>
          <w:rStyle w:val="tlid-translation"/>
        </w:rPr>
        <w:t xml:space="preserve">ssessment of impacts of </w:t>
      </w:r>
      <w:r w:rsidR="00AD412B" w:rsidRPr="008A2404">
        <w:rPr>
          <w:rStyle w:val="tlid-translation"/>
          <w:color w:val="1F497D"/>
        </w:rPr>
        <w:t>waste</w:t>
      </w:r>
      <w:r w:rsidR="005B41BC" w:rsidRPr="008A2404">
        <w:rPr>
          <w:rStyle w:val="tlid-translation"/>
          <w:color w:val="1F497D"/>
        </w:rPr>
        <w:t>water s</w:t>
      </w:r>
      <w:r w:rsidR="005B41BC" w:rsidRPr="008A2404">
        <w:rPr>
          <w:rStyle w:val="tlid-translation"/>
          <w:color w:val="446590"/>
        </w:rPr>
        <w:t xml:space="preserve">ub-project </w:t>
      </w:r>
      <w:r w:rsidR="005B41BC" w:rsidRPr="008A2404">
        <w:rPr>
          <w:rStyle w:val="tlid-translation"/>
        </w:rPr>
        <w:t>will be done using the following matrix:</w:t>
      </w:r>
    </w:p>
    <w:tbl>
      <w:tblPr>
        <w:tblStyle w:val="TableGridLight"/>
        <w:tblW w:w="0" w:type="auto"/>
        <w:tblLook w:val="04A0" w:firstRow="1" w:lastRow="0" w:firstColumn="1" w:lastColumn="0" w:noHBand="0" w:noVBand="1"/>
      </w:tblPr>
      <w:tblGrid>
        <w:gridCol w:w="2252"/>
        <w:gridCol w:w="2252"/>
        <w:gridCol w:w="2253"/>
        <w:gridCol w:w="2253"/>
      </w:tblGrid>
      <w:tr w:rsidR="0006225F" w:rsidRPr="008A2404" w14:paraId="0E090EC0" w14:textId="77777777" w:rsidTr="002844E2">
        <w:tc>
          <w:tcPr>
            <w:tcW w:w="2252" w:type="dxa"/>
          </w:tcPr>
          <w:p w14:paraId="03FF7BE1" w14:textId="77777777" w:rsidR="0006225F" w:rsidRPr="008A2404" w:rsidRDefault="0006225F" w:rsidP="00FE47A5">
            <w:pPr>
              <w:rPr>
                <w:rStyle w:val="tlid-translation"/>
                <w:i/>
                <w:iCs/>
                <w:color w:val="446590"/>
                <w:sz w:val="18"/>
                <w:szCs w:val="18"/>
              </w:rPr>
            </w:pPr>
            <w:r w:rsidRPr="008A2404">
              <w:rPr>
                <w:rStyle w:val="tlid-translation"/>
                <w:i/>
                <w:iCs/>
                <w:color w:val="446590"/>
                <w:sz w:val="18"/>
                <w:szCs w:val="18"/>
              </w:rPr>
              <w:t>Component</w:t>
            </w:r>
          </w:p>
        </w:tc>
        <w:tc>
          <w:tcPr>
            <w:tcW w:w="2252" w:type="dxa"/>
          </w:tcPr>
          <w:p w14:paraId="7B402334" w14:textId="77777777" w:rsidR="0006225F" w:rsidRPr="008A2404" w:rsidRDefault="0006225F" w:rsidP="00FE47A5">
            <w:pPr>
              <w:rPr>
                <w:rStyle w:val="tlid-translation"/>
                <w:i/>
                <w:iCs/>
                <w:color w:val="446590"/>
                <w:sz w:val="18"/>
                <w:szCs w:val="18"/>
                <w:lang w:val="en-US"/>
              </w:rPr>
            </w:pPr>
            <w:r w:rsidRPr="008A2404">
              <w:rPr>
                <w:rStyle w:val="tlid-translation"/>
                <w:i/>
                <w:iCs/>
                <w:color w:val="446590"/>
                <w:sz w:val="18"/>
                <w:szCs w:val="18"/>
                <w:lang w:val="en-US"/>
              </w:rPr>
              <w:t>Magnitude</w:t>
            </w:r>
          </w:p>
        </w:tc>
        <w:tc>
          <w:tcPr>
            <w:tcW w:w="2253" w:type="dxa"/>
          </w:tcPr>
          <w:p w14:paraId="66937222" w14:textId="77777777" w:rsidR="0006225F" w:rsidRPr="008A2404" w:rsidRDefault="0006225F" w:rsidP="00FE47A5">
            <w:pPr>
              <w:rPr>
                <w:rStyle w:val="tlid-translation"/>
                <w:i/>
                <w:iCs/>
                <w:color w:val="446590"/>
                <w:sz w:val="18"/>
                <w:szCs w:val="18"/>
              </w:rPr>
            </w:pPr>
            <w:r w:rsidRPr="008A2404">
              <w:rPr>
                <w:rStyle w:val="tlid-translation"/>
                <w:i/>
                <w:iCs/>
                <w:color w:val="446590"/>
                <w:sz w:val="18"/>
                <w:szCs w:val="18"/>
              </w:rPr>
              <w:t>Scope</w:t>
            </w:r>
          </w:p>
        </w:tc>
        <w:tc>
          <w:tcPr>
            <w:tcW w:w="2253" w:type="dxa"/>
          </w:tcPr>
          <w:p w14:paraId="418E6016" w14:textId="77777777" w:rsidR="0006225F" w:rsidRPr="008A2404" w:rsidRDefault="0006225F" w:rsidP="00FE47A5">
            <w:pPr>
              <w:rPr>
                <w:rStyle w:val="tlid-translation"/>
                <w:i/>
                <w:iCs/>
                <w:color w:val="446590"/>
                <w:sz w:val="18"/>
                <w:szCs w:val="18"/>
              </w:rPr>
            </w:pPr>
            <w:r w:rsidRPr="008A2404">
              <w:rPr>
                <w:rStyle w:val="tlid-translation"/>
                <w:i/>
                <w:iCs/>
                <w:color w:val="446590"/>
                <w:sz w:val="18"/>
                <w:szCs w:val="18"/>
              </w:rPr>
              <w:t>Impact</w:t>
            </w:r>
          </w:p>
        </w:tc>
      </w:tr>
      <w:tr w:rsidR="002844E2" w:rsidRPr="008A2404" w14:paraId="687E7DEF" w14:textId="77777777" w:rsidTr="002844E2">
        <w:tc>
          <w:tcPr>
            <w:tcW w:w="2252" w:type="dxa"/>
            <w:vMerge w:val="restart"/>
          </w:tcPr>
          <w:p w14:paraId="0C879EAA" w14:textId="28B47E04" w:rsidR="002844E2" w:rsidRPr="008A2404" w:rsidRDefault="002844E2" w:rsidP="00FE47A5">
            <w:pPr>
              <w:rPr>
                <w:rStyle w:val="tlid-translation"/>
                <w:sz w:val="18"/>
                <w:szCs w:val="18"/>
              </w:rPr>
            </w:pPr>
            <w:r w:rsidRPr="008A2404">
              <w:rPr>
                <w:rStyle w:val="tlid-translation"/>
                <w:sz w:val="18"/>
                <w:szCs w:val="18"/>
              </w:rPr>
              <w:t>Sewage network</w:t>
            </w:r>
          </w:p>
        </w:tc>
        <w:tc>
          <w:tcPr>
            <w:tcW w:w="2252" w:type="dxa"/>
          </w:tcPr>
          <w:p w14:paraId="7BF108E3" w14:textId="5154A98B" w:rsidR="002844E2" w:rsidRPr="008A2404" w:rsidRDefault="002844E2" w:rsidP="00FE47A5">
            <w:pPr>
              <w:rPr>
                <w:rStyle w:val="tlid-translation"/>
                <w:sz w:val="18"/>
                <w:szCs w:val="18"/>
                <w:lang w:val="en-US"/>
              </w:rPr>
            </w:pPr>
            <w:r w:rsidRPr="008A2404">
              <w:rPr>
                <w:rStyle w:val="tlid-translation"/>
                <w:sz w:val="18"/>
                <w:szCs w:val="18"/>
                <w:lang w:val="en-US"/>
              </w:rPr>
              <w:t>[  ] Length more than 10 km</w:t>
            </w:r>
          </w:p>
        </w:tc>
        <w:tc>
          <w:tcPr>
            <w:tcW w:w="2253" w:type="dxa"/>
          </w:tcPr>
          <w:p w14:paraId="37F91DAD" w14:textId="77777777" w:rsidR="002844E2" w:rsidRPr="008A2404" w:rsidRDefault="002844E2" w:rsidP="00FE47A5">
            <w:pPr>
              <w:rPr>
                <w:rStyle w:val="tlid-translation"/>
                <w:sz w:val="18"/>
                <w:szCs w:val="18"/>
              </w:rPr>
            </w:pPr>
            <w:r w:rsidRPr="008A2404">
              <w:rPr>
                <w:rStyle w:val="tlid-translation"/>
                <w:sz w:val="18"/>
                <w:szCs w:val="18"/>
              </w:rPr>
              <w:t>[  ] New construction</w:t>
            </w:r>
          </w:p>
          <w:p w14:paraId="38CA4E4F" w14:textId="77777777" w:rsidR="002844E2" w:rsidRPr="008A2404" w:rsidRDefault="002844E2" w:rsidP="00FE47A5">
            <w:pPr>
              <w:rPr>
                <w:rStyle w:val="tlid-translation"/>
                <w:sz w:val="18"/>
                <w:szCs w:val="18"/>
              </w:rPr>
            </w:pPr>
            <w:r w:rsidRPr="008A2404">
              <w:rPr>
                <w:rStyle w:val="tlid-translation"/>
                <w:sz w:val="18"/>
                <w:szCs w:val="18"/>
              </w:rPr>
              <w:t>[  ] Rehabilitation</w:t>
            </w:r>
          </w:p>
          <w:p w14:paraId="11D09883" w14:textId="442B0856" w:rsidR="002844E2" w:rsidRPr="008A2404" w:rsidRDefault="002844E2" w:rsidP="00FE47A5">
            <w:pPr>
              <w:rPr>
                <w:rStyle w:val="tlid-translation"/>
                <w:sz w:val="18"/>
                <w:szCs w:val="18"/>
              </w:rPr>
            </w:pPr>
            <w:r w:rsidRPr="008A2404">
              <w:rPr>
                <w:rStyle w:val="tlid-translation"/>
                <w:sz w:val="18"/>
                <w:szCs w:val="18"/>
              </w:rPr>
              <w:t>[  ] Maintenance</w:t>
            </w:r>
          </w:p>
        </w:tc>
        <w:tc>
          <w:tcPr>
            <w:tcW w:w="2253" w:type="dxa"/>
          </w:tcPr>
          <w:p w14:paraId="6FBE9138" w14:textId="77777777" w:rsidR="002844E2" w:rsidRPr="008A2404" w:rsidRDefault="002844E2" w:rsidP="00FE47A5">
            <w:pPr>
              <w:rPr>
                <w:rStyle w:val="tlid-translation"/>
                <w:sz w:val="18"/>
                <w:szCs w:val="18"/>
                <w:lang w:val="en-US"/>
              </w:rPr>
            </w:pPr>
            <w:r w:rsidRPr="008A2404">
              <w:rPr>
                <w:rStyle w:val="tlid-translation"/>
                <w:sz w:val="18"/>
                <w:szCs w:val="18"/>
                <w:lang w:val="en-US"/>
              </w:rPr>
              <w:t>[  ] Moderate</w:t>
            </w:r>
          </w:p>
          <w:p w14:paraId="7CD612E4" w14:textId="77777777" w:rsidR="002844E2" w:rsidRPr="008A2404" w:rsidRDefault="002844E2" w:rsidP="00FE47A5">
            <w:pPr>
              <w:rPr>
                <w:rStyle w:val="tlid-translation"/>
                <w:sz w:val="18"/>
                <w:szCs w:val="18"/>
                <w:lang w:val="en-US"/>
              </w:rPr>
            </w:pPr>
            <w:r w:rsidRPr="008A2404">
              <w:rPr>
                <w:rStyle w:val="tlid-translation"/>
                <w:sz w:val="18"/>
                <w:szCs w:val="18"/>
                <w:lang w:val="en-US"/>
              </w:rPr>
              <w:t xml:space="preserve">[  ] Moderate </w:t>
            </w:r>
          </w:p>
          <w:p w14:paraId="2F1C3733" w14:textId="3B9FB747" w:rsidR="002844E2" w:rsidRPr="008A2404" w:rsidRDefault="002844E2" w:rsidP="00FE47A5">
            <w:pPr>
              <w:rPr>
                <w:rStyle w:val="tlid-translation"/>
                <w:sz w:val="18"/>
                <w:szCs w:val="18"/>
              </w:rPr>
            </w:pPr>
            <w:r w:rsidRPr="008A2404">
              <w:rPr>
                <w:rStyle w:val="tlid-translation"/>
                <w:sz w:val="18"/>
                <w:szCs w:val="18"/>
              </w:rPr>
              <w:t>[  ] Low</w:t>
            </w:r>
          </w:p>
        </w:tc>
      </w:tr>
      <w:tr w:rsidR="002844E2" w:rsidRPr="008A2404" w14:paraId="10A26880" w14:textId="77777777" w:rsidTr="002844E2">
        <w:tc>
          <w:tcPr>
            <w:tcW w:w="2252" w:type="dxa"/>
            <w:vMerge/>
          </w:tcPr>
          <w:p w14:paraId="57B234EE" w14:textId="77777777" w:rsidR="002844E2" w:rsidRPr="008A2404" w:rsidRDefault="002844E2" w:rsidP="00FE47A5">
            <w:pPr>
              <w:rPr>
                <w:rStyle w:val="tlid-translation"/>
                <w:sz w:val="18"/>
                <w:szCs w:val="18"/>
              </w:rPr>
            </w:pPr>
          </w:p>
        </w:tc>
        <w:tc>
          <w:tcPr>
            <w:tcW w:w="2252" w:type="dxa"/>
          </w:tcPr>
          <w:p w14:paraId="6AA57902" w14:textId="5760A097" w:rsidR="002844E2" w:rsidRPr="008A2404" w:rsidRDefault="002844E2" w:rsidP="00FE47A5">
            <w:pPr>
              <w:rPr>
                <w:rStyle w:val="tlid-translation"/>
                <w:sz w:val="18"/>
                <w:szCs w:val="18"/>
                <w:lang w:val="en-US"/>
              </w:rPr>
            </w:pPr>
            <w:r w:rsidRPr="008A2404">
              <w:rPr>
                <w:rStyle w:val="tlid-translation"/>
                <w:sz w:val="18"/>
                <w:szCs w:val="18"/>
                <w:lang w:val="en-US"/>
              </w:rPr>
              <w:t>[  ] Length between 1 and 10 km</w:t>
            </w:r>
          </w:p>
        </w:tc>
        <w:tc>
          <w:tcPr>
            <w:tcW w:w="2253" w:type="dxa"/>
          </w:tcPr>
          <w:p w14:paraId="30FDAF4D" w14:textId="77777777" w:rsidR="002844E2" w:rsidRPr="008A2404" w:rsidRDefault="002844E2" w:rsidP="00FE47A5">
            <w:pPr>
              <w:rPr>
                <w:rStyle w:val="tlid-translation"/>
                <w:sz w:val="18"/>
                <w:szCs w:val="18"/>
              </w:rPr>
            </w:pPr>
            <w:r w:rsidRPr="008A2404">
              <w:rPr>
                <w:rStyle w:val="tlid-translation"/>
                <w:sz w:val="18"/>
                <w:szCs w:val="18"/>
              </w:rPr>
              <w:t>[  ] New construction</w:t>
            </w:r>
          </w:p>
          <w:p w14:paraId="629A2C90" w14:textId="77777777" w:rsidR="002844E2" w:rsidRPr="008A2404" w:rsidRDefault="002844E2" w:rsidP="00FE47A5">
            <w:pPr>
              <w:rPr>
                <w:rStyle w:val="tlid-translation"/>
                <w:sz w:val="18"/>
                <w:szCs w:val="18"/>
              </w:rPr>
            </w:pPr>
            <w:r w:rsidRPr="008A2404">
              <w:rPr>
                <w:rStyle w:val="tlid-translation"/>
                <w:sz w:val="18"/>
                <w:szCs w:val="18"/>
              </w:rPr>
              <w:t>[  ] Rehabilitation</w:t>
            </w:r>
          </w:p>
          <w:p w14:paraId="6C910BD8" w14:textId="4FAC78D6" w:rsidR="002844E2" w:rsidRPr="008A2404" w:rsidRDefault="002844E2" w:rsidP="00FE47A5">
            <w:pPr>
              <w:rPr>
                <w:rStyle w:val="tlid-translation"/>
                <w:sz w:val="18"/>
                <w:szCs w:val="18"/>
              </w:rPr>
            </w:pPr>
            <w:r w:rsidRPr="008A2404">
              <w:rPr>
                <w:rStyle w:val="tlid-translation"/>
                <w:sz w:val="18"/>
                <w:szCs w:val="18"/>
              </w:rPr>
              <w:t>[  ] Maintenance</w:t>
            </w:r>
          </w:p>
        </w:tc>
        <w:tc>
          <w:tcPr>
            <w:tcW w:w="2253" w:type="dxa"/>
          </w:tcPr>
          <w:p w14:paraId="341BE0BF" w14:textId="39BB762A" w:rsidR="002844E2" w:rsidRPr="008A2404" w:rsidRDefault="002844E2" w:rsidP="00FE47A5">
            <w:pPr>
              <w:rPr>
                <w:rStyle w:val="tlid-translation"/>
                <w:sz w:val="18"/>
                <w:szCs w:val="18"/>
                <w:lang w:val="en-US"/>
              </w:rPr>
            </w:pPr>
            <w:r w:rsidRPr="008A2404">
              <w:rPr>
                <w:rStyle w:val="tlid-translation"/>
                <w:sz w:val="18"/>
                <w:szCs w:val="18"/>
                <w:lang w:val="en-US"/>
              </w:rPr>
              <w:t>[  ] Moderate</w:t>
            </w:r>
          </w:p>
          <w:p w14:paraId="2C89D4BB" w14:textId="67B10C3C" w:rsidR="002844E2" w:rsidRPr="008A2404" w:rsidRDefault="002844E2" w:rsidP="00FE47A5">
            <w:pPr>
              <w:rPr>
                <w:rStyle w:val="tlid-translation"/>
                <w:sz w:val="18"/>
                <w:szCs w:val="18"/>
                <w:lang w:val="en-US"/>
              </w:rPr>
            </w:pPr>
            <w:r w:rsidRPr="008A2404">
              <w:rPr>
                <w:rStyle w:val="tlid-translation"/>
                <w:sz w:val="18"/>
                <w:szCs w:val="18"/>
                <w:lang w:val="en-US"/>
              </w:rPr>
              <w:t>[  ] Low</w:t>
            </w:r>
          </w:p>
          <w:p w14:paraId="4D09EBA8" w14:textId="0E2F57FB" w:rsidR="002844E2" w:rsidRPr="008A2404" w:rsidRDefault="002844E2" w:rsidP="00FE47A5">
            <w:pPr>
              <w:rPr>
                <w:rStyle w:val="tlid-translation"/>
                <w:sz w:val="18"/>
                <w:szCs w:val="18"/>
              </w:rPr>
            </w:pPr>
            <w:r w:rsidRPr="008A2404">
              <w:rPr>
                <w:rStyle w:val="tlid-translation"/>
                <w:sz w:val="18"/>
                <w:szCs w:val="18"/>
              </w:rPr>
              <w:t>[  ] Minor or no impact</w:t>
            </w:r>
          </w:p>
        </w:tc>
      </w:tr>
      <w:tr w:rsidR="002844E2" w:rsidRPr="008A2404" w14:paraId="3211C492" w14:textId="77777777" w:rsidTr="002844E2">
        <w:tc>
          <w:tcPr>
            <w:tcW w:w="2252" w:type="dxa"/>
            <w:vMerge/>
          </w:tcPr>
          <w:p w14:paraId="418FA029" w14:textId="77777777" w:rsidR="002844E2" w:rsidRPr="008A2404" w:rsidRDefault="002844E2" w:rsidP="00FE47A5">
            <w:pPr>
              <w:rPr>
                <w:rStyle w:val="tlid-translation"/>
                <w:sz w:val="18"/>
                <w:szCs w:val="18"/>
              </w:rPr>
            </w:pPr>
          </w:p>
        </w:tc>
        <w:tc>
          <w:tcPr>
            <w:tcW w:w="2252" w:type="dxa"/>
          </w:tcPr>
          <w:p w14:paraId="3E001E6F" w14:textId="39BC18D9" w:rsidR="002844E2" w:rsidRPr="008A2404" w:rsidRDefault="002844E2" w:rsidP="00FE47A5">
            <w:pPr>
              <w:rPr>
                <w:rFonts w:asciiTheme="minorHAnsi" w:hAnsiTheme="minorHAnsi"/>
                <w:lang w:val="en-US"/>
              </w:rPr>
            </w:pPr>
            <w:r w:rsidRPr="008A2404">
              <w:rPr>
                <w:rStyle w:val="tlid-translation"/>
                <w:sz w:val="18"/>
                <w:szCs w:val="18"/>
                <w:lang w:val="en-US"/>
              </w:rPr>
              <w:t>[  ] Length less than 1 km</w:t>
            </w:r>
          </w:p>
        </w:tc>
        <w:tc>
          <w:tcPr>
            <w:tcW w:w="2253" w:type="dxa"/>
          </w:tcPr>
          <w:p w14:paraId="00121434" w14:textId="77777777" w:rsidR="002844E2" w:rsidRPr="008A2404" w:rsidRDefault="002844E2" w:rsidP="00FE47A5">
            <w:pPr>
              <w:rPr>
                <w:rStyle w:val="tlid-translation"/>
                <w:sz w:val="18"/>
                <w:szCs w:val="18"/>
              </w:rPr>
            </w:pPr>
            <w:r w:rsidRPr="008A2404">
              <w:rPr>
                <w:rStyle w:val="tlid-translation"/>
                <w:sz w:val="18"/>
                <w:szCs w:val="18"/>
              </w:rPr>
              <w:t>[  ] New construction</w:t>
            </w:r>
          </w:p>
          <w:p w14:paraId="4E05AF88" w14:textId="77777777" w:rsidR="002844E2" w:rsidRPr="008A2404" w:rsidRDefault="002844E2" w:rsidP="00FE47A5">
            <w:pPr>
              <w:rPr>
                <w:rStyle w:val="tlid-translation"/>
                <w:sz w:val="18"/>
                <w:szCs w:val="18"/>
              </w:rPr>
            </w:pPr>
            <w:r w:rsidRPr="008A2404">
              <w:rPr>
                <w:rStyle w:val="tlid-translation"/>
                <w:sz w:val="18"/>
                <w:szCs w:val="18"/>
              </w:rPr>
              <w:t>[  ] Rehabilitation</w:t>
            </w:r>
          </w:p>
          <w:p w14:paraId="05C7ACB6" w14:textId="4B2BC3E8" w:rsidR="002844E2" w:rsidRPr="008A2404" w:rsidRDefault="002844E2" w:rsidP="00FE47A5">
            <w:pPr>
              <w:rPr>
                <w:rFonts w:asciiTheme="minorHAnsi" w:hAnsiTheme="minorHAnsi"/>
                <w:color w:val="1F497D"/>
              </w:rPr>
            </w:pPr>
            <w:r w:rsidRPr="008A2404">
              <w:rPr>
                <w:rStyle w:val="tlid-translation"/>
                <w:sz w:val="18"/>
                <w:szCs w:val="18"/>
              </w:rPr>
              <w:t>[  ] Maintenance</w:t>
            </w:r>
          </w:p>
        </w:tc>
        <w:tc>
          <w:tcPr>
            <w:tcW w:w="2253" w:type="dxa"/>
          </w:tcPr>
          <w:p w14:paraId="637EFD91" w14:textId="494EE72A" w:rsidR="002844E2" w:rsidRPr="008A2404" w:rsidRDefault="002844E2" w:rsidP="00FE47A5">
            <w:pPr>
              <w:rPr>
                <w:rStyle w:val="tlid-translation"/>
                <w:sz w:val="18"/>
                <w:szCs w:val="18"/>
                <w:lang w:val="en-US"/>
              </w:rPr>
            </w:pPr>
            <w:r w:rsidRPr="008A2404">
              <w:rPr>
                <w:rStyle w:val="tlid-translation"/>
                <w:sz w:val="18"/>
                <w:szCs w:val="18"/>
                <w:lang w:val="en-US"/>
              </w:rPr>
              <w:t>[  ] Low</w:t>
            </w:r>
          </w:p>
          <w:p w14:paraId="19D282EA" w14:textId="73070BD3" w:rsidR="002844E2" w:rsidRPr="008A2404" w:rsidRDefault="002844E2" w:rsidP="00FE47A5">
            <w:pPr>
              <w:rPr>
                <w:rStyle w:val="tlid-translation"/>
                <w:sz w:val="18"/>
                <w:szCs w:val="18"/>
                <w:lang w:val="en-US"/>
              </w:rPr>
            </w:pPr>
            <w:r w:rsidRPr="008A2404">
              <w:rPr>
                <w:rStyle w:val="tlid-translation"/>
                <w:sz w:val="18"/>
                <w:szCs w:val="18"/>
                <w:lang w:val="en-US"/>
              </w:rPr>
              <w:t>[  ] Low</w:t>
            </w:r>
          </w:p>
          <w:p w14:paraId="17F52178" w14:textId="705D881F" w:rsidR="002844E2" w:rsidRPr="008A2404" w:rsidRDefault="002844E2" w:rsidP="00FE47A5">
            <w:pPr>
              <w:rPr>
                <w:rStyle w:val="tlid-translation"/>
                <w:sz w:val="18"/>
                <w:szCs w:val="18"/>
              </w:rPr>
            </w:pPr>
            <w:r w:rsidRPr="008A2404">
              <w:rPr>
                <w:rStyle w:val="tlid-translation"/>
                <w:sz w:val="18"/>
                <w:szCs w:val="18"/>
              </w:rPr>
              <w:t>[  ] Minor or no impact</w:t>
            </w:r>
          </w:p>
        </w:tc>
      </w:tr>
      <w:tr w:rsidR="005F68BC" w:rsidRPr="008A2404" w14:paraId="32ED765A" w14:textId="77777777" w:rsidTr="002844E2">
        <w:tc>
          <w:tcPr>
            <w:tcW w:w="2252" w:type="dxa"/>
            <w:vMerge w:val="restart"/>
          </w:tcPr>
          <w:p w14:paraId="6EAEF5EB" w14:textId="5DA813A3" w:rsidR="005F68BC" w:rsidRPr="008A2404" w:rsidRDefault="005F68BC" w:rsidP="00FE47A5">
            <w:pPr>
              <w:rPr>
                <w:rStyle w:val="tlid-translation"/>
                <w:sz w:val="18"/>
                <w:szCs w:val="18"/>
              </w:rPr>
            </w:pPr>
            <w:r w:rsidRPr="008A2404">
              <w:rPr>
                <w:rStyle w:val="tlid-translation"/>
                <w:sz w:val="18"/>
                <w:szCs w:val="18"/>
              </w:rPr>
              <w:t>Pumping station</w:t>
            </w:r>
          </w:p>
        </w:tc>
        <w:tc>
          <w:tcPr>
            <w:tcW w:w="2252" w:type="dxa"/>
          </w:tcPr>
          <w:p w14:paraId="0C165FAA" w14:textId="77777777" w:rsidR="005F68BC" w:rsidRPr="008A2404" w:rsidRDefault="005F68BC" w:rsidP="00FE47A5">
            <w:pPr>
              <w:rPr>
                <w:rStyle w:val="tlid-translation"/>
                <w:rFonts w:cs="Calibri"/>
                <w:sz w:val="18"/>
                <w:szCs w:val="18"/>
                <w:shd w:val="clear" w:color="auto" w:fill="FFFFFF"/>
                <w:lang w:val="en-US"/>
              </w:rPr>
            </w:pPr>
            <w:r w:rsidRPr="008A2404">
              <w:rPr>
                <w:rStyle w:val="tlid-translation"/>
                <w:sz w:val="18"/>
                <w:szCs w:val="18"/>
                <w:lang w:val="en-US"/>
              </w:rPr>
              <w:t xml:space="preserve">[  ] </w:t>
            </w:r>
            <w:r w:rsidRPr="008A2404">
              <w:rPr>
                <w:rStyle w:val="tlid-translation"/>
                <w:rFonts w:cs="Calibri"/>
                <w:sz w:val="18"/>
                <w:szCs w:val="18"/>
                <w:shd w:val="clear" w:color="auto" w:fill="FFFFFF"/>
                <w:lang w:val="en-US"/>
              </w:rPr>
              <w:t>Capacity more than 100 kWh</w:t>
            </w:r>
          </w:p>
          <w:p w14:paraId="00441A43" w14:textId="77777777" w:rsidR="005F68BC" w:rsidRPr="008A2404" w:rsidRDefault="005F68BC" w:rsidP="00FE47A5">
            <w:pPr>
              <w:rPr>
                <w:rStyle w:val="tlid-translation"/>
                <w:sz w:val="18"/>
                <w:szCs w:val="18"/>
                <w:lang w:val="en-US"/>
              </w:rPr>
            </w:pPr>
          </w:p>
        </w:tc>
        <w:tc>
          <w:tcPr>
            <w:tcW w:w="2253" w:type="dxa"/>
          </w:tcPr>
          <w:p w14:paraId="5160BF38" w14:textId="77777777" w:rsidR="005F68BC" w:rsidRPr="008A2404" w:rsidRDefault="005F68BC" w:rsidP="00FE47A5">
            <w:pPr>
              <w:rPr>
                <w:rStyle w:val="tlid-translation"/>
                <w:sz w:val="18"/>
                <w:szCs w:val="18"/>
                <w:lang w:val="en-US"/>
              </w:rPr>
            </w:pPr>
            <w:r w:rsidRPr="008A2404">
              <w:rPr>
                <w:rStyle w:val="tlid-translation"/>
                <w:sz w:val="18"/>
                <w:szCs w:val="18"/>
                <w:lang w:val="en-US"/>
              </w:rPr>
              <w:t>[  ] New construction</w:t>
            </w:r>
          </w:p>
          <w:p w14:paraId="6CA1F21D" w14:textId="77777777" w:rsidR="005F68BC" w:rsidRPr="008A2404" w:rsidRDefault="005F68BC" w:rsidP="00FE47A5">
            <w:pPr>
              <w:rPr>
                <w:rStyle w:val="tlid-translation"/>
                <w:sz w:val="18"/>
                <w:szCs w:val="18"/>
                <w:lang w:val="en-US"/>
              </w:rPr>
            </w:pPr>
            <w:r w:rsidRPr="008A2404">
              <w:rPr>
                <w:rStyle w:val="tlid-translation"/>
                <w:sz w:val="18"/>
                <w:szCs w:val="18"/>
                <w:lang w:val="en-US"/>
              </w:rPr>
              <w:t>[  ] Rehabilitation</w:t>
            </w:r>
          </w:p>
          <w:p w14:paraId="37AAA1E8" w14:textId="1BD23554" w:rsidR="005F68BC" w:rsidRPr="008A2404" w:rsidRDefault="005F68BC" w:rsidP="00FE47A5">
            <w:pPr>
              <w:rPr>
                <w:rStyle w:val="tlid-translation"/>
                <w:sz w:val="18"/>
                <w:szCs w:val="18"/>
              </w:rPr>
            </w:pPr>
            <w:r w:rsidRPr="008A2404">
              <w:rPr>
                <w:rStyle w:val="tlid-translation"/>
                <w:sz w:val="18"/>
                <w:szCs w:val="18"/>
              </w:rPr>
              <w:t>[  ] Maintenance</w:t>
            </w:r>
          </w:p>
        </w:tc>
        <w:tc>
          <w:tcPr>
            <w:tcW w:w="2253" w:type="dxa"/>
          </w:tcPr>
          <w:p w14:paraId="6A54957B" w14:textId="3BEBD20F" w:rsidR="005F68BC" w:rsidRPr="008A2404" w:rsidRDefault="002844E2" w:rsidP="00FE47A5">
            <w:pPr>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Moderate</w:t>
            </w:r>
          </w:p>
          <w:p w14:paraId="34D71CFF" w14:textId="2800A52D" w:rsidR="005F68BC" w:rsidRPr="008A2404" w:rsidRDefault="002844E2" w:rsidP="00FE47A5">
            <w:pPr>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 xml:space="preserve">Moderate </w:t>
            </w:r>
          </w:p>
          <w:p w14:paraId="2D47B4BD" w14:textId="16E2B84D" w:rsidR="005F68BC" w:rsidRPr="008A2404" w:rsidRDefault="002844E2" w:rsidP="00FE47A5">
            <w:pPr>
              <w:rPr>
                <w:rStyle w:val="tlid-translation"/>
                <w:sz w:val="18"/>
                <w:szCs w:val="18"/>
              </w:rPr>
            </w:pPr>
            <w:r w:rsidRPr="008A2404">
              <w:rPr>
                <w:rStyle w:val="tlid-translation"/>
                <w:sz w:val="18"/>
                <w:szCs w:val="18"/>
              </w:rPr>
              <w:t xml:space="preserve">[  ] </w:t>
            </w:r>
            <w:r w:rsidR="005F68BC" w:rsidRPr="008A2404">
              <w:rPr>
                <w:rStyle w:val="tlid-translation"/>
                <w:sz w:val="18"/>
                <w:szCs w:val="18"/>
              </w:rPr>
              <w:t>Low</w:t>
            </w:r>
          </w:p>
        </w:tc>
      </w:tr>
      <w:tr w:rsidR="005F68BC" w:rsidRPr="008A2404" w14:paraId="06C52A12" w14:textId="77777777" w:rsidTr="002844E2">
        <w:tc>
          <w:tcPr>
            <w:tcW w:w="2252" w:type="dxa"/>
            <w:vMerge/>
          </w:tcPr>
          <w:p w14:paraId="5AE21D4E" w14:textId="77777777" w:rsidR="005F68BC" w:rsidRPr="008A2404" w:rsidRDefault="005F68BC" w:rsidP="00FE47A5">
            <w:pPr>
              <w:rPr>
                <w:rStyle w:val="tlid-translation"/>
                <w:sz w:val="18"/>
                <w:szCs w:val="18"/>
              </w:rPr>
            </w:pPr>
          </w:p>
        </w:tc>
        <w:tc>
          <w:tcPr>
            <w:tcW w:w="2252" w:type="dxa"/>
          </w:tcPr>
          <w:p w14:paraId="41FBC1B9" w14:textId="77777777" w:rsidR="005F68BC" w:rsidRPr="008A2404" w:rsidRDefault="005F68BC" w:rsidP="00FE47A5">
            <w:pPr>
              <w:rPr>
                <w:rStyle w:val="tlid-translation"/>
                <w:rFonts w:cs="Calibri"/>
                <w:sz w:val="18"/>
                <w:szCs w:val="18"/>
                <w:shd w:val="clear" w:color="auto" w:fill="FFFFFF"/>
                <w:lang w:val="en-US"/>
              </w:rPr>
            </w:pPr>
            <w:r w:rsidRPr="008A2404">
              <w:rPr>
                <w:rStyle w:val="tlid-translation"/>
                <w:sz w:val="18"/>
                <w:szCs w:val="18"/>
                <w:lang w:val="en-US"/>
              </w:rPr>
              <w:t>[  ] C</w:t>
            </w:r>
            <w:r w:rsidRPr="008A2404">
              <w:rPr>
                <w:rStyle w:val="tlid-translation"/>
                <w:rFonts w:cs="Calibri"/>
                <w:sz w:val="18"/>
                <w:szCs w:val="18"/>
                <w:shd w:val="clear" w:color="auto" w:fill="FFFFFF"/>
                <w:lang w:val="en-US"/>
              </w:rPr>
              <w:t>apacity between 10-100 kWh</w:t>
            </w:r>
          </w:p>
          <w:p w14:paraId="2F8B2589" w14:textId="30779EC5" w:rsidR="005F68BC" w:rsidRPr="008A2404" w:rsidRDefault="005F68BC" w:rsidP="00FE47A5">
            <w:pPr>
              <w:rPr>
                <w:rStyle w:val="tlid-translation"/>
                <w:sz w:val="18"/>
                <w:szCs w:val="18"/>
                <w:lang w:val="en-US"/>
              </w:rPr>
            </w:pPr>
          </w:p>
        </w:tc>
        <w:tc>
          <w:tcPr>
            <w:tcW w:w="2253" w:type="dxa"/>
          </w:tcPr>
          <w:p w14:paraId="7243C10D" w14:textId="77777777" w:rsidR="005F68BC" w:rsidRPr="008A2404" w:rsidRDefault="005F68BC" w:rsidP="00FE47A5">
            <w:pPr>
              <w:rPr>
                <w:rStyle w:val="tlid-translation"/>
                <w:sz w:val="18"/>
                <w:szCs w:val="18"/>
                <w:lang w:val="en-US"/>
              </w:rPr>
            </w:pPr>
            <w:r w:rsidRPr="008A2404">
              <w:rPr>
                <w:rStyle w:val="tlid-translation"/>
                <w:sz w:val="18"/>
                <w:szCs w:val="18"/>
                <w:lang w:val="en-US"/>
              </w:rPr>
              <w:t>[  ] New construction</w:t>
            </w:r>
          </w:p>
          <w:p w14:paraId="6356878D" w14:textId="77777777" w:rsidR="005F68BC" w:rsidRPr="008A2404" w:rsidRDefault="005F68BC" w:rsidP="00FE47A5">
            <w:pPr>
              <w:rPr>
                <w:rStyle w:val="tlid-translation"/>
                <w:sz w:val="18"/>
                <w:szCs w:val="18"/>
                <w:lang w:val="en-US"/>
              </w:rPr>
            </w:pPr>
            <w:r w:rsidRPr="008A2404">
              <w:rPr>
                <w:rStyle w:val="tlid-translation"/>
                <w:sz w:val="18"/>
                <w:szCs w:val="18"/>
                <w:lang w:val="en-US"/>
              </w:rPr>
              <w:t>[  ] Rehabilitation</w:t>
            </w:r>
          </w:p>
          <w:p w14:paraId="71A42ED6" w14:textId="099B09BD" w:rsidR="005F68BC" w:rsidRPr="008A2404" w:rsidRDefault="005F68BC" w:rsidP="00FE47A5">
            <w:pPr>
              <w:rPr>
                <w:rStyle w:val="tlid-translation"/>
                <w:sz w:val="18"/>
                <w:szCs w:val="18"/>
              </w:rPr>
            </w:pPr>
            <w:r w:rsidRPr="008A2404">
              <w:rPr>
                <w:rStyle w:val="tlid-translation"/>
                <w:sz w:val="18"/>
                <w:szCs w:val="18"/>
              </w:rPr>
              <w:t>[  ] Maintenance</w:t>
            </w:r>
          </w:p>
        </w:tc>
        <w:tc>
          <w:tcPr>
            <w:tcW w:w="2253" w:type="dxa"/>
          </w:tcPr>
          <w:p w14:paraId="1BD13F26" w14:textId="13CB65E2" w:rsidR="005F68BC" w:rsidRPr="008A2404" w:rsidRDefault="002844E2" w:rsidP="00FE47A5">
            <w:pPr>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Moderate</w:t>
            </w:r>
          </w:p>
          <w:p w14:paraId="03BC33DA" w14:textId="7DD0EF8A" w:rsidR="005F68BC" w:rsidRPr="008A2404" w:rsidRDefault="002844E2" w:rsidP="00FE47A5">
            <w:pPr>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Low</w:t>
            </w:r>
          </w:p>
          <w:p w14:paraId="0983223D" w14:textId="1BA5C673" w:rsidR="005F68BC" w:rsidRPr="008A2404" w:rsidRDefault="002844E2" w:rsidP="00FE47A5">
            <w:pPr>
              <w:rPr>
                <w:rStyle w:val="tlid-translation"/>
                <w:sz w:val="18"/>
                <w:szCs w:val="18"/>
              </w:rPr>
            </w:pPr>
            <w:r w:rsidRPr="008A2404">
              <w:rPr>
                <w:rStyle w:val="tlid-translation"/>
                <w:sz w:val="18"/>
                <w:szCs w:val="18"/>
              </w:rPr>
              <w:t xml:space="preserve">[  ] </w:t>
            </w:r>
            <w:r w:rsidR="005F68BC" w:rsidRPr="008A2404">
              <w:rPr>
                <w:rStyle w:val="tlid-translation"/>
                <w:sz w:val="18"/>
                <w:szCs w:val="18"/>
              </w:rPr>
              <w:t>Minor or no impact</w:t>
            </w:r>
          </w:p>
        </w:tc>
      </w:tr>
      <w:tr w:rsidR="005F68BC" w:rsidRPr="008A2404" w14:paraId="5B124EE8" w14:textId="77777777" w:rsidTr="002844E2">
        <w:tc>
          <w:tcPr>
            <w:tcW w:w="2252" w:type="dxa"/>
            <w:vMerge/>
          </w:tcPr>
          <w:p w14:paraId="54EBB8F3" w14:textId="77777777" w:rsidR="005F68BC" w:rsidRPr="008A2404" w:rsidRDefault="005F68BC" w:rsidP="00FE47A5">
            <w:pPr>
              <w:rPr>
                <w:rStyle w:val="tlid-translation"/>
                <w:sz w:val="18"/>
                <w:szCs w:val="18"/>
              </w:rPr>
            </w:pPr>
          </w:p>
        </w:tc>
        <w:tc>
          <w:tcPr>
            <w:tcW w:w="2252" w:type="dxa"/>
          </w:tcPr>
          <w:p w14:paraId="24C7203C" w14:textId="77777777" w:rsidR="005F68BC" w:rsidRPr="008A2404" w:rsidRDefault="005F68BC" w:rsidP="00FE47A5">
            <w:pPr>
              <w:rPr>
                <w:rStyle w:val="tlid-translation"/>
                <w:rFonts w:cs="Calibri"/>
                <w:sz w:val="18"/>
                <w:szCs w:val="18"/>
                <w:shd w:val="clear" w:color="auto" w:fill="FFFFFF"/>
                <w:lang w:val="en-US"/>
              </w:rPr>
            </w:pPr>
            <w:r w:rsidRPr="008A2404">
              <w:rPr>
                <w:rStyle w:val="tlid-translation"/>
                <w:sz w:val="18"/>
                <w:szCs w:val="18"/>
                <w:lang w:val="en-US"/>
              </w:rPr>
              <w:t>[  ] C</w:t>
            </w:r>
            <w:r w:rsidRPr="008A2404">
              <w:rPr>
                <w:rStyle w:val="tlid-translation"/>
                <w:rFonts w:cs="Calibri"/>
                <w:sz w:val="18"/>
                <w:szCs w:val="18"/>
                <w:shd w:val="clear" w:color="auto" w:fill="FFFFFF"/>
                <w:lang w:val="en-US"/>
              </w:rPr>
              <w:t xml:space="preserve">apacity less than 10 kWh </w:t>
            </w:r>
          </w:p>
          <w:p w14:paraId="722315E5" w14:textId="66A5D38E" w:rsidR="005F68BC" w:rsidRPr="008A2404" w:rsidRDefault="005F68BC" w:rsidP="00FE47A5">
            <w:pPr>
              <w:rPr>
                <w:rStyle w:val="tlid-translation"/>
                <w:sz w:val="18"/>
                <w:szCs w:val="18"/>
                <w:lang w:val="en-US"/>
              </w:rPr>
            </w:pPr>
          </w:p>
        </w:tc>
        <w:tc>
          <w:tcPr>
            <w:tcW w:w="2253" w:type="dxa"/>
          </w:tcPr>
          <w:p w14:paraId="062C6761" w14:textId="77777777" w:rsidR="005F68BC" w:rsidRPr="008A2404" w:rsidRDefault="005F68BC" w:rsidP="00FE47A5">
            <w:pPr>
              <w:rPr>
                <w:rStyle w:val="tlid-translation"/>
                <w:sz w:val="18"/>
                <w:szCs w:val="18"/>
                <w:lang w:val="en-US"/>
              </w:rPr>
            </w:pPr>
            <w:r w:rsidRPr="008A2404">
              <w:rPr>
                <w:rStyle w:val="tlid-translation"/>
                <w:sz w:val="18"/>
                <w:szCs w:val="18"/>
                <w:lang w:val="en-US"/>
              </w:rPr>
              <w:t>[  ] New construction</w:t>
            </w:r>
          </w:p>
          <w:p w14:paraId="7AFF1094" w14:textId="77777777" w:rsidR="005F68BC" w:rsidRPr="008A2404" w:rsidRDefault="005F68BC" w:rsidP="00FE47A5">
            <w:pPr>
              <w:rPr>
                <w:rStyle w:val="tlid-translation"/>
                <w:sz w:val="18"/>
                <w:szCs w:val="18"/>
                <w:lang w:val="en-US"/>
              </w:rPr>
            </w:pPr>
            <w:r w:rsidRPr="008A2404">
              <w:rPr>
                <w:rStyle w:val="tlid-translation"/>
                <w:sz w:val="18"/>
                <w:szCs w:val="18"/>
                <w:lang w:val="en-US"/>
              </w:rPr>
              <w:t>[  ] Rehabilitation</w:t>
            </w:r>
          </w:p>
          <w:p w14:paraId="1A2EEB75" w14:textId="262BEDC9" w:rsidR="005F68BC" w:rsidRPr="008A2404" w:rsidRDefault="005F68BC" w:rsidP="00FE47A5">
            <w:pPr>
              <w:rPr>
                <w:rStyle w:val="tlid-translation"/>
                <w:sz w:val="18"/>
                <w:szCs w:val="18"/>
              </w:rPr>
            </w:pPr>
            <w:r w:rsidRPr="008A2404">
              <w:rPr>
                <w:rStyle w:val="tlid-translation"/>
                <w:sz w:val="18"/>
                <w:szCs w:val="18"/>
              </w:rPr>
              <w:t>[  ] Maintenance</w:t>
            </w:r>
          </w:p>
        </w:tc>
        <w:tc>
          <w:tcPr>
            <w:tcW w:w="2253" w:type="dxa"/>
          </w:tcPr>
          <w:p w14:paraId="7E4E00C5" w14:textId="24BAACB0" w:rsidR="005F68BC" w:rsidRPr="008A2404" w:rsidRDefault="002844E2" w:rsidP="00FE47A5">
            <w:pPr>
              <w:rPr>
                <w:rStyle w:val="tlid-translation"/>
                <w:sz w:val="18"/>
                <w:szCs w:val="18"/>
                <w:lang w:val="en-US"/>
              </w:rPr>
            </w:pPr>
            <w:r w:rsidRPr="008A2404">
              <w:rPr>
                <w:rStyle w:val="tlid-translation"/>
                <w:sz w:val="18"/>
                <w:szCs w:val="18"/>
                <w:lang w:val="en-US"/>
              </w:rPr>
              <w:t xml:space="preserve">[  ] </w:t>
            </w:r>
            <w:r w:rsidR="00A473C0" w:rsidRPr="008A2404">
              <w:rPr>
                <w:rStyle w:val="tlid-translation"/>
                <w:sz w:val="18"/>
                <w:szCs w:val="18"/>
                <w:lang w:val="en-US"/>
              </w:rPr>
              <w:t>Low</w:t>
            </w:r>
          </w:p>
          <w:p w14:paraId="0CBDAFB1" w14:textId="0F460B5F" w:rsidR="005F68BC" w:rsidRPr="008A2404" w:rsidRDefault="002844E2" w:rsidP="00FE47A5">
            <w:pPr>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Minor or no impact</w:t>
            </w:r>
          </w:p>
          <w:p w14:paraId="11ADFEBD" w14:textId="0DAAD8BB" w:rsidR="005F68BC" w:rsidRPr="008A2404" w:rsidRDefault="002844E2" w:rsidP="00FE47A5">
            <w:pPr>
              <w:rPr>
                <w:rStyle w:val="tlid-translation"/>
                <w:sz w:val="18"/>
                <w:szCs w:val="18"/>
              </w:rPr>
            </w:pPr>
            <w:r w:rsidRPr="008A2404">
              <w:rPr>
                <w:rStyle w:val="tlid-translation"/>
                <w:sz w:val="18"/>
                <w:szCs w:val="18"/>
              </w:rPr>
              <w:t xml:space="preserve">[  ] </w:t>
            </w:r>
            <w:r w:rsidR="005F68BC" w:rsidRPr="008A2404">
              <w:rPr>
                <w:rStyle w:val="tlid-translation"/>
                <w:sz w:val="18"/>
                <w:szCs w:val="18"/>
              </w:rPr>
              <w:t>Minor or no impact</w:t>
            </w:r>
          </w:p>
        </w:tc>
      </w:tr>
      <w:tr w:rsidR="005F68BC" w:rsidRPr="008A2404" w14:paraId="3D3D0F65" w14:textId="77777777" w:rsidTr="002844E2">
        <w:tc>
          <w:tcPr>
            <w:tcW w:w="2252" w:type="dxa"/>
            <w:vMerge w:val="restart"/>
          </w:tcPr>
          <w:p w14:paraId="46B2794F" w14:textId="1D85D01E" w:rsidR="005F68BC" w:rsidRPr="008A2404" w:rsidRDefault="005F68BC" w:rsidP="00FE47A5">
            <w:pPr>
              <w:rPr>
                <w:rStyle w:val="tlid-translation"/>
                <w:sz w:val="18"/>
                <w:szCs w:val="18"/>
              </w:rPr>
            </w:pPr>
            <w:r w:rsidRPr="008A2404">
              <w:rPr>
                <w:rStyle w:val="tlid-translation"/>
                <w:sz w:val="18"/>
                <w:szCs w:val="18"/>
              </w:rPr>
              <w:t>Wa</w:t>
            </w:r>
            <w:r w:rsidR="002844E2" w:rsidRPr="008A2404">
              <w:rPr>
                <w:rStyle w:val="tlid-translation"/>
                <w:sz w:val="18"/>
                <w:szCs w:val="18"/>
              </w:rPr>
              <w:t>ste wa</w:t>
            </w:r>
            <w:r w:rsidRPr="008A2404">
              <w:rPr>
                <w:rStyle w:val="tlid-translation"/>
                <w:sz w:val="18"/>
                <w:szCs w:val="18"/>
              </w:rPr>
              <w:t xml:space="preserve">ter treatment plant </w:t>
            </w:r>
          </w:p>
        </w:tc>
        <w:tc>
          <w:tcPr>
            <w:tcW w:w="2252" w:type="dxa"/>
          </w:tcPr>
          <w:p w14:paraId="7CF342A9" w14:textId="37E02D54" w:rsidR="005F68BC" w:rsidRPr="008A2404" w:rsidRDefault="005F68BC" w:rsidP="00FE47A5">
            <w:pPr>
              <w:rPr>
                <w:rFonts w:asciiTheme="minorHAnsi" w:hAnsiTheme="minorHAnsi"/>
                <w:lang w:val="en-US"/>
              </w:rPr>
            </w:pPr>
            <w:r w:rsidRPr="008A2404">
              <w:rPr>
                <w:rStyle w:val="tlid-translation"/>
                <w:sz w:val="18"/>
                <w:szCs w:val="18"/>
                <w:lang w:val="en-US"/>
              </w:rPr>
              <w:t xml:space="preserve">[  ] </w:t>
            </w:r>
            <w:r w:rsidRPr="008A2404">
              <w:rPr>
                <w:rFonts w:asciiTheme="minorHAnsi" w:hAnsiTheme="minorHAnsi"/>
                <w:lang w:val="en-US"/>
              </w:rPr>
              <w:t>Capacity more than 50.000 PE</w:t>
            </w:r>
          </w:p>
          <w:p w14:paraId="47E4A7C9" w14:textId="75438785" w:rsidR="005F68BC" w:rsidRPr="008A2404" w:rsidRDefault="005F68BC" w:rsidP="00FE47A5">
            <w:pPr>
              <w:rPr>
                <w:rStyle w:val="tlid-translation"/>
                <w:sz w:val="18"/>
                <w:szCs w:val="18"/>
                <w:lang w:val="en-US"/>
              </w:rPr>
            </w:pPr>
          </w:p>
        </w:tc>
        <w:tc>
          <w:tcPr>
            <w:tcW w:w="2253" w:type="dxa"/>
          </w:tcPr>
          <w:p w14:paraId="1B513745" w14:textId="77777777" w:rsidR="005F68BC" w:rsidRPr="008A2404" w:rsidRDefault="005F68BC" w:rsidP="00FE47A5">
            <w:pPr>
              <w:rPr>
                <w:rStyle w:val="tlid-translation"/>
                <w:sz w:val="18"/>
                <w:szCs w:val="18"/>
                <w:lang w:val="en-US"/>
              </w:rPr>
            </w:pPr>
            <w:r w:rsidRPr="008A2404">
              <w:rPr>
                <w:rStyle w:val="tlid-translation"/>
                <w:sz w:val="18"/>
                <w:szCs w:val="18"/>
                <w:lang w:val="en-US"/>
              </w:rPr>
              <w:t>[  ] New construction</w:t>
            </w:r>
          </w:p>
          <w:p w14:paraId="53270B74" w14:textId="77777777" w:rsidR="005F68BC" w:rsidRPr="008A2404" w:rsidRDefault="005F68BC" w:rsidP="00FE47A5">
            <w:pPr>
              <w:rPr>
                <w:rStyle w:val="tlid-translation"/>
                <w:sz w:val="18"/>
                <w:szCs w:val="18"/>
                <w:lang w:val="en-US"/>
              </w:rPr>
            </w:pPr>
            <w:r w:rsidRPr="008A2404">
              <w:rPr>
                <w:rStyle w:val="tlid-translation"/>
                <w:sz w:val="18"/>
                <w:szCs w:val="18"/>
                <w:lang w:val="en-US"/>
              </w:rPr>
              <w:t>[  ] Rehabilitation</w:t>
            </w:r>
          </w:p>
          <w:p w14:paraId="7DB3376E" w14:textId="1BEF550F" w:rsidR="005F68BC" w:rsidRPr="008A2404" w:rsidRDefault="005F68BC" w:rsidP="00FE47A5">
            <w:pPr>
              <w:rPr>
                <w:rStyle w:val="tlid-translation"/>
                <w:sz w:val="18"/>
                <w:szCs w:val="18"/>
              </w:rPr>
            </w:pPr>
            <w:r w:rsidRPr="008A2404">
              <w:rPr>
                <w:rStyle w:val="tlid-translation"/>
                <w:sz w:val="18"/>
                <w:szCs w:val="18"/>
              </w:rPr>
              <w:t>[  ] Maintenance</w:t>
            </w:r>
          </w:p>
        </w:tc>
        <w:tc>
          <w:tcPr>
            <w:tcW w:w="2253" w:type="dxa"/>
          </w:tcPr>
          <w:p w14:paraId="479ED3DA" w14:textId="66944F4B" w:rsidR="005F68BC" w:rsidRPr="008A2404" w:rsidRDefault="002844E2" w:rsidP="00FE47A5">
            <w:pPr>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High</w:t>
            </w:r>
          </w:p>
          <w:p w14:paraId="248B8111" w14:textId="44D802F2" w:rsidR="005F68BC" w:rsidRPr="008A2404" w:rsidRDefault="002844E2" w:rsidP="00FE47A5">
            <w:pPr>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Medium</w:t>
            </w:r>
          </w:p>
          <w:p w14:paraId="2E603E26" w14:textId="18C9FA84" w:rsidR="005F68BC" w:rsidRPr="008A2404" w:rsidRDefault="002844E2" w:rsidP="00FE47A5">
            <w:pPr>
              <w:rPr>
                <w:rStyle w:val="tlid-translation"/>
                <w:sz w:val="18"/>
                <w:szCs w:val="18"/>
              </w:rPr>
            </w:pPr>
            <w:r w:rsidRPr="008A2404">
              <w:rPr>
                <w:rStyle w:val="tlid-translation"/>
                <w:sz w:val="18"/>
                <w:szCs w:val="18"/>
              </w:rPr>
              <w:t xml:space="preserve">[  ] </w:t>
            </w:r>
            <w:r w:rsidR="005F68BC" w:rsidRPr="008A2404">
              <w:rPr>
                <w:rStyle w:val="tlid-translation"/>
                <w:sz w:val="18"/>
                <w:szCs w:val="18"/>
              </w:rPr>
              <w:t>Low</w:t>
            </w:r>
          </w:p>
        </w:tc>
      </w:tr>
      <w:tr w:rsidR="005F68BC" w:rsidRPr="008A2404" w14:paraId="4765A19A" w14:textId="77777777" w:rsidTr="002844E2">
        <w:tc>
          <w:tcPr>
            <w:tcW w:w="2252" w:type="dxa"/>
            <w:vMerge/>
          </w:tcPr>
          <w:p w14:paraId="6A847C7E" w14:textId="77777777" w:rsidR="005F68BC" w:rsidRPr="008A2404" w:rsidRDefault="005F68BC" w:rsidP="00FE47A5">
            <w:pPr>
              <w:rPr>
                <w:rStyle w:val="tlid-translation"/>
                <w:sz w:val="18"/>
                <w:szCs w:val="18"/>
              </w:rPr>
            </w:pPr>
          </w:p>
        </w:tc>
        <w:tc>
          <w:tcPr>
            <w:tcW w:w="2252" w:type="dxa"/>
          </w:tcPr>
          <w:p w14:paraId="77A8CFB4" w14:textId="4AD3E16D" w:rsidR="005F68BC" w:rsidRPr="008A2404" w:rsidRDefault="005F68BC" w:rsidP="00FE47A5">
            <w:pPr>
              <w:rPr>
                <w:rStyle w:val="tlid-translation"/>
                <w:sz w:val="18"/>
                <w:szCs w:val="18"/>
                <w:lang w:val="en-US"/>
              </w:rPr>
            </w:pPr>
            <w:r w:rsidRPr="008A2404">
              <w:rPr>
                <w:rStyle w:val="tlid-translation"/>
                <w:sz w:val="18"/>
                <w:szCs w:val="18"/>
                <w:lang w:val="en-US"/>
              </w:rPr>
              <w:t xml:space="preserve">[  ] </w:t>
            </w:r>
            <w:r w:rsidRPr="008A2404">
              <w:rPr>
                <w:rFonts w:asciiTheme="minorHAnsi" w:hAnsiTheme="minorHAnsi"/>
                <w:lang w:val="en-US"/>
              </w:rPr>
              <w:t>Capacity between 10.000 and 50.000 PE</w:t>
            </w:r>
          </w:p>
        </w:tc>
        <w:tc>
          <w:tcPr>
            <w:tcW w:w="2253" w:type="dxa"/>
          </w:tcPr>
          <w:p w14:paraId="3EB7F082" w14:textId="77777777" w:rsidR="005F68BC" w:rsidRPr="008A2404" w:rsidRDefault="005F68BC" w:rsidP="00FE47A5">
            <w:pPr>
              <w:rPr>
                <w:rStyle w:val="tlid-translation"/>
                <w:sz w:val="18"/>
                <w:szCs w:val="18"/>
                <w:lang w:val="en-US"/>
              </w:rPr>
            </w:pPr>
            <w:r w:rsidRPr="008A2404">
              <w:rPr>
                <w:rStyle w:val="tlid-translation"/>
                <w:sz w:val="18"/>
                <w:szCs w:val="18"/>
                <w:lang w:val="en-US"/>
              </w:rPr>
              <w:t>[  ] New construction</w:t>
            </w:r>
          </w:p>
          <w:p w14:paraId="5DCE05EC" w14:textId="77777777" w:rsidR="005F68BC" w:rsidRPr="008A2404" w:rsidRDefault="005F68BC" w:rsidP="00FE47A5">
            <w:pPr>
              <w:rPr>
                <w:rStyle w:val="tlid-translation"/>
                <w:sz w:val="18"/>
                <w:szCs w:val="18"/>
                <w:lang w:val="en-US"/>
              </w:rPr>
            </w:pPr>
            <w:r w:rsidRPr="008A2404">
              <w:rPr>
                <w:rStyle w:val="tlid-translation"/>
                <w:sz w:val="18"/>
                <w:szCs w:val="18"/>
                <w:lang w:val="en-US"/>
              </w:rPr>
              <w:t>[  ] Rehabilitation</w:t>
            </w:r>
          </w:p>
          <w:p w14:paraId="5BF72081" w14:textId="43C61EAD" w:rsidR="005F68BC" w:rsidRPr="008A2404" w:rsidRDefault="005F68BC" w:rsidP="00FE47A5">
            <w:pPr>
              <w:rPr>
                <w:rStyle w:val="tlid-translation"/>
                <w:sz w:val="18"/>
                <w:szCs w:val="18"/>
              </w:rPr>
            </w:pPr>
            <w:r w:rsidRPr="008A2404">
              <w:rPr>
                <w:rStyle w:val="tlid-translation"/>
                <w:sz w:val="18"/>
                <w:szCs w:val="18"/>
              </w:rPr>
              <w:t>[  ] Maintenance</w:t>
            </w:r>
          </w:p>
        </w:tc>
        <w:tc>
          <w:tcPr>
            <w:tcW w:w="2253" w:type="dxa"/>
          </w:tcPr>
          <w:p w14:paraId="2293BAED" w14:textId="5E7C295A" w:rsidR="005F68BC" w:rsidRPr="008A2404" w:rsidRDefault="002844E2" w:rsidP="00FE47A5">
            <w:pPr>
              <w:rPr>
                <w:rStyle w:val="tlid-translation"/>
                <w:sz w:val="18"/>
                <w:szCs w:val="18"/>
                <w:lang w:val="en-US"/>
              </w:rPr>
            </w:pPr>
            <w:r w:rsidRPr="008A2404">
              <w:rPr>
                <w:rStyle w:val="tlid-translation"/>
                <w:sz w:val="18"/>
                <w:szCs w:val="18"/>
                <w:lang w:val="en-US"/>
              </w:rPr>
              <w:t xml:space="preserve">[  ] </w:t>
            </w:r>
            <w:r w:rsidR="001124D4" w:rsidRPr="008A2404">
              <w:rPr>
                <w:rStyle w:val="tlid-translation"/>
                <w:sz w:val="18"/>
                <w:szCs w:val="18"/>
                <w:lang w:val="en-US"/>
              </w:rPr>
              <w:t>Medium</w:t>
            </w:r>
          </w:p>
          <w:p w14:paraId="21D7AA4A" w14:textId="6C433A41" w:rsidR="005F68BC" w:rsidRPr="008A2404" w:rsidRDefault="002844E2" w:rsidP="00FE47A5">
            <w:pPr>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Low</w:t>
            </w:r>
          </w:p>
          <w:p w14:paraId="3D8C38A3" w14:textId="0F7BF70D" w:rsidR="005F68BC" w:rsidRPr="008A2404" w:rsidRDefault="002844E2" w:rsidP="00FE47A5">
            <w:pPr>
              <w:rPr>
                <w:rStyle w:val="tlid-translation"/>
                <w:sz w:val="18"/>
                <w:szCs w:val="18"/>
              </w:rPr>
            </w:pPr>
            <w:r w:rsidRPr="008A2404">
              <w:rPr>
                <w:rStyle w:val="tlid-translation"/>
                <w:sz w:val="18"/>
                <w:szCs w:val="18"/>
              </w:rPr>
              <w:t xml:space="preserve">[  ] </w:t>
            </w:r>
            <w:r w:rsidR="001124D4" w:rsidRPr="008A2404">
              <w:rPr>
                <w:rStyle w:val="tlid-translation"/>
                <w:sz w:val="18"/>
                <w:szCs w:val="18"/>
              </w:rPr>
              <w:t>Low</w:t>
            </w:r>
          </w:p>
        </w:tc>
      </w:tr>
      <w:tr w:rsidR="005F68BC" w:rsidRPr="008A2404" w14:paraId="1D13B695" w14:textId="77777777" w:rsidTr="002844E2">
        <w:tc>
          <w:tcPr>
            <w:tcW w:w="2252" w:type="dxa"/>
            <w:vMerge/>
          </w:tcPr>
          <w:p w14:paraId="20F5695D" w14:textId="77777777" w:rsidR="005F68BC" w:rsidRPr="008A2404" w:rsidRDefault="005F68BC" w:rsidP="00FE47A5">
            <w:pPr>
              <w:rPr>
                <w:rStyle w:val="tlid-translation"/>
                <w:sz w:val="18"/>
                <w:szCs w:val="18"/>
              </w:rPr>
            </w:pPr>
          </w:p>
        </w:tc>
        <w:tc>
          <w:tcPr>
            <w:tcW w:w="2252" w:type="dxa"/>
          </w:tcPr>
          <w:p w14:paraId="01D7D527" w14:textId="5666B3A4" w:rsidR="005F68BC" w:rsidRPr="008A2404" w:rsidRDefault="005F68BC" w:rsidP="00FE47A5">
            <w:pPr>
              <w:rPr>
                <w:rStyle w:val="tlid-translation"/>
                <w:sz w:val="18"/>
                <w:szCs w:val="18"/>
                <w:lang w:val="en-US"/>
              </w:rPr>
            </w:pPr>
            <w:r w:rsidRPr="008A2404">
              <w:rPr>
                <w:rStyle w:val="tlid-translation"/>
                <w:sz w:val="18"/>
                <w:szCs w:val="18"/>
                <w:lang w:val="en-US"/>
              </w:rPr>
              <w:t xml:space="preserve">[  ] </w:t>
            </w:r>
            <w:r w:rsidRPr="008A2404">
              <w:rPr>
                <w:rFonts w:asciiTheme="minorHAnsi" w:hAnsiTheme="minorHAnsi"/>
                <w:lang w:val="en-US"/>
              </w:rPr>
              <w:t>Capacity less than 10.000 PE</w:t>
            </w:r>
          </w:p>
        </w:tc>
        <w:tc>
          <w:tcPr>
            <w:tcW w:w="2253" w:type="dxa"/>
          </w:tcPr>
          <w:p w14:paraId="1E69BC2B" w14:textId="77777777" w:rsidR="005F68BC" w:rsidRPr="008A2404" w:rsidRDefault="005F68BC" w:rsidP="00FE47A5">
            <w:pPr>
              <w:rPr>
                <w:rStyle w:val="tlid-translation"/>
                <w:sz w:val="18"/>
                <w:szCs w:val="18"/>
                <w:lang w:val="en-US"/>
              </w:rPr>
            </w:pPr>
            <w:r w:rsidRPr="008A2404">
              <w:rPr>
                <w:rStyle w:val="tlid-translation"/>
                <w:sz w:val="18"/>
                <w:szCs w:val="18"/>
                <w:lang w:val="en-US"/>
              </w:rPr>
              <w:t>[  ] New construction</w:t>
            </w:r>
          </w:p>
          <w:p w14:paraId="7FF9FF3B" w14:textId="77777777" w:rsidR="005F68BC" w:rsidRPr="008A2404" w:rsidRDefault="005F68BC" w:rsidP="00FE47A5">
            <w:pPr>
              <w:rPr>
                <w:rStyle w:val="tlid-translation"/>
                <w:sz w:val="18"/>
                <w:szCs w:val="18"/>
                <w:lang w:val="en-US"/>
              </w:rPr>
            </w:pPr>
            <w:r w:rsidRPr="008A2404">
              <w:rPr>
                <w:rStyle w:val="tlid-translation"/>
                <w:sz w:val="18"/>
                <w:szCs w:val="18"/>
                <w:lang w:val="en-US"/>
              </w:rPr>
              <w:t>[  ] Rehabilitation</w:t>
            </w:r>
          </w:p>
          <w:p w14:paraId="5C74EE29" w14:textId="34C16CB3" w:rsidR="005F68BC" w:rsidRPr="008A2404" w:rsidRDefault="005F68BC" w:rsidP="00FE47A5">
            <w:pPr>
              <w:rPr>
                <w:rStyle w:val="tlid-translation"/>
                <w:sz w:val="18"/>
                <w:szCs w:val="18"/>
              </w:rPr>
            </w:pPr>
            <w:r w:rsidRPr="008A2404">
              <w:rPr>
                <w:rStyle w:val="tlid-translation"/>
                <w:sz w:val="18"/>
                <w:szCs w:val="18"/>
              </w:rPr>
              <w:t>[  ] Maintenance</w:t>
            </w:r>
          </w:p>
        </w:tc>
        <w:tc>
          <w:tcPr>
            <w:tcW w:w="2253" w:type="dxa"/>
          </w:tcPr>
          <w:p w14:paraId="7B73E903" w14:textId="3C20CD89" w:rsidR="005F68BC" w:rsidRPr="008A2404" w:rsidRDefault="002844E2" w:rsidP="00FE47A5">
            <w:pPr>
              <w:rPr>
                <w:rStyle w:val="tlid-translation"/>
                <w:sz w:val="18"/>
                <w:szCs w:val="18"/>
                <w:lang w:val="en-US"/>
              </w:rPr>
            </w:pPr>
            <w:r w:rsidRPr="008A2404">
              <w:rPr>
                <w:rStyle w:val="tlid-translation"/>
                <w:sz w:val="18"/>
                <w:szCs w:val="18"/>
                <w:lang w:val="en-US"/>
              </w:rPr>
              <w:t xml:space="preserve">[  ] </w:t>
            </w:r>
            <w:r w:rsidR="005F68BC" w:rsidRPr="008A2404">
              <w:rPr>
                <w:rStyle w:val="tlid-translation"/>
                <w:sz w:val="18"/>
                <w:szCs w:val="18"/>
                <w:lang w:val="en-US"/>
              </w:rPr>
              <w:t>Medium</w:t>
            </w:r>
          </w:p>
          <w:p w14:paraId="46F11CF6" w14:textId="3F987CCE" w:rsidR="005F68BC" w:rsidRPr="008A2404" w:rsidRDefault="002844E2" w:rsidP="00FE47A5">
            <w:pPr>
              <w:rPr>
                <w:rStyle w:val="tlid-translation"/>
                <w:sz w:val="18"/>
                <w:szCs w:val="18"/>
                <w:lang w:val="en-US"/>
              </w:rPr>
            </w:pPr>
            <w:r w:rsidRPr="008A2404">
              <w:rPr>
                <w:rStyle w:val="tlid-translation"/>
                <w:sz w:val="18"/>
                <w:szCs w:val="18"/>
                <w:lang w:val="en-US"/>
              </w:rPr>
              <w:t xml:space="preserve">[  ] </w:t>
            </w:r>
            <w:r w:rsidR="001124D4" w:rsidRPr="008A2404">
              <w:rPr>
                <w:rStyle w:val="tlid-translation"/>
                <w:sz w:val="18"/>
                <w:szCs w:val="18"/>
                <w:lang w:val="en-US"/>
              </w:rPr>
              <w:t>Low</w:t>
            </w:r>
          </w:p>
          <w:p w14:paraId="150FE011" w14:textId="04D996C7" w:rsidR="005F68BC" w:rsidRPr="008A2404" w:rsidRDefault="002844E2" w:rsidP="00FE47A5">
            <w:pPr>
              <w:rPr>
                <w:rStyle w:val="tlid-translation"/>
                <w:sz w:val="18"/>
                <w:szCs w:val="18"/>
              </w:rPr>
            </w:pPr>
            <w:r w:rsidRPr="008A2404">
              <w:rPr>
                <w:rStyle w:val="tlid-translation"/>
                <w:sz w:val="18"/>
                <w:szCs w:val="18"/>
              </w:rPr>
              <w:t>[  ]</w:t>
            </w:r>
            <w:r w:rsidR="001124D4" w:rsidRPr="008A2404">
              <w:rPr>
                <w:rStyle w:val="tlid-translation"/>
                <w:sz w:val="18"/>
                <w:szCs w:val="18"/>
              </w:rPr>
              <w:t xml:space="preserve"> Low</w:t>
            </w:r>
          </w:p>
        </w:tc>
      </w:tr>
    </w:tbl>
    <w:p w14:paraId="130B457E" w14:textId="3275AEA4" w:rsidR="0035688E" w:rsidRPr="008A2404" w:rsidRDefault="0035688E" w:rsidP="00FE47A5">
      <w:pPr>
        <w:rPr>
          <w:rStyle w:val="tlid-translation"/>
        </w:rPr>
      </w:pPr>
    </w:p>
    <w:p w14:paraId="190B3390" w14:textId="77777777" w:rsidR="00C93A5A" w:rsidRPr="008A2404" w:rsidRDefault="00C93A5A" w:rsidP="009F45C5">
      <w:pPr>
        <w:pStyle w:val="ListParagraph"/>
        <w:numPr>
          <w:ilvl w:val="0"/>
          <w:numId w:val="33"/>
        </w:numPr>
        <w:ind w:left="360"/>
        <w:rPr>
          <w:rFonts w:cs="Calibri"/>
          <w:color w:val="1F497D"/>
          <w:sz w:val="20"/>
          <w:szCs w:val="20"/>
        </w:rPr>
      </w:pPr>
      <w:r w:rsidRPr="008A2404">
        <w:rPr>
          <w:rFonts w:cs="Calibri"/>
          <w:color w:val="1F497D"/>
          <w:sz w:val="20"/>
          <w:szCs w:val="20"/>
        </w:rPr>
        <w:lastRenderedPageBreak/>
        <w:t>Assessment of sensitivity of receiving environment:</w:t>
      </w:r>
    </w:p>
    <w:p w14:paraId="5DC5E078" w14:textId="5771636D" w:rsidR="00C93A5A" w:rsidRPr="008A2404" w:rsidRDefault="00C93A5A" w:rsidP="00FE47A5">
      <w:pPr>
        <w:pStyle w:val="Bullets"/>
        <w:rPr>
          <w:rStyle w:val="tlid-translation"/>
        </w:rPr>
      </w:pPr>
      <w:r w:rsidRPr="008A2404">
        <w:rPr>
          <w:rStyle w:val="tlid-translation"/>
        </w:rPr>
        <w:t>High sensitivity: Areas with important ecological and sociocultural characteristics in the direct influence area. Commonly inside national parks or protected areas. High degree of biodiversity, endemism, and threat. Great danger of environmental degradation (deforestation, hunt), critical ecosystem (wetlands, forests, etc.), areas with a high index of natural disasters (floods, earthquake, etc.), and places of significant cultural and historical interest.</w:t>
      </w:r>
    </w:p>
    <w:p w14:paraId="0B414E8A" w14:textId="7CE55A3E" w:rsidR="00C93A5A" w:rsidRPr="008A2404" w:rsidRDefault="00C93A5A" w:rsidP="00FE47A5">
      <w:pPr>
        <w:pStyle w:val="Bullets"/>
        <w:rPr>
          <w:rStyle w:val="tlid-translation"/>
        </w:rPr>
      </w:pPr>
      <w:r w:rsidRPr="008A2404">
        <w:rPr>
          <w:rStyle w:val="tlid-translation"/>
        </w:rPr>
        <w:t>Moderate sensitivity: Areas with important ecological and sociocultural characteristic in the indirect influence area. Commonly in “buffer” zones. Moderate decree of biodiversity, endemism, and threat, Moderate danger of environmental degradation (deforestation, hunt), critical ecosystem (wetlands, forests, etc.), areas with high index of natural disasters (floods, earthquake, etc.), and places of significant cultural and historical interest.</w:t>
      </w:r>
    </w:p>
    <w:p w14:paraId="636EA9AC" w14:textId="703F33BB" w:rsidR="00C93A5A" w:rsidRPr="008A2404" w:rsidRDefault="00C93A5A" w:rsidP="00FE47A5">
      <w:pPr>
        <w:pStyle w:val="Bullets"/>
        <w:rPr>
          <w:rStyle w:val="tlid-translation"/>
        </w:rPr>
      </w:pPr>
      <w:r w:rsidRPr="008A2404">
        <w:rPr>
          <w:rStyle w:val="tlid-translation"/>
        </w:rPr>
        <w:t>Low sensitivity: Area previously affected or with no critical ecosystem and social aspects in the direct or indirect influence area. Low degree of biodiversity, endemism and threat; low danger of environmental degradation (deforestation, hunt, etc.); low risk to natural disasters (floods, earthquake); and no presence of cultural/historical sites in the direct or indirect influence area.</w:t>
      </w:r>
    </w:p>
    <w:p w14:paraId="67B9A86F" w14:textId="171E0ADC" w:rsidR="0035688E" w:rsidRPr="008A2404" w:rsidRDefault="0035688E" w:rsidP="00FE47A5">
      <w:pPr>
        <w:rPr>
          <w:rStyle w:val="tlid-translation"/>
        </w:rPr>
      </w:pPr>
    </w:p>
    <w:tbl>
      <w:tblPr>
        <w:tblStyle w:val="TableGridLight"/>
        <w:tblW w:w="9067" w:type="dxa"/>
        <w:tblLook w:val="04A0" w:firstRow="1" w:lastRow="0" w:firstColumn="1" w:lastColumn="0" w:noHBand="0" w:noVBand="1"/>
      </w:tblPr>
      <w:tblGrid>
        <w:gridCol w:w="2252"/>
        <w:gridCol w:w="6815"/>
      </w:tblGrid>
      <w:tr w:rsidR="005F68BC" w:rsidRPr="008A2404" w14:paraId="77E5B158" w14:textId="77777777" w:rsidTr="00CE3016">
        <w:trPr>
          <w:tblHeader/>
        </w:trPr>
        <w:tc>
          <w:tcPr>
            <w:tcW w:w="2252" w:type="dxa"/>
          </w:tcPr>
          <w:p w14:paraId="61C36AD6" w14:textId="3BDA9CA9" w:rsidR="005F68BC" w:rsidRPr="008A2404" w:rsidRDefault="005F68BC" w:rsidP="002844E2">
            <w:pPr>
              <w:spacing w:before="0" w:after="0"/>
              <w:rPr>
                <w:rStyle w:val="tlid-translation"/>
                <w:i/>
                <w:iCs/>
                <w:color w:val="446590"/>
                <w:sz w:val="18"/>
                <w:szCs w:val="18"/>
                <w:lang w:val="en-US"/>
              </w:rPr>
            </w:pPr>
            <w:r w:rsidRPr="008A2404">
              <w:rPr>
                <w:rStyle w:val="tlid-translation"/>
                <w:i/>
                <w:iCs/>
                <w:color w:val="446590"/>
                <w:sz w:val="18"/>
                <w:szCs w:val="18"/>
                <w:lang w:val="en-US"/>
              </w:rPr>
              <w:t>Sensitivity</w:t>
            </w:r>
          </w:p>
        </w:tc>
        <w:tc>
          <w:tcPr>
            <w:tcW w:w="6815" w:type="dxa"/>
          </w:tcPr>
          <w:p w14:paraId="20E69033" w14:textId="79756CE9" w:rsidR="005F68BC" w:rsidRPr="008A2404" w:rsidRDefault="005F68BC" w:rsidP="002844E2">
            <w:pPr>
              <w:spacing w:before="0" w:after="0"/>
              <w:rPr>
                <w:rStyle w:val="tlid-translation"/>
                <w:i/>
                <w:iCs/>
                <w:color w:val="446590"/>
                <w:sz w:val="18"/>
                <w:szCs w:val="18"/>
                <w:lang w:val="en-US"/>
              </w:rPr>
            </w:pPr>
            <w:r w:rsidRPr="008A2404">
              <w:rPr>
                <w:rStyle w:val="tlid-translation"/>
                <w:i/>
                <w:iCs/>
                <w:color w:val="446590"/>
                <w:sz w:val="18"/>
                <w:szCs w:val="18"/>
                <w:lang w:val="en-US"/>
              </w:rPr>
              <w:t>Description</w:t>
            </w:r>
          </w:p>
        </w:tc>
      </w:tr>
      <w:tr w:rsidR="005F68BC" w:rsidRPr="008A2404" w14:paraId="25AE327E" w14:textId="77777777" w:rsidTr="00CE3016">
        <w:tc>
          <w:tcPr>
            <w:tcW w:w="2252" w:type="dxa"/>
          </w:tcPr>
          <w:p w14:paraId="41D18530" w14:textId="169B7011" w:rsidR="005F68BC" w:rsidRPr="008A2404" w:rsidRDefault="005F68BC" w:rsidP="002844E2">
            <w:pPr>
              <w:spacing w:before="0" w:after="0"/>
              <w:rPr>
                <w:rFonts w:asciiTheme="minorHAnsi" w:hAnsiTheme="minorHAnsi"/>
                <w:sz w:val="18"/>
                <w:szCs w:val="18"/>
                <w:lang w:val="en-US"/>
              </w:rPr>
            </w:pPr>
            <w:r w:rsidRPr="008A2404">
              <w:rPr>
                <w:rStyle w:val="tlid-translation"/>
                <w:sz w:val="18"/>
                <w:szCs w:val="18"/>
                <w:lang w:val="en-US"/>
              </w:rPr>
              <w:t>HIGH</w:t>
            </w:r>
          </w:p>
          <w:p w14:paraId="1DEF64F8" w14:textId="77777777" w:rsidR="005F68BC" w:rsidRPr="008A2404" w:rsidRDefault="005F68BC" w:rsidP="002844E2">
            <w:pPr>
              <w:spacing w:before="0" w:after="0"/>
              <w:rPr>
                <w:rStyle w:val="tlid-translation"/>
                <w:sz w:val="18"/>
                <w:szCs w:val="18"/>
                <w:lang w:val="en-US"/>
              </w:rPr>
            </w:pPr>
          </w:p>
        </w:tc>
        <w:tc>
          <w:tcPr>
            <w:tcW w:w="6815" w:type="dxa"/>
          </w:tcPr>
          <w:p w14:paraId="7A4C691D" w14:textId="26A2881D"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xml:space="preserve">[  ] Protected areas in the direct influence area </w:t>
            </w:r>
          </w:p>
          <w:p w14:paraId="60697B6A" w14:textId="3CBACF31"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High danger of environment degradation (deforestation, hunting, others)</w:t>
            </w:r>
          </w:p>
          <w:p w14:paraId="49B07157" w14:textId="3FD4538F"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Sensitive or critical ecosystem in the direct influence area (wetlands, peatlands, primary or secondary forests, and others)</w:t>
            </w:r>
          </w:p>
          <w:p w14:paraId="10F8FCA9" w14:textId="7754E688"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Mountainous topography (&gt;35% of slope) when the project anticipates construction of access road, pipelines, etc.</w:t>
            </w:r>
          </w:p>
          <w:p w14:paraId="3B01A202" w14:textId="6174E432"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Vulnerable areas to natural disasters (floods, earthquake, and others)</w:t>
            </w:r>
          </w:p>
          <w:p w14:paraId="3420CC78" w14:textId="55E71D91" w:rsidR="00A473C0" w:rsidRPr="008A2404" w:rsidRDefault="005F68BC" w:rsidP="005F68BC">
            <w:pPr>
              <w:spacing w:before="0" w:after="0"/>
              <w:rPr>
                <w:rStyle w:val="tlid-translation"/>
                <w:sz w:val="18"/>
                <w:szCs w:val="18"/>
                <w:lang w:val="en-US"/>
              </w:rPr>
            </w:pPr>
            <w:r w:rsidRPr="008A2404">
              <w:rPr>
                <w:rStyle w:val="tlid-translation"/>
                <w:sz w:val="18"/>
                <w:szCs w:val="18"/>
                <w:lang w:val="en-US"/>
              </w:rPr>
              <w:t>[  ] Presence of places of significant cultural and historical interest in the direct influence area</w:t>
            </w:r>
          </w:p>
        </w:tc>
      </w:tr>
      <w:tr w:rsidR="005F68BC" w:rsidRPr="008A2404" w14:paraId="596502C8" w14:textId="77777777" w:rsidTr="00CE3016">
        <w:tc>
          <w:tcPr>
            <w:tcW w:w="2252" w:type="dxa"/>
          </w:tcPr>
          <w:p w14:paraId="26D3DDD2" w14:textId="034A6A72" w:rsidR="005F68BC" w:rsidRPr="008A2404" w:rsidRDefault="005F68BC" w:rsidP="002844E2">
            <w:pPr>
              <w:spacing w:before="0" w:after="0"/>
              <w:rPr>
                <w:rStyle w:val="tlid-translation"/>
                <w:sz w:val="18"/>
                <w:szCs w:val="18"/>
                <w:lang w:val="en-US"/>
              </w:rPr>
            </w:pPr>
            <w:r w:rsidRPr="008A2404">
              <w:rPr>
                <w:rStyle w:val="tlid-translation"/>
                <w:sz w:val="18"/>
                <w:szCs w:val="18"/>
                <w:lang w:val="en-US"/>
              </w:rPr>
              <w:t>MODERATE</w:t>
            </w:r>
          </w:p>
        </w:tc>
        <w:tc>
          <w:tcPr>
            <w:tcW w:w="6815" w:type="dxa"/>
          </w:tcPr>
          <w:p w14:paraId="0B817697" w14:textId="3F8DDA70"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Protected Areas in the indirect influence area or in buffer zones</w:t>
            </w:r>
          </w:p>
          <w:p w14:paraId="00AF3269" w14:textId="7B239C98"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Moderate danger of environment degradation (deforestation, hunting, others)</w:t>
            </w:r>
          </w:p>
          <w:p w14:paraId="5C2D986C" w14:textId="126C7EEC"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Sensitive or critical ecosystems in the indirect influence area (wetlands, peatlands, primary or secondary forests, and others)</w:t>
            </w:r>
          </w:p>
          <w:p w14:paraId="5C3D3C81" w14:textId="7E32E6EE"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Wavy topography (15-35% of slope) where the construction of access road, pipelines, etc. is expected</w:t>
            </w:r>
          </w:p>
          <w:p w14:paraId="3446FAEE" w14:textId="75C6C6AE"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 Moderate risk to natural disasters (floods, earthquake, and others)</w:t>
            </w:r>
          </w:p>
          <w:p w14:paraId="1D7D7080" w14:textId="52A8F308" w:rsidR="00A473C0" w:rsidRPr="008A2404" w:rsidRDefault="005F68BC" w:rsidP="005F68BC">
            <w:pPr>
              <w:spacing w:before="0" w:after="0"/>
              <w:rPr>
                <w:rStyle w:val="tlid-translation"/>
                <w:sz w:val="18"/>
                <w:szCs w:val="18"/>
                <w:lang w:val="en-US"/>
              </w:rPr>
            </w:pPr>
            <w:r w:rsidRPr="008A2404">
              <w:rPr>
                <w:rStyle w:val="tlid-translation"/>
                <w:sz w:val="18"/>
                <w:szCs w:val="18"/>
                <w:lang w:val="en-US"/>
              </w:rPr>
              <w:t>[  ] Presence of places of cultural and historical significance in the indirect influence area</w:t>
            </w:r>
          </w:p>
        </w:tc>
      </w:tr>
      <w:tr w:rsidR="005F68BC" w:rsidRPr="008A2404" w14:paraId="766B9180" w14:textId="77777777" w:rsidTr="00CE3016">
        <w:tc>
          <w:tcPr>
            <w:tcW w:w="2252" w:type="dxa"/>
          </w:tcPr>
          <w:p w14:paraId="1328A6CC" w14:textId="77653D5F" w:rsidR="005F68BC" w:rsidRPr="008A2404" w:rsidRDefault="005F68BC" w:rsidP="002844E2">
            <w:pPr>
              <w:spacing w:before="0" w:after="0"/>
              <w:rPr>
                <w:rFonts w:asciiTheme="minorHAnsi" w:hAnsiTheme="minorHAnsi"/>
                <w:sz w:val="18"/>
                <w:szCs w:val="18"/>
                <w:lang w:val="en-US"/>
              </w:rPr>
            </w:pPr>
            <w:r w:rsidRPr="008A2404">
              <w:rPr>
                <w:rStyle w:val="tlid-translation"/>
                <w:sz w:val="18"/>
                <w:szCs w:val="18"/>
                <w:lang w:val="en-US"/>
              </w:rPr>
              <w:t>LOW</w:t>
            </w:r>
          </w:p>
        </w:tc>
        <w:tc>
          <w:tcPr>
            <w:tcW w:w="6815" w:type="dxa"/>
          </w:tcPr>
          <w:p w14:paraId="380AC9B8" w14:textId="578560B5"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xml:space="preserve">[  ] Intervened areas out of protected areas (national parks, or buffer areas) </w:t>
            </w:r>
          </w:p>
          <w:p w14:paraId="10E96A1E" w14:textId="58D58089"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xml:space="preserve">[  ] Low danger of environmental degradation (deforestation, hunt, and so forth) </w:t>
            </w:r>
          </w:p>
          <w:p w14:paraId="6598C54E" w14:textId="6FA4C143"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xml:space="preserve">[  ] Sensitive or critical ecosystem areas not in the direct influence area (wetlands, peatlands, primary or secondary forests, and others) </w:t>
            </w:r>
          </w:p>
          <w:p w14:paraId="2A80123C" w14:textId="107AF1A4"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xml:space="preserve">[  ] Flat topography (&lt;15% of slope), when the project expects the construction of access road, pipelines, etc. </w:t>
            </w:r>
          </w:p>
          <w:p w14:paraId="09E1FB5F" w14:textId="2B1A60D5" w:rsidR="005F68BC" w:rsidRPr="008A2404" w:rsidRDefault="005F68BC" w:rsidP="005F68BC">
            <w:pPr>
              <w:spacing w:before="0" w:after="0"/>
              <w:rPr>
                <w:rStyle w:val="tlid-translation"/>
                <w:sz w:val="18"/>
                <w:szCs w:val="18"/>
                <w:lang w:val="en-US"/>
              </w:rPr>
            </w:pPr>
            <w:r w:rsidRPr="008A2404">
              <w:rPr>
                <w:rStyle w:val="tlid-translation"/>
                <w:sz w:val="18"/>
                <w:szCs w:val="18"/>
                <w:lang w:val="en-US"/>
              </w:rPr>
              <w:t xml:space="preserve">[  ] Zones at low risk to natural disasters (floods, earthquake, and others) </w:t>
            </w:r>
          </w:p>
          <w:p w14:paraId="62DD65E6" w14:textId="61481B41" w:rsidR="00A473C0" w:rsidRPr="008A2404" w:rsidRDefault="005F68BC" w:rsidP="005F68BC">
            <w:pPr>
              <w:spacing w:before="0" w:after="0"/>
              <w:rPr>
                <w:sz w:val="18"/>
                <w:szCs w:val="18"/>
                <w:lang w:val="en-US"/>
              </w:rPr>
            </w:pPr>
            <w:r w:rsidRPr="008A2404">
              <w:rPr>
                <w:rStyle w:val="tlid-translation"/>
                <w:sz w:val="18"/>
                <w:szCs w:val="18"/>
                <w:lang w:val="en-US"/>
              </w:rPr>
              <w:t xml:space="preserve">[  ] Absence of places with cultural and historical significance </w:t>
            </w:r>
          </w:p>
        </w:tc>
      </w:tr>
    </w:tbl>
    <w:p w14:paraId="40762783" w14:textId="4604E219" w:rsidR="002844E2" w:rsidRPr="008746C2" w:rsidRDefault="002844E2" w:rsidP="00FE47A5">
      <w:pPr>
        <w:jc w:val="both"/>
        <w:rPr>
          <w:rStyle w:val="tlid-translation"/>
          <w:lang w:val="en-US"/>
        </w:rPr>
      </w:pPr>
      <w:r w:rsidRPr="008746C2">
        <w:rPr>
          <w:rStyle w:val="tlid-translation"/>
          <w:lang w:val="en-US"/>
        </w:rPr>
        <w:t xml:space="preserve">If at least one setting triggers the high variables, the evaluator can conclude that the project or component has a </w:t>
      </w:r>
      <w:r w:rsidRPr="008746C2">
        <w:rPr>
          <w:rStyle w:val="tlid-translation"/>
          <w:b/>
          <w:bCs/>
          <w:lang w:val="en-US"/>
        </w:rPr>
        <w:t>HIGH</w:t>
      </w:r>
      <w:r w:rsidRPr="008746C2">
        <w:rPr>
          <w:rStyle w:val="tlid-translation"/>
          <w:lang w:val="en-US"/>
        </w:rPr>
        <w:t xml:space="preserve"> site sensitivity; if there is no setting in high, but at least one setting is triggered in the moderate variables, the evaluator can conclude that the project or component has a </w:t>
      </w:r>
      <w:r w:rsidRPr="008746C2">
        <w:rPr>
          <w:rStyle w:val="tlid-translation"/>
          <w:b/>
          <w:bCs/>
          <w:lang w:val="en-US"/>
        </w:rPr>
        <w:t>MODERATE</w:t>
      </w:r>
      <w:r w:rsidRPr="008746C2">
        <w:rPr>
          <w:rStyle w:val="tlid-translation"/>
          <w:lang w:val="en-US"/>
        </w:rPr>
        <w:t xml:space="preserve"> site sensitivity; and if there are no triggers in the high or moderate settings, the evaluator can conclude that the project or component has a </w:t>
      </w:r>
      <w:r w:rsidRPr="008746C2">
        <w:rPr>
          <w:rStyle w:val="tlid-translation"/>
          <w:b/>
          <w:bCs/>
          <w:lang w:val="en-US"/>
        </w:rPr>
        <w:t>LOW</w:t>
      </w:r>
      <w:r w:rsidRPr="008746C2">
        <w:rPr>
          <w:rStyle w:val="tlid-translation"/>
          <w:lang w:val="en-US"/>
        </w:rPr>
        <w:t xml:space="preserve"> site sensitivity.</w:t>
      </w:r>
    </w:p>
    <w:p w14:paraId="0E4677FF" w14:textId="77777777" w:rsidR="002844E2" w:rsidRPr="008A2404" w:rsidRDefault="002844E2" w:rsidP="00FE47A5">
      <w:pPr>
        <w:rPr>
          <w:rStyle w:val="tlid-translation"/>
        </w:rPr>
      </w:pPr>
    </w:p>
    <w:p w14:paraId="27C7C60B" w14:textId="7F833380" w:rsidR="00691E61" w:rsidRPr="008A2404" w:rsidRDefault="002844E2" w:rsidP="009F45C5">
      <w:pPr>
        <w:pStyle w:val="ListParagraph"/>
        <w:numPr>
          <w:ilvl w:val="0"/>
          <w:numId w:val="33"/>
        </w:numPr>
        <w:ind w:left="360"/>
        <w:rPr>
          <w:rFonts w:cs="Calibri"/>
          <w:color w:val="1F497D"/>
          <w:sz w:val="20"/>
          <w:szCs w:val="20"/>
        </w:rPr>
      </w:pPr>
      <w:r w:rsidRPr="008A2404">
        <w:rPr>
          <w:rFonts w:cs="Calibri"/>
          <w:color w:val="1F497D"/>
          <w:sz w:val="20"/>
          <w:szCs w:val="20"/>
        </w:rPr>
        <w:t>Determine the category of risk</w:t>
      </w:r>
    </w:p>
    <w:p w14:paraId="53F0BBD9" w14:textId="7EF75E20" w:rsidR="00EA0107" w:rsidRPr="008A2404" w:rsidRDefault="00EA0107" w:rsidP="00EA0107">
      <w:pPr>
        <w:jc w:val="both"/>
        <w:rPr>
          <w:rStyle w:val="tlid-translation"/>
          <w:rFonts w:cs="Calibri"/>
          <w:lang w:val="en-US"/>
        </w:rPr>
      </w:pPr>
      <w:r w:rsidRPr="008A2404">
        <w:rPr>
          <w:rStyle w:val="tlid-translation"/>
          <w:rFonts w:cs="Calibri"/>
          <w:lang w:val="en-US"/>
        </w:rPr>
        <w:lastRenderedPageBreak/>
        <w:t xml:space="preserve">The following matrix </w:t>
      </w:r>
      <w:r w:rsidR="000E7F50" w:rsidRPr="008A2404">
        <w:rPr>
          <w:rStyle w:val="tlid-translation"/>
          <w:rFonts w:cs="Calibri"/>
          <w:lang w:val="en-US"/>
        </w:rPr>
        <w:t>will be</w:t>
      </w:r>
      <w:r w:rsidRPr="008A2404">
        <w:rPr>
          <w:rStyle w:val="tlid-translation"/>
          <w:rFonts w:cs="Calibri"/>
          <w:lang w:val="en-US"/>
        </w:rPr>
        <w:t xml:space="preserve"> used to </w:t>
      </w:r>
      <w:r w:rsidR="002844E2" w:rsidRPr="008A2404">
        <w:rPr>
          <w:rStyle w:val="tlid-translation"/>
          <w:rFonts w:cs="Calibri"/>
          <w:lang w:val="en-US"/>
        </w:rPr>
        <w:t>determine the category of risk</w:t>
      </w:r>
      <w:r w:rsidRPr="008A2404">
        <w:rPr>
          <w:rStyle w:val="tlid-translation"/>
          <w:rFonts w:cs="Calibri"/>
          <w:lang w:val="en-US"/>
        </w:rPr>
        <w:t xml:space="preserve">: </w:t>
      </w:r>
    </w:p>
    <w:tbl>
      <w:tblPr>
        <w:tblStyle w:val="TableGridLight"/>
        <w:tblW w:w="0" w:type="auto"/>
        <w:tblLook w:val="04A0" w:firstRow="1" w:lastRow="0" w:firstColumn="1" w:lastColumn="0" w:noHBand="0" w:noVBand="1"/>
      </w:tblPr>
      <w:tblGrid>
        <w:gridCol w:w="1649"/>
        <w:gridCol w:w="2425"/>
        <w:gridCol w:w="2426"/>
        <w:gridCol w:w="2426"/>
      </w:tblGrid>
      <w:tr w:rsidR="002844E2" w:rsidRPr="008A2404" w14:paraId="2610CF6B" w14:textId="26108D3E" w:rsidTr="00130425">
        <w:tc>
          <w:tcPr>
            <w:tcW w:w="1649" w:type="dxa"/>
            <w:vMerge w:val="restart"/>
            <w:shd w:val="clear" w:color="auto" w:fill="D9D9D9" w:themeFill="background1" w:themeFillShade="D9"/>
            <w:vAlign w:val="center"/>
          </w:tcPr>
          <w:p w14:paraId="5563467A" w14:textId="4F030E9D" w:rsidR="002844E2" w:rsidRPr="008A2404" w:rsidRDefault="006A628B" w:rsidP="00130425">
            <w:pPr>
              <w:tabs>
                <w:tab w:val="left" w:pos="1961"/>
                <w:tab w:val="center" w:pos="3195"/>
              </w:tabs>
              <w:spacing w:after="0"/>
              <w:ind w:right="144"/>
              <w:rPr>
                <w:rStyle w:val="tlid-translation"/>
                <w:rFonts w:cs="Calibri"/>
                <w:color w:val="1F497D"/>
                <w:sz w:val="18"/>
                <w:szCs w:val="18"/>
                <w:lang w:val="en-US"/>
              </w:rPr>
            </w:pPr>
            <w:r w:rsidRPr="008A2404">
              <w:rPr>
                <w:rStyle w:val="tlid-translation"/>
                <w:rFonts w:cs="Calibri"/>
                <w:color w:val="1F497D"/>
                <w:sz w:val="18"/>
                <w:szCs w:val="18"/>
                <w:lang w:val="en-US"/>
              </w:rPr>
              <w:t>P</w:t>
            </w:r>
            <w:r w:rsidR="002844E2" w:rsidRPr="008A2404">
              <w:rPr>
                <w:rStyle w:val="tlid-translation"/>
                <w:rFonts w:cs="Calibri"/>
                <w:color w:val="1F497D"/>
                <w:sz w:val="18"/>
                <w:szCs w:val="18"/>
                <w:lang w:val="en-US"/>
              </w:rPr>
              <w:t>roject impact</w:t>
            </w:r>
          </w:p>
        </w:tc>
        <w:tc>
          <w:tcPr>
            <w:tcW w:w="7277" w:type="dxa"/>
            <w:gridSpan w:val="3"/>
            <w:shd w:val="clear" w:color="auto" w:fill="D9D9D9" w:themeFill="background1" w:themeFillShade="D9"/>
          </w:tcPr>
          <w:p w14:paraId="543770F1" w14:textId="0CD8FB34" w:rsidR="002844E2" w:rsidRPr="008A2404" w:rsidRDefault="002844E2" w:rsidP="005B41BC">
            <w:pPr>
              <w:tabs>
                <w:tab w:val="left" w:pos="1961"/>
                <w:tab w:val="center" w:pos="3195"/>
              </w:tabs>
              <w:spacing w:after="0"/>
              <w:ind w:right="144"/>
              <w:rPr>
                <w:color w:val="336699"/>
                <w:sz w:val="18"/>
                <w:szCs w:val="18"/>
                <w:lang w:val="en-US"/>
              </w:rPr>
            </w:pPr>
            <w:r w:rsidRPr="008A2404">
              <w:rPr>
                <w:color w:val="336699"/>
                <w:sz w:val="18"/>
                <w:szCs w:val="18"/>
                <w:lang w:val="en-US"/>
              </w:rPr>
              <w:tab/>
              <w:t>Sensitivity of receiving environment</w:t>
            </w:r>
          </w:p>
        </w:tc>
      </w:tr>
      <w:tr w:rsidR="002844E2" w:rsidRPr="008A2404" w14:paraId="2A7611A9" w14:textId="08E0729C" w:rsidTr="001124D4">
        <w:tc>
          <w:tcPr>
            <w:tcW w:w="1649" w:type="dxa"/>
            <w:vMerge/>
            <w:shd w:val="clear" w:color="auto" w:fill="D9D9D9" w:themeFill="background1" w:themeFillShade="D9"/>
          </w:tcPr>
          <w:p w14:paraId="6DF20C7E" w14:textId="77777777" w:rsidR="002844E2" w:rsidRPr="008A2404" w:rsidRDefault="002844E2" w:rsidP="005B41BC">
            <w:pPr>
              <w:jc w:val="both"/>
              <w:rPr>
                <w:rStyle w:val="tlid-translation"/>
                <w:rFonts w:cs="Calibri"/>
                <w:color w:val="1F497D"/>
                <w:sz w:val="18"/>
                <w:szCs w:val="18"/>
                <w:lang w:val="en-US"/>
              </w:rPr>
            </w:pPr>
          </w:p>
        </w:tc>
        <w:tc>
          <w:tcPr>
            <w:tcW w:w="2425" w:type="dxa"/>
            <w:shd w:val="clear" w:color="auto" w:fill="F2F2F2" w:themeFill="background1" w:themeFillShade="F2"/>
          </w:tcPr>
          <w:p w14:paraId="79D628B1" w14:textId="348682BA" w:rsidR="002844E2" w:rsidRPr="008A2404" w:rsidRDefault="002844E2" w:rsidP="005B41BC">
            <w:pPr>
              <w:jc w:val="center"/>
              <w:rPr>
                <w:rStyle w:val="tlid-translation"/>
                <w:rFonts w:cs="Calibri"/>
                <w:color w:val="1F497D"/>
                <w:sz w:val="18"/>
                <w:szCs w:val="18"/>
                <w:lang w:val="en-US"/>
              </w:rPr>
            </w:pPr>
            <w:r w:rsidRPr="008A2404">
              <w:rPr>
                <w:rStyle w:val="tlid-translation"/>
                <w:rFonts w:cs="Calibri"/>
                <w:color w:val="1F497D"/>
                <w:sz w:val="18"/>
                <w:szCs w:val="18"/>
                <w:lang w:val="en-US"/>
              </w:rPr>
              <w:t>H</w:t>
            </w:r>
            <w:r w:rsidRPr="008A2404">
              <w:rPr>
                <w:rStyle w:val="tlid-translation"/>
                <w:color w:val="1F497D"/>
                <w:sz w:val="18"/>
                <w:szCs w:val="18"/>
                <w:lang w:val="en-US"/>
              </w:rPr>
              <w:t xml:space="preserve">igh </w:t>
            </w:r>
          </w:p>
        </w:tc>
        <w:tc>
          <w:tcPr>
            <w:tcW w:w="2426" w:type="dxa"/>
            <w:shd w:val="clear" w:color="auto" w:fill="F2F2F2" w:themeFill="background1" w:themeFillShade="F2"/>
          </w:tcPr>
          <w:p w14:paraId="27E4164C" w14:textId="77777777" w:rsidR="002844E2" w:rsidRPr="008A2404" w:rsidRDefault="002844E2" w:rsidP="005B41BC">
            <w:pPr>
              <w:jc w:val="center"/>
              <w:rPr>
                <w:rStyle w:val="tlid-translation"/>
                <w:rFonts w:cs="Calibri"/>
                <w:color w:val="1F497D"/>
                <w:sz w:val="18"/>
                <w:szCs w:val="18"/>
                <w:lang w:val="en-US"/>
              </w:rPr>
            </w:pPr>
            <w:r w:rsidRPr="008A2404">
              <w:rPr>
                <w:rStyle w:val="tlid-translation"/>
                <w:rFonts w:cs="Calibri"/>
                <w:color w:val="1F497D"/>
                <w:sz w:val="18"/>
                <w:szCs w:val="18"/>
                <w:lang w:val="en-US"/>
              </w:rPr>
              <w:t>Moderate</w:t>
            </w:r>
          </w:p>
        </w:tc>
        <w:tc>
          <w:tcPr>
            <w:tcW w:w="2426" w:type="dxa"/>
            <w:shd w:val="clear" w:color="auto" w:fill="F2F2F2" w:themeFill="background1" w:themeFillShade="F2"/>
          </w:tcPr>
          <w:p w14:paraId="74382F28" w14:textId="69708971" w:rsidR="002844E2" w:rsidRPr="008A2404" w:rsidRDefault="002844E2" w:rsidP="005B41BC">
            <w:pPr>
              <w:jc w:val="center"/>
              <w:rPr>
                <w:rStyle w:val="tlid-translation"/>
                <w:rFonts w:cs="Calibri"/>
                <w:color w:val="1F497D"/>
                <w:sz w:val="18"/>
                <w:szCs w:val="18"/>
                <w:lang w:val="en-US"/>
              </w:rPr>
            </w:pPr>
            <w:r w:rsidRPr="008A2404">
              <w:rPr>
                <w:rStyle w:val="tlid-translation"/>
                <w:rFonts w:cs="Calibri"/>
                <w:color w:val="1F497D"/>
                <w:sz w:val="18"/>
                <w:szCs w:val="18"/>
                <w:lang w:val="en-US"/>
              </w:rPr>
              <w:t>L</w:t>
            </w:r>
            <w:r w:rsidRPr="008A2404">
              <w:rPr>
                <w:rStyle w:val="tlid-translation"/>
                <w:color w:val="1F497D"/>
                <w:sz w:val="18"/>
                <w:szCs w:val="18"/>
                <w:lang w:val="en-US"/>
              </w:rPr>
              <w:t>ow</w:t>
            </w:r>
          </w:p>
        </w:tc>
      </w:tr>
      <w:tr w:rsidR="002844E2" w:rsidRPr="008A2404" w14:paraId="7053DBE1" w14:textId="0B21F9A5" w:rsidTr="001124D4">
        <w:tc>
          <w:tcPr>
            <w:tcW w:w="1649" w:type="dxa"/>
            <w:shd w:val="clear" w:color="auto" w:fill="F2F2F2" w:themeFill="background1" w:themeFillShade="F2"/>
          </w:tcPr>
          <w:p w14:paraId="0E904B40" w14:textId="61274DC5" w:rsidR="002844E2" w:rsidRPr="008A2404" w:rsidRDefault="002844E2" w:rsidP="005B41BC">
            <w:pPr>
              <w:jc w:val="both"/>
              <w:rPr>
                <w:rStyle w:val="tlid-translation"/>
                <w:rFonts w:cs="Calibri"/>
                <w:color w:val="1F497D"/>
                <w:sz w:val="18"/>
                <w:szCs w:val="18"/>
                <w:lang w:val="en-US"/>
              </w:rPr>
            </w:pPr>
            <w:r w:rsidRPr="008A2404">
              <w:rPr>
                <w:rStyle w:val="tlid-translation"/>
                <w:rFonts w:cs="Calibri"/>
                <w:color w:val="1F497D"/>
                <w:sz w:val="18"/>
                <w:szCs w:val="18"/>
                <w:lang w:val="en-US"/>
              </w:rPr>
              <w:t>High</w:t>
            </w:r>
          </w:p>
        </w:tc>
        <w:tc>
          <w:tcPr>
            <w:tcW w:w="2425" w:type="dxa"/>
          </w:tcPr>
          <w:p w14:paraId="50A39B55" w14:textId="6FAC168F" w:rsidR="002844E2" w:rsidRPr="008A2404" w:rsidRDefault="006A628B" w:rsidP="006A628B">
            <w:pPr>
              <w:jc w:val="center"/>
              <w:rPr>
                <w:rStyle w:val="tlid-translation"/>
                <w:rFonts w:cs="Calibri"/>
                <w:sz w:val="18"/>
                <w:szCs w:val="18"/>
                <w:lang w:val="en-US"/>
              </w:rPr>
            </w:pPr>
            <w:r w:rsidRPr="008A2404">
              <w:rPr>
                <w:rStyle w:val="tlid-translation"/>
                <w:rFonts w:cs="Calibri"/>
                <w:sz w:val="18"/>
                <w:szCs w:val="18"/>
                <w:lang w:val="en-US"/>
              </w:rPr>
              <w:t>H</w:t>
            </w:r>
            <w:r w:rsidRPr="008A2404">
              <w:rPr>
                <w:rStyle w:val="tlid-translation"/>
                <w:sz w:val="18"/>
                <w:szCs w:val="18"/>
                <w:lang w:val="en-US"/>
              </w:rPr>
              <w:t>igh</w:t>
            </w:r>
          </w:p>
        </w:tc>
        <w:tc>
          <w:tcPr>
            <w:tcW w:w="2426" w:type="dxa"/>
          </w:tcPr>
          <w:p w14:paraId="2F8AF7DA" w14:textId="4FD4CE79" w:rsidR="002844E2" w:rsidRPr="008A2404" w:rsidRDefault="00A473C0" w:rsidP="006A628B">
            <w:pPr>
              <w:jc w:val="center"/>
              <w:rPr>
                <w:rStyle w:val="tlid-translation"/>
                <w:rFonts w:cs="Calibri"/>
                <w:sz w:val="18"/>
                <w:szCs w:val="18"/>
                <w:lang w:val="en-US"/>
              </w:rPr>
            </w:pPr>
            <w:r w:rsidRPr="008A2404">
              <w:rPr>
                <w:rStyle w:val="tlid-translation"/>
                <w:rFonts w:cs="Calibri"/>
                <w:sz w:val="18"/>
                <w:szCs w:val="18"/>
                <w:lang w:val="en-US"/>
              </w:rPr>
              <w:t>Substantial</w:t>
            </w:r>
          </w:p>
        </w:tc>
        <w:tc>
          <w:tcPr>
            <w:tcW w:w="2426" w:type="dxa"/>
          </w:tcPr>
          <w:p w14:paraId="01533639" w14:textId="79EE7097" w:rsidR="002844E2" w:rsidRPr="008A2404" w:rsidRDefault="00A473C0" w:rsidP="006A628B">
            <w:pPr>
              <w:jc w:val="center"/>
              <w:rPr>
                <w:rStyle w:val="tlid-translation"/>
                <w:rFonts w:cs="Calibri"/>
                <w:sz w:val="18"/>
                <w:szCs w:val="18"/>
                <w:lang w:val="en-US"/>
              </w:rPr>
            </w:pPr>
            <w:r w:rsidRPr="008A2404">
              <w:rPr>
                <w:rStyle w:val="tlid-translation"/>
                <w:rFonts w:cs="Calibri"/>
                <w:sz w:val="18"/>
                <w:szCs w:val="18"/>
                <w:lang w:val="en-US"/>
              </w:rPr>
              <w:t>Moderate</w:t>
            </w:r>
          </w:p>
        </w:tc>
      </w:tr>
      <w:tr w:rsidR="002844E2" w:rsidRPr="008A2404" w14:paraId="61F2841D" w14:textId="21C93900" w:rsidTr="001124D4">
        <w:tc>
          <w:tcPr>
            <w:tcW w:w="1649" w:type="dxa"/>
            <w:shd w:val="clear" w:color="auto" w:fill="F2F2F2" w:themeFill="background1" w:themeFillShade="F2"/>
          </w:tcPr>
          <w:p w14:paraId="5C274943" w14:textId="77777777" w:rsidR="002844E2" w:rsidRPr="008A2404" w:rsidRDefault="002844E2" w:rsidP="005B41BC">
            <w:pPr>
              <w:jc w:val="both"/>
              <w:rPr>
                <w:rStyle w:val="tlid-translation"/>
                <w:rFonts w:cs="Calibri"/>
                <w:color w:val="1F497D"/>
                <w:sz w:val="18"/>
                <w:szCs w:val="18"/>
                <w:lang w:val="en-US"/>
              </w:rPr>
            </w:pPr>
            <w:r w:rsidRPr="008A2404">
              <w:rPr>
                <w:rStyle w:val="tlid-translation"/>
                <w:rFonts w:cs="Calibri"/>
                <w:color w:val="1F497D"/>
                <w:sz w:val="18"/>
                <w:szCs w:val="18"/>
                <w:lang w:val="en-US"/>
              </w:rPr>
              <w:t>Moderate</w:t>
            </w:r>
          </w:p>
        </w:tc>
        <w:tc>
          <w:tcPr>
            <w:tcW w:w="2425" w:type="dxa"/>
          </w:tcPr>
          <w:p w14:paraId="6A3284C0" w14:textId="58AFBE6B" w:rsidR="002844E2" w:rsidRPr="008A2404" w:rsidRDefault="00A473C0" w:rsidP="006A628B">
            <w:pPr>
              <w:jc w:val="center"/>
              <w:rPr>
                <w:rStyle w:val="tlid-translation"/>
                <w:rFonts w:cs="Calibri"/>
                <w:sz w:val="18"/>
                <w:szCs w:val="18"/>
                <w:lang w:val="en-US"/>
              </w:rPr>
            </w:pPr>
            <w:r w:rsidRPr="008A2404">
              <w:rPr>
                <w:rStyle w:val="tlid-translation"/>
                <w:rFonts w:cs="Calibri"/>
                <w:sz w:val="18"/>
                <w:szCs w:val="18"/>
                <w:lang w:val="en-US"/>
              </w:rPr>
              <w:t>Substantial</w:t>
            </w:r>
          </w:p>
        </w:tc>
        <w:tc>
          <w:tcPr>
            <w:tcW w:w="2426" w:type="dxa"/>
          </w:tcPr>
          <w:p w14:paraId="2F1BABCB" w14:textId="6AD68279" w:rsidR="002844E2" w:rsidRPr="008A2404" w:rsidRDefault="006A628B" w:rsidP="006A628B">
            <w:pPr>
              <w:jc w:val="center"/>
              <w:rPr>
                <w:rStyle w:val="tlid-translation"/>
                <w:rFonts w:cs="Calibri"/>
                <w:sz w:val="18"/>
                <w:szCs w:val="18"/>
                <w:lang w:val="en-US"/>
              </w:rPr>
            </w:pPr>
            <w:r w:rsidRPr="008A2404">
              <w:rPr>
                <w:rStyle w:val="tlid-translation"/>
                <w:rFonts w:cs="Calibri"/>
                <w:sz w:val="18"/>
                <w:szCs w:val="18"/>
                <w:lang w:val="en-US"/>
              </w:rPr>
              <w:t>M</w:t>
            </w:r>
            <w:r w:rsidRPr="008A2404">
              <w:rPr>
                <w:rStyle w:val="tlid-translation"/>
                <w:sz w:val="18"/>
                <w:szCs w:val="18"/>
                <w:lang w:val="en-US"/>
              </w:rPr>
              <w:t>oderate</w:t>
            </w:r>
          </w:p>
        </w:tc>
        <w:tc>
          <w:tcPr>
            <w:tcW w:w="2426" w:type="dxa"/>
          </w:tcPr>
          <w:p w14:paraId="539A4FC1" w14:textId="7E10F19F" w:rsidR="002844E2" w:rsidRPr="008A2404" w:rsidRDefault="006A628B" w:rsidP="006A628B">
            <w:pPr>
              <w:jc w:val="center"/>
              <w:rPr>
                <w:rStyle w:val="tlid-translation"/>
                <w:rFonts w:cs="Calibri"/>
                <w:sz w:val="18"/>
                <w:szCs w:val="18"/>
                <w:lang w:val="en-US"/>
              </w:rPr>
            </w:pPr>
            <w:r w:rsidRPr="008A2404">
              <w:rPr>
                <w:rStyle w:val="tlid-translation"/>
                <w:rFonts w:cs="Calibri"/>
                <w:sz w:val="18"/>
                <w:szCs w:val="18"/>
                <w:lang w:val="en-US"/>
              </w:rPr>
              <w:t>M</w:t>
            </w:r>
            <w:r w:rsidRPr="008A2404">
              <w:rPr>
                <w:rStyle w:val="tlid-translation"/>
                <w:sz w:val="18"/>
                <w:szCs w:val="18"/>
                <w:lang w:val="en-US"/>
              </w:rPr>
              <w:t>oderate</w:t>
            </w:r>
          </w:p>
        </w:tc>
      </w:tr>
      <w:tr w:rsidR="002844E2" w:rsidRPr="008A2404" w14:paraId="6908EFD3" w14:textId="6EFEFAE0" w:rsidTr="001124D4">
        <w:tc>
          <w:tcPr>
            <w:tcW w:w="1649" w:type="dxa"/>
            <w:shd w:val="clear" w:color="auto" w:fill="F2F2F2" w:themeFill="background1" w:themeFillShade="F2"/>
          </w:tcPr>
          <w:p w14:paraId="2FC3470B" w14:textId="6FAC9065" w:rsidR="002844E2" w:rsidRPr="008A2404" w:rsidRDefault="002844E2" w:rsidP="005B41BC">
            <w:pPr>
              <w:jc w:val="both"/>
              <w:rPr>
                <w:rStyle w:val="tlid-translation"/>
                <w:rFonts w:cs="Calibri"/>
                <w:color w:val="1F497D"/>
                <w:sz w:val="18"/>
                <w:szCs w:val="18"/>
                <w:lang w:val="en-US"/>
              </w:rPr>
            </w:pPr>
            <w:r w:rsidRPr="008A2404">
              <w:rPr>
                <w:rStyle w:val="tlid-translation"/>
                <w:rFonts w:cs="Calibri"/>
                <w:color w:val="1F497D"/>
                <w:sz w:val="18"/>
                <w:szCs w:val="18"/>
                <w:lang w:val="en-US"/>
              </w:rPr>
              <w:t>Low</w:t>
            </w:r>
          </w:p>
        </w:tc>
        <w:tc>
          <w:tcPr>
            <w:tcW w:w="2425" w:type="dxa"/>
          </w:tcPr>
          <w:p w14:paraId="71894A28" w14:textId="3B3C5122" w:rsidR="002844E2" w:rsidRPr="008A2404" w:rsidRDefault="006A628B" w:rsidP="006A628B">
            <w:pPr>
              <w:jc w:val="center"/>
              <w:rPr>
                <w:rStyle w:val="tlid-translation"/>
                <w:rFonts w:cs="Calibri"/>
                <w:sz w:val="18"/>
                <w:szCs w:val="18"/>
                <w:lang w:val="en-US"/>
              </w:rPr>
            </w:pPr>
            <w:r w:rsidRPr="008A2404">
              <w:rPr>
                <w:rStyle w:val="tlid-translation"/>
                <w:rFonts w:cs="Calibri"/>
                <w:sz w:val="18"/>
                <w:szCs w:val="18"/>
                <w:lang w:val="en-US"/>
              </w:rPr>
              <w:t>Moderate</w:t>
            </w:r>
          </w:p>
        </w:tc>
        <w:tc>
          <w:tcPr>
            <w:tcW w:w="2426" w:type="dxa"/>
          </w:tcPr>
          <w:p w14:paraId="3AEEE694" w14:textId="394A1ADD" w:rsidR="002844E2" w:rsidRPr="008A2404" w:rsidRDefault="00A473C0" w:rsidP="006A628B">
            <w:pPr>
              <w:jc w:val="center"/>
              <w:rPr>
                <w:rStyle w:val="tlid-translation"/>
                <w:rFonts w:cs="Calibri"/>
                <w:sz w:val="18"/>
                <w:szCs w:val="18"/>
                <w:lang w:val="en-US"/>
              </w:rPr>
            </w:pPr>
            <w:r w:rsidRPr="008A2404">
              <w:rPr>
                <w:rStyle w:val="tlid-translation"/>
                <w:rFonts w:cs="Calibri"/>
                <w:sz w:val="18"/>
                <w:szCs w:val="18"/>
                <w:lang w:val="en-US"/>
              </w:rPr>
              <w:t>Moderate</w:t>
            </w:r>
          </w:p>
        </w:tc>
        <w:tc>
          <w:tcPr>
            <w:tcW w:w="2426" w:type="dxa"/>
          </w:tcPr>
          <w:p w14:paraId="7A1093F4" w14:textId="4A5965C7" w:rsidR="002844E2" w:rsidRPr="008A2404" w:rsidRDefault="002844E2" w:rsidP="006A628B">
            <w:pPr>
              <w:jc w:val="center"/>
              <w:rPr>
                <w:rStyle w:val="tlid-translation"/>
                <w:rFonts w:cs="Calibri"/>
                <w:sz w:val="18"/>
                <w:szCs w:val="18"/>
                <w:lang w:val="en-US"/>
              </w:rPr>
            </w:pPr>
            <w:r w:rsidRPr="008A2404">
              <w:rPr>
                <w:rStyle w:val="tlid-translation"/>
                <w:rFonts w:cs="Calibri"/>
                <w:sz w:val="18"/>
                <w:szCs w:val="18"/>
                <w:lang w:val="en-US"/>
              </w:rPr>
              <w:t>L</w:t>
            </w:r>
            <w:r w:rsidRPr="008A2404">
              <w:rPr>
                <w:rStyle w:val="tlid-translation"/>
                <w:sz w:val="18"/>
                <w:szCs w:val="18"/>
                <w:lang w:val="en-US"/>
              </w:rPr>
              <w:t>ow</w:t>
            </w:r>
          </w:p>
        </w:tc>
      </w:tr>
      <w:tr w:rsidR="002844E2" w:rsidRPr="008A2404" w14:paraId="7BCC8C6C" w14:textId="77777777" w:rsidTr="001124D4">
        <w:tc>
          <w:tcPr>
            <w:tcW w:w="1649" w:type="dxa"/>
            <w:shd w:val="clear" w:color="auto" w:fill="F2F2F2" w:themeFill="background1" w:themeFillShade="F2"/>
          </w:tcPr>
          <w:p w14:paraId="3732BA88" w14:textId="195277DB" w:rsidR="002844E2" w:rsidRPr="008A2404" w:rsidRDefault="002844E2" w:rsidP="005B41BC">
            <w:pPr>
              <w:jc w:val="both"/>
              <w:rPr>
                <w:rStyle w:val="tlid-translation"/>
                <w:rFonts w:cs="Calibri"/>
                <w:color w:val="1F497D"/>
                <w:sz w:val="18"/>
                <w:szCs w:val="18"/>
                <w:lang w:val="en-US"/>
              </w:rPr>
            </w:pPr>
            <w:r w:rsidRPr="008A2404">
              <w:rPr>
                <w:rStyle w:val="tlid-translation"/>
                <w:rFonts w:cs="Calibri"/>
                <w:color w:val="1F497D"/>
                <w:sz w:val="18"/>
                <w:szCs w:val="18"/>
                <w:lang w:val="en-US"/>
              </w:rPr>
              <w:t xml:space="preserve">Minor or </w:t>
            </w:r>
            <w:r w:rsidR="00A473C0" w:rsidRPr="008A2404">
              <w:rPr>
                <w:rStyle w:val="tlid-translation"/>
                <w:rFonts w:cs="Calibri"/>
                <w:color w:val="1F497D"/>
                <w:sz w:val="18"/>
                <w:szCs w:val="18"/>
                <w:lang w:val="en-US"/>
              </w:rPr>
              <w:t>n</w:t>
            </w:r>
            <w:r w:rsidRPr="008A2404">
              <w:rPr>
                <w:rStyle w:val="tlid-translation"/>
                <w:rFonts w:cs="Calibri"/>
                <w:color w:val="1F497D"/>
                <w:sz w:val="18"/>
                <w:szCs w:val="18"/>
                <w:lang w:val="en-US"/>
              </w:rPr>
              <w:t>o impact</w:t>
            </w:r>
          </w:p>
        </w:tc>
        <w:tc>
          <w:tcPr>
            <w:tcW w:w="2425" w:type="dxa"/>
          </w:tcPr>
          <w:p w14:paraId="302AB21F" w14:textId="02C08F9A" w:rsidR="002844E2" w:rsidRPr="008A2404" w:rsidRDefault="006A628B" w:rsidP="006A628B">
            <w:pPr>
              <w:jc w:val="center"/>
              <w:rPr>
                <w:rStyle w:val="tlid-translation"/>
                <w:rFonts w:cs="Calibri"/>
                <w:sz w:val="18"/>
                <w:szCs w:val="18"/>
                <w:lang w:val="en-US"/>
              </w:rPr>
            </w:pPr>
            <w:r w:rsidRPr="008A2404">
              <w:rPr>
                <w:rStyle w:val="tlid-translation"/>
                <w:rFonts w:cs="Calibri"/>
                <w:sz w:val="18"/>
                <w:szCs w:val="18"/>
                <w:lang w:val="en-US"/>
              </w:rPr>
              <w:t>Moderate</w:t>
            </w:r>
          </w:p>
        </w:tc>
        <w:tc>
          <w:tcPr>
            <w:tcW w:w="2426" w:type="dxa"/>
          </w:tcPr>
          <w:p w14:paraId="71002A5F" w14:textId="785D9715" w:rsidR="002844E2" w:rsidRPr="008A2404" w:rsidRDefault="006A628B" w:rsidP="006A628B">
            <w:pPr>
              <w:jc w:val="center"/>
              <w:rPr>
                <w:rStyle w:val="tlid-translation"/>
                <w:rFonts w:cs="Calibri"/>
                <w:sz w:val="18"/>
                <w:szCs w:val="18"/>
                <w:lang w:val="en-US"/>
              </w:rPr>
            </w:pPr>
            <w:r w:rsidRPr="008A2404">
              <w:rPr>
                <w:rStyle w:val="tlid-translation"/>
                <w:rFonts w:cs="Calibri"/>
                <w:sz w:val="18"/>
                <w:szCs w:val="18"/>
                <w:lang w:val="en-US"/>
              </w:rPr>
              <w:t>Low</w:t>
            </w:r>
          </w:p>
        </w:tc>
        <w:tc>
          <w:tcPr>
            <w:tcW w:w="2426" w:type="dxa"/>
          </w:tcPr>
          <w:p w14:paraId="2E6679EC" w14:textId="023FDC44" w:rsidR="002844E2" w:rsidRPr="008A2404" w:rsidRDefault="002844E2" w:rsidP="006A628B">
            <w:pPr>
              <w:jc w:val="center"/>
              <w:rPr>
                <w:rStyle w:val="tlid-translation"/>
                <w:rFonts w:cs="Calibri"/>
                <w:sz w:val="18"/>
                <w:szCs w:val="18"/>
                <w:lang w:val="en-US"/>
              </w:rPr>
            </w:pPr>
            <w:r w:rsidRPr="008A2404">
              <w:rPr>
                <w:rStyle w:val="tlid-translation"/>
                <w:rFonts w:cs="Calibri"/>
                <w:sz w:val="18"/>
                <w:szCs w:val="18"/>
                <w:lang w:val="en-US"/>
              </w:rPr>
              <w:t>L</w:t>
            </w:r>
            <w:r w:rsidRPr="008A2404">
              <w:rPr>
                <w:rStyle w:val="tlid-translation"/>
                <w:sz w:val="18"/>
                <w:szCs w:val="18"/>
                <w:lang w:val="en-US"/>
              </w:rPr>
              <w:t>ow</w:t>
            </w:r>
          </w:p>
        </w:tc>
      </w:tr>
    </w:tbl>
    <w:p w14:paraId="3FC3D349" w14:textId="77777777" w:rsidR="001124D4" w:rsidRPr="008A2404" w:rsidRDefault="001124D4" w:rsidP="001124D4">
      <w:pPr>
        <w:jc w:val="both"/>
        <w:rPr>
          <w:lang w:val="en-US"/>
        </w:rPr>
      </w:pPr>
    </w:p>
    <w:p w14:paraId="30B33AC2" w14:textId="2B1AD756" w:rsidR="001124D4" w:rsidRPr="008A2404" w:rsidRDefault="001124D4" w:rsidP="00EE6E0A">
      <w:pPr>
        <w:shd w:val="clear" w:color="auto" w:fill="F2F2F2" w:themeFill="background1" w:themeFillShade="F2"/>
        <w:jc w:val="both"/>
        <w:rPr>
          <w:b/>
          <w:bCs/>
          <w:lang w:val="en-US"/>
        </w:rPr>
      </w:pPr>
      <w:r w:rsidRPr="008A2404">
        <w:rPr>
          <w:b/>
          <w:bCs/>
          <w:lang w:val="en-US"/>
        </w:rPr>
        <w:t>Description of risk categories:</w:t>
      </w:r>
    </w:p>
    <w:p w14:paraId="66E202E2" w14:textId="67B2061F" w:rsidR="001124D4" w:rsidRPr="008A2404" w:rsidRDefault="001124D4" w:rsidP="00EE6E0A">
      <w:pPr>
        <w:shd w:val="clear" w:color="auto" w:fill="F2F2F2" w:themeFill="background1" w:themeFillShade="F2"/>
        <w:jc w:val="both"/>
        <w:rPr>
          <w:lang w:val="en-US"/>
        </w:rPr>
      </w:pPr>
      <w:r w:rsidRPr="008A2404">
        <w:rPr>
          <w:b/>
          <w:bCs/>
          <w:lang w:val="en-US"/>
        </w:rPr>
        <w:t>HIGH risk level</w:t>
      </w:r>
      <w:r w:rsidR="0038101F" w:rsidRPr="008A2404">
        <w:rPr>
          <w:b/>
          <w:bCs/>
          <w:lang w:val="en-US"/>
        </w:rPr>
        <w:t>:</w:t>
      </w:r>
      <w:r w:rsidRPr="008A2404">
        <w:rPr>
          <w:lang w:val="en-US"/>
        </w:rPr>
        <w:t xml:space="preserve"> Project is likely to have a significant adverse impact on the environment </w:t>
      </w:r>
    </w:p>
    <w:p w14:paraId="07959336" w14:textId="2793C42C" w:rsidR="001124D4" w:rsidRPr="008A2404" w:rsidRDefault="001124D4" w:rsidP="00EE6E0A">
      <w:pPr>
        <w:shd w:val="clear" w:color="auto" w:fill="F2F2F2" w:themeFill="background1" w:themeFillShade="F2"/>
        <w:jc w:val="both"/>
        <w:rPr>
          <w:lang w:val="en-US"/>
        </w:rPr>
      </w:pPr>
      <w:r w:rsidRPr="008A2404">
        <w:rPr>
          <w:b/>
          <w:bCs/>
          <w:lang w:val="en-US"/>
        </w:rPr>
        <w:t>SUBSTANTIAL risk level</w:t>
      </w:r>
      <w:r w:rsidR="0038101F" w:rsidRPr="008A2404">
        <w:rPr>
          <w:b/>
          <w:bCs/>
          <w:lang w:val="en-US"/>
        </w:rPr>
        <w:t>:</w:t>
      </w:r>
      <w:r w:rsidRPr="008A2404">
        <w:rPr>
          <w:lang w:val="en-US"/>
        </w:rPr>
        <w:t xml:space="preserve"> Project is likely to have a significant adverse impact on the environment, but the magnitude of that impact is not well known. </w:t>
      </w:r>
    </w:p>
    <w:p w14:paraId="103D42CE" w14:textId="30B10C14" w:rsidR="001124D4" w:rsidRPr="008A2404" w:rsidRDefault="001124D4" w:rsidP="00EE6E0A">
      <w:pPr>
        <w:shd w:val="clear" w:color="auto" w:fill="F2F2F2" w:themeFill="background1" w:themeFillShade="F2"/>
        <w:jc w:val="both"/>
        <w:rPr>
          <w:lang w:val="en-US"/>
        </w:rPr>
      </w:pPr>
      <w:r w:rsidRPr="008A2404">
        <w:rPr>
          <w:b/>
          <w:bCs/>
          <w:lang w:val="en-US"/>
        </w:rPr>
        <w:t>MODERATE risk level</w:t>
      </w:r>
      <w:r w:rsidR="0038101F" w:rsidRPr="008A2404">
        <w:rPr>
          <w:b/>
          <w:bCs/>
          <w:lang w:val="en-US"/>
        </w:rPr>
        <w:t>:</w:t>
      </w:r>
      <w:r w:rsidRPr="008A2404">
        <w:rPr>
          <w:lang w:val="en-US"/>
        </w:rPr>
        <w:t xml:space="preserve"> Project is likely to have a significant adverse impact on the environment, and the magnitude of that impact is known</w:t>
      </w:r>
    </w:p>
    <w:p w14:paraId="1938978E" w14:textId="54013489" w:rsidR="001124D4" w:rsidRPr="008A2404" w:rsidRDefault="001124D4" w:rsidP="00EE6E0A">
      <w:pPr>
        <w:shd w:val="clear" w:color="auto" w:fill="F2F2F2" w:themeFill="background1" w:themeFillShade="F2"/>
        <w:jc w:val="both"/>
        <w:rPr>
          <w:lang w:val="en-US"/>
        </w:rPr>
      </w:pPr>
      <w:r w:rsidRPr="008A2404">
        <w:rPr>
          <w:b/>
          <w:bCs/>
          <w:lang w:val="en-US"/>
        </w:rPr>
        <w:t>LOW risk level</w:t>
      </w:r>
      <w:r w:rsidR="0038101F" w:rsidRPr="008A2404">
        <w:rPr>
          <w:b/>
          <w:bCs/>
          <w:lang w:val="en-US"/>
        </w:rPr>
        <w:t>:</w:t>
      </w:r>
      <w:r w:rsidRPr="008A2404">
        <w:rPr>
          <w:lang w:val="en-US"/>
        </w:rPr>
        <w:t xml:space="preserve"> Project is likely to have no significant adverse environmental and social negative impacts</w:t>
      </w:r>
    </w:p>
    <w:p w14:paraId="4119411A" w14:textId="77777777" w:rsidR="001D6EAD" w:rsidRPr="008A2404" w:rsidRDefault="001D6EAD" w:rsidP="00130425">
      <w:pPr>
        <w:jc w:val="both"/>
        <w:rPr>
          <w:lang w:val="en-US" w:eastAsia="x-none"/>
        </w:rPr>
      </w:pPr>
    </w:p>
    <w:p w14:paraId="4DD7EC58" w14:textId="2973232D" w:rsidR="00130425" w:rsidRPr="008A2404" w:rsidRDefault="00130425" w:rsidP="00130425">
      <w:pPr>
        <w:jc w:val="both"/>
        <w:rPr>
          <w:lang w:val="en-US" w:eastAsia="x-none"/>
        </w:rPr>
      </w:pPr>
      <w:r w:rsidRPr="008A2404">
        <w:rPr>
          <w:lang w:val="en-US" w:eastAsia="x-none"/>
        </w:rPr>
        <w:t>If a project has more than one component, this process should be applied for each component. The final result of the environmental risk level for the project will be the higher classification obtained in each component. For example, if the project includes the construction of a new pipeline and the rehabilitation of a reservoir, and the first component was classified as ”low risk”  and the second component was classified as “moderate risk”, the entire projects should be classified as “moderate risk”.</w:t>
      </w:r>
    </w:p>
    <w:p w14:paraId="49CA82F2" w14:textId="43B07BD4" w:rsidR="0038101F" w:rsidRPr="008A2404" w:rsidRDefault="0038101F" w:rsidP="00EA0107">
      <w:pPr>
        <w:jc w:val="both"/>
        <w:rPr>
          <w:lang w:val="en-US"/>
        </w:rPr>
      </w:pPr>
      <w:r w:rsidRPr="008A2404">
        <w:rPr>
          <w:lang w:val="en-US"/>
        </w:rPr>
        <w:t>According to the rapid risk assessment the following actions will be taken</w:t>
      </w:r>
      <w:r w:rsidR="00130425" w:rsidRPr="008A2404">
        <w:rPr>
          <w:lang w:val="en-US"/>
        </w:rPr>
        <w:t>:</w:t>
      </w:r>
    </w:p>
    <w:tbl>
      <w:tblPr>
        <w:tblStyle w:val="TableGridLight"/>
        <w:tblW w:w="9067" w:type="dxa"/>
        <w:tblLook w:val="04A0" w:firstRow="1" w:lastRow="0" w:firstColumn="1" w:lastColumn="0" w:noHBand="0" w:noVBand="1"/>
      </w:tblPr>
      <w:tblGrid>
        <w:gridCol w:w="2405"/>
        <w:gridCol w:w="3827"/>
        <w:gridCol w:w="2835"/>
      </w:tblGrid>
      <w:tr w:rsidR="001D6EAD" w:rsidRPr="008A2404" w14:paraId="600FBE0D" w14:textId="255CAF15" w:rsidTr="00015DD1">
        <w:trPr>
          <w:trHeight w:val="422"/>
          <w:tblHeader/>
        </w:trPr>
        <w:tc>
          <w:tcPr>
            <w:tcW w:w="2405" w:type="dxa"/>
            <w:shd w:val="clear" w:color="auto" w:fill="auto"/>
          </w:tcPr>
          <w:p w14:paraId="5998C729" w14:textId="648B550C" w:rsidR="00BD315C" w:rsidRPr="008A2404" w:rsidRDefault="00BD315C" w:rsidP="0068221D">
            <w:pPr>
              <w:tabs>
                <w:tab w:val="left" w:pos="1961"/>
                <w:tab w:val="center" w:pos="3195"/>
              </w:tabs>
              <w:spacing w:after="0"/>
              <w:ind w:right="144"/>
              <w:rPr>
                <w:rStyle w:val="tlid-translation"/>
                <w:rFonts w:cs="Calibri"/>
                <w:i/>
                <w:iCs/>
                <w:color w:val="1F497D"/>
                <w:sz w:val="18"/>
                <w:szCs w:val="18"/>
                <w:lang w:val="en-US"/>
              </w:rPr>
            </w:pPr>
            <w:r w:rsidRPr="008A2404">
              <w:rPr>
                <w:i/>
                <w:iCs/>
                <w:sz w:val="18"/>
                <w:szCs w:val="18"/>
                <w:lang w:val="en-US"/>
              </w:rPr>
              <w:t xml:space="preserve"> </w:t>
            </w:r>
            <w:r w:rsidRPr="008A2404">
              <w:rPr>
                <w:rStyle w:val="tlid-translation"/>
                <w:rFonts w:cs="Calibri"/>
                <w:i/>
                <w:iCs/>
                <w:color w:val="1F497D"/>
                <w:sz w:val="18"/>
                <w:szCs w:val="18"/>
                <w:lang w:val="en-US"/>
              </w:rPr>
              <w:t>Risk category</w:t>
            </w:r>
          </w:p>
        </w:tc>
        <w:tc>
          <w:tcPr>
            <w:tcW w:w="3827" w:type="dxa"/>
            <w:shd w:val="clear" w:color="auto" w:fill="auto"/>
          </w:tcPr>
          <w:p w14:paraId="2ACC5A6D" w14:textId="348DFDE7" w:rsidR="00BD315C" w:rsidRPr="008A2404" w:rsidRDefault="00BD315C" w:rsidP="00BD315C">
            <w:pPr>
              <w:tabs>
                <w:tab w:val="left" w:pos="1961"/>
                <w:tab w:val="center" w:pos="3195"/>
              </w:tabs>
              <w:spacing w:after="0"/>
              <w:ind w:right="144"/>
              <w:jc w:val="both"/>
              <w:rPr>
                <w:rStyle w:val="tlid-translation"/>
                <w:rFonts w:cs="Calibri"/>
                <w:i/>
                <w:iCs/>
                <w:color w:val="1F497D"/>
                <w:sz w:val="18"/>
                <w:szCs w:val="18"/>
                <w:lang w:val="en-US"/>
              </w:rPr>
            </w:pPr>
            <w:r w:rsidRPr="008A2404">
              <w:rPr>
                <w:rStyle w:val="tlid-translation"/>
                <w:rFonts w:cs="Calibri"/>
                <w:i/>
                <w:iCs/>
                <w:color w:val="1F497D"/>
                <w:sz w:val="18"/>
                <w:szCs w:val="18"/>
                <w:lang w:val="en-US"/>
              </w:rPr>
              <w:t>Action to be taken</w:t>
            </w:r>
          </w:p>
        </w:tc>
        <w:tc>
          <w:tcPr>
            <w:tcW w:w="2835" w:type="dxa"/>
          </w:tcPr>
          <w:p w14:paraId="6FB585E1" w14:textId="2C4252EA" w:rsidR="00BD315C" w:rsidRPr="008A2404" w:rsidRDefault="00BD315C" w:rsidP="0068221D">
            <w:pPr>
              <w:tabs>
                <w:tab w:val="left" w:pos="1961"/>
                <w:tab w:val="center" w:pos="3195"/>
              </w:tabs>
              <w:spacing w:after="0"/>
              <w:ind w:right="144"/>
              <w:rPr>
                <w:rStyle w:val="tlid-translation"/>
                <w:rFonts w:cs="Calibri"/>
                <w:i/>
                <w:iCs/>
                <w:color w:val="1F497D"/>
                <w:sz w:val="18"/>
                <w:szCs w:val="18"/>
                <w:lang w:val="en-US"/>
              </w:rPr>
            </w:pPr>
            <w:r w:rsidRPr="008A2404">
              <w:rPr>
                <w:rStyle w:val="tlid-translation"/>
                <w:rFonts w:cs="Calibri"/>
                <w:i/>
                <w:iCs/>
                <w:color w:val="1F497D"/>
                <w:sz w:val="18"/>
                <w:szCs w:val="18"/>
                <w:lang w:val="en-US"/>
              </w:rPr>
              <w:t>Result of the action</w:t>
            </w:r>
          </w:p>
        </w:tc>
      </w:tr>
      <w:tr w:rsidR="00015DD1" w:rsidRPr="008A2404" w14:paraId="71D0D583" w14:textId="21DDECFF" w:rsidTr="00015DD1">
        <w:tc>
          <w:tcPr>
            <w:tcW w:w="2405" w:type="dxa"/>
            <w:shd w:val="clear" w:color="auto" w:fill="auto"/>
          </w:tcPr>
          <w:p w14:paraId="6BB252CB" w14:textId="3AC6967F" w:rsidR="00015DD1" w:rsidRPr="008A2404" w:rsidRDefault="00015DD1" w:rsidP="00015DD1">
            <w:pPr>
              <w:jc w:val="both"/>
              <w:rPr>
                <w:rStyle w:val="tlid-translation"/>
                <w:rFonts w:cs="Calibri"/>
                <w:color w:val="1F497D"/>
                <w:sz w:val="18"/>
                <w:szCs w:val="18"/>
                <w:lang w:val="en-US"/>
              </w:rPr>
            </w:pPr>
            <w:r w:rsidRPr="008A2404">
              <w:rPr>
                <w:rStyle w:val="tlid-translation"/>
                <w:rFonts w:cs="Calibri"/>
                <w:color w:val="1F497D"/>
                <w:sz w:val="18"/>
                <w:szCs w:val="18"/>
                <w:lang w:val="en-US"/>
              </w:rPr>
              <w:t>High risk subprojects</w:t>
            </w:r>
          </w:p>
        </w:tc>
        <w:tc>
          <w:tcPr>
            <w:tcW w:w="3827" w:type="dxa"/>
            <w:shd w:val="clear" w:color="auto" w:fill="auto"/>
          </w:tcPr>
          <w:p w14:paraId="331F302E" w14:textId="6885C4AB" w:rsidR="00015DD1" w:rsidRPr="008A2404" w:rsidRDefault="00015DD1" w:rsidP="00015DD1">
            <w:pPr>
              <w:rPr>
                <w:sz w:val="18"/>
                <w:szCs w:val="18"/>
                <w:lang w:val="en-US"/>
              </w:rPr>
            </w:pPr>
            <w:r w:rsidRPr="008A2404">
              <w:rPr>
                <w:sz w:val="18"/>
                <w:szCs w:val="18"/>
                <w:lang w:val="en-US"/>
              </w:rPr>
              <w:t>High risk activities are not eligible for financing</w:t>
            </w:r>
          </w:p>
        </w:tc>
        <w:tc>
          <w:tcPr>
            <w:tcW w:w="2835" w:type="dxa"/>
          </w:tcPr>
          <w:p w14:paraId="59D9A79C" w14:textId="74639F28" w:rsidR="00015DD1" w:rsidRPr="008A2404" w:rsidRDefault="00015DD1" w:rsidP="00015DD1">
            <w:pPr>
              <w:rPr>
                <w:sz w:val="18"/>
                <w:szCs w:val="18"/>
                <w:lang w:val="en-US"/>
              </w:rPr>
            </w:pPr>
            <w:r w:rsidRPr="008A2404">
              <w:rPr>
                <w:sz w:val="18"/>
                <w:szCs w:val="18"/>
                <w:lang w:val="en-US"/>
              </w:rPr>
              <w:t>Reconsider changing the design or siting characteristics and resubmit the sub-project.</w:t>
            </w:r>
          </w:p>
        </w:tc>
      </w:tr>
      <w:tr w:rsidR="0057264A" w:rsidRPr="008A2404" w14:paraId="49205F8D" w14:textId="0DFFF5A0" w:rsidTr="00015DD1">
        <w:tc>
          <w:tcPr>
            <w:tcW w:w="2405" w:type="dxa"/>
            <w:shd w:val="clear" w:color="auto" w:fill="auto"/>
          </w:tcPr>
          <w:p w14:paraId="739BF813" w14:textId="0223CC74" w:rsidR="0057264A" w:rsidRPr="008A2404" w:rsidRDefault="0057264A" w:rsidP="0057264A">
            <w:pPr>
              <w:jc w:val="both"/>
              <w:rPr>
                <w:rStyle w:val="tlid-translation"/>
                <w:rFonts w:cs="Calibri"/>
                <w:color w:val="1F497D"/>
                <w:sz w:val="18"/>
                <w:szCs w:val="18"/>
                <w:lang w:val="en-US"/>
              </w:rPr>
            </w:pPr>
            <w:r w:rsidRPr="008A2404">
              <w:rPr>
                <w:rStyle w:val="tlid-translation"/>
                <w:rFonts w:cs="Calibri"/>
                <w:color w:val="1F497D"/>
                <w:sz w:val="18"/>
                <w:szCs w:val="18"/>
                <w:lang w:val="en-US"/>
              </w:rPr>
              <w:t>Substantial risk subprojects</w:t>
            </w:r>
          </w:p>
        </w:tc>
        <w:tc>
          <w:tcPr>
            <w:tcW w:w="3827" w:type="dxa"/>
            <w:shd w:val="clear" w:color="auto" w:fill="auto"/>
          </w:tcPr>
          <w:p w14:paraId="5E45EF99" w14:textId="2749CEBF" w:rsidR="0057264A" w:rsidRPr="008A2404" w:rsidRDefault="0057264A" w:rsidP="0057264A">
            <w:pPr>
              <w:rPr>
                <w:sz w:val="18"/>
                <w:szCs w:val="18"/>
                <w:lang w:val="en-US"/>
              </w:rPr>
            </w:pPr>
            <w:r w:rsidRPr="008A2404">
              <w:rPr>
                <w:sz w:val="18"/>
                <w:szCs w:val="18"/>
                <w:lang w:val="en-US"/>
              </w:rPr>
              <w:t xml:space="preserve">A preliminary environmental assessment is required to decide whether the project can proceed without a full environmental impact assessment. </w:t>
            </w:r>
          </w:p>
          <w:p w14:paraId="4188E9E9" w14:textId="20E95BEC" w:rsidR="0057264A" w:rsidRPr="008A2404" w:rsidRDefault="0057264A" w:rsidP="0057264A">
            <w:pPr>
              <w:rPr>
                <w:rStyle w:val="tlid-translation"/>
                <w:sz w:val="18"/>
                <w:szCs w:val="18"/>
                <w:lang w:val="en-US"/>
              </w:rPr>
            </w:pPr>
            <w:r w:rsidRPr="008A2404">
              <w:rPr>
                <w:sz w:val="18"/>
                <w:szCs w:val="18"/>
                <w:lang w:val="en-US"/>
              </w:rPr>
              <w:t>An assessment will be carried out in line with the entity laws, this ESMF and provisions set forth under ESS1 and the ESF.</w:t>
            </w:r>
          </w:p>
        </w:tc>
        <w:tc>
          <w:tcPr>
            <w:tcW w:w="2835" w:type="dxa"/>
          </w:tcPr>
          <w:p w14:paraId="5F3BCFF2" w14:textId="77777777" w:rsidR="0057264A" w:rsidRPr="008A2404" w:rsidRDefault="0057264A" w:rsidP="0057264A">
            <w:pPr>
              <w:spacing w:before="0" w:after="0"/>
              <w:rPr>
                <w:sz w:val="18"/>
                <w:szCs w:val="18"/>
                <w:lang w:val="en-US"/>
              </w:rPr>
            </w:pPr>
            <w:r w:rsidRPr="008A2404">
              <w:rPr>
                <w:sz w:val="18"/>
                <w:szCs w:val="18"/>
                <w:lang w:val="en-US"/>
              </w:rPr>
              <w:t>WB requirements on E&amp;S impacts mitigation and monitoring included in the tender dossier/bidding documents.</w:t>
            </w:r>
          </w:p>
          <w:p w14:paraId="2F7EA875" w14:textId="14A55181" w:rsidR="0057264A" w:rsidRPr="008A2404" w:rsidRDefault="0057264A" w:rsidP="0057264A">
            <w:pPr>
              <w:rPr>
                <w:sz w:val="18"/>
                <w:szCs w:val="18"/>
                <w:lang w:val="en-US"/>
              </w:rPr>
            </w:pPr>
            <w:r w:rsidRPr="008A2404">
              <w:rPr>
                <w:sz w:val="18"/>
                <w:szCs w:val="18"/>
                <w:lang w:val="en-US"/>
              </w:rPr>
              <w:t xml:space="preserve">Mitigation obligations assigned to the hired contractor. Monitoring assigned to contractor or supervisor, as relevant. </w:t>
            </w:r>
          </w:p>
        </w:tc>
      </w:tr>
      <w:tr w:rsidR="0057264A" w:rsidRPr="008A2404" w14:paraId="76D6861A" w14:textId="29116639" w:rsidTr="00015DD1">
        <w:tc>
          <w:tcPr>
            <w:tcW w:w="2405" w:type="dxa"/>
            <w:shd w:val="clear" w:color="auto" w:fill="auto"/>
          </w:tcPr>
          <w:p w14:paraId="79FE8F97" w14:textId="434713AF" w:rsidR="0057264A" w:rsidRPr="008A2404" w:rsidRDefault="0057264A" w:rsidP="0057264A">
            <w:pPr>
              <w:jc w:val="both"/>
              <w:rPr>
                <w:rStyle w:val="tlid-translation"/>
                <w:rFonts w:cs="Calibri"/>
                <w:color w:val="1F497D"/>
                <w:sz w:val="18"/>
                <w:szCs w:val="18"/>
                <w:lang w:val="en-US"/>
              </w:rPr>
            </w:pPr>
            <w:r w:rsidRPr="008A2404">
              <w:rPr>
                <w:rStyle w:val="tlid-translation"/>
                <w:rFonts w:cs="Calibri"/>
                <w:color w:val="1F497D"/>
                <w:sz w:val="18"/>
                <w:szCs w:val="18"/>
                <w:lang w:val="en-US"/>
              </w:rPr>
              <w:t>Moderate risk subprojects</w:t>
            </w:r>
          </w:p>
        </w:tc>
        <w:tc>
          <w:tcPr>
            <w:tcW w:w="3827" w:type="dxa"/>
            <w:shd w:val="clear" w:color="auto" w:fill="auto"/>
          </w:tcPr>
          <w:p w14:paraId="35D79F39" w14:textId="1C64B116" w:rsidR="0057264A" w:rsidRPr="008A2404" w:rsidRDefault="0057264A" w:rsidP="0057264A">
            <w:pPr>
              <w:rPr>
                <w:rStyle w:val="tlid-translation"/>
                <w:sz w:val="18"/>
                <w:szCs w:val="18"/>
                <w:lang w:val="en-US"/>
              </w:rPr>
            </w:pPr>
            <w:r w:rsidRPr="008A2404">
              <w:rPr>
                <w:sz w:val="18"/>
                <w:szCs w:val="18"/>
                <w:lang w:val="en-US"/>
              </w:rPr>
              <w:t>A site-specific ESMP will be produced in line with this ESMF. Sections related to all applicable ESSs  shall be included.</w:t>
            </w:r>
          </w:p>
        </w:tc>
        <w:tc>
          <w:tcPr>
            <w:tcW w:w="2835" w:type="dxa"/>
          </w:tcPr>
          <w:p w14:paraId="4E20BDE0" w14:textId="77777777" w:rsidR="0057264A" w:rsidRPr="008A2404" w:rsidRDefault="0057264A" w:rsidP="0057264A">
            <w:pPr>
              <w:spacing w:before="0" w:after="0"/>
              <w:rPr>
                <w:sz w:val="18"/>
                <w:szCs w:val="18"/>
                <w:lang w:val="en-US"/>
              </w:rPr>
            </w:pPr>
            <w:r w:rsidRPr="008A2404">
              <w:rPr>
                <w:sz w:val="18"/>
                <w:szCs w:val="18"/>
                <w:lang w:val="en-US"/>
              </w:rPr>
              <w:t>WB requirements on E&amp;S impacts mitigation and monitoring included in the tender dossier/bidding documents.</w:t>
            </w:r>
          </w:p>
          <w:p w14:paraId="1B8B6AC2" w14:textId="59210E85" w:rsidR="0057264A" w:rsidRPr="008A2404" w:rsidRDefault="0057264A" w:rsidP="0057264A">
            <w:pPr>
              <w:rPr>
                <w:sz w:val="18"/>
                <w:szCs w:val="18"/>
                <w:lang w:val="en-US"/>
              </w:rPr>
            </w:pPr>
            <w:r w:rsidRPr="008A2404">
              <w:rPr>
                <w:sz w:val="18"/>
                <w:szCs w:val="18"/>
                <w:lang w:val="en-US"/>
              </w:rPr>
              <w:lastRenderedPageBreak/>
              <w:t>Mitigation obligations assigned to the hired contractor. Monitoring assigned to contractor or supervisor, as relevant.</w:t>
            </w:r>
          </w:p>
        </w:tc>
      </w:tr>
      <w:tr w:rsidR="0057264A" w:rsidRPr="008A2404" w14:paraId="27D449BC" w14:textId="4E8B43FB" w:rsidTr="00015DD1">
        <w:tc>
          <w:tcPr>
            <w:tcW w:w="2405" w:type="dxa"/>
            <w:shd w:val="clear" w:color="auto" w:fill="auto"/>
          </w:tcPr>
          <w:p w14:paraId="1EE391ED" w14:textId="18CB014F" w:rsidR="0057264A" w:rsidRPr="008A2404" w:rsidRDefault="0057264A" w:rsidP="0057264A">
            <w:pPr>
              <w:jc w:val="both"/>
              <w:rPr>
                <w:rStyle w:val="tlid-translation"/>
                <w:rFonts w:cs="Calibri"/>
                <w:color w:val="1F497D"/>
                <w:sz w:val="18"/>
                <w:szCs w:val="18"/>
                <w:lang w:val="en-US"/>
              </w:rPr>
            </w:pPr>
            <w:r w:rsidRPr="008A2404">
              <w:rPr>
                <w:rStyle w:val="tlid-translation"/>
                <w:rFonts w:cs="Calibri"/>
                <w:color w:val="1F497D"/>
                <w:sz w:val="18"/>
                <w:szCs w:val="18"/>
                <w:lang w:val="en-US"/>
              </w:rPr>
              <w:lastRenderedPageBreak/>
              <w:t>Low risk subprojects</w:t>
            </w:r>
          </w:p>
        </w:tc>
        <w:tc>
          <w:tcPr>
            <w:tcW w:w="3827" w:type="dxa"/>
            <w:shd w:val="clear" w:color="auto" w:fill="auto"/>
          </w:tcPr>
          <w:p w14:paraId="337947EC" w14:textId="77777777" w:rsidR="0057264A" w:rsidRPr="008A2404" w:rsidRDefault="0057264A" w:rsidP="0057264A">
            <w:pPr>
              <w:rPr>
                <w:sz w:val="18"/>
                <w:szCs w:val="18"/>
                <w:lang w:val="en-US"/>
              </w:rPr>
            </w:pPr>
            <w:r w:rsidRPr="008A2404">
              <w:rPr>
                <w:sz w:val="18"/>
                <w:szCs w:val="18"/>
                <w:lang w:val="en-US"/>
              </w:rPr>
              <w:t xml:space="preserve">The implementation can start after inclusion of generic ESMP into construction works contract. </w:t>
            </w:r>
          </w:p>
          <w:p w14:paraId="1B61FBF4" w14:textId="10AD81E7" w:rsidR="0057264A" w:rsidRPr="008A2404" w:rsidRDefault="0057264A" w:rsidP="0057264A">
            <w:pPr>
              <w:rPr>
                <w:rStyle w:val="tlid-translation"/>
                <w:sz w:val="18"/>
                <w:szCs w:val="18"/>
                <w:lang w:val="en-US"/>
              </w:rPr>
            </w:pPr>
            <w:r w:rsidRPr="008A2404">
              <w:rPr>
                <w:sz w:val="18"/>
                <w:szCs w:val="18"/>
                <w:lang w:val="en-US"/>
              </w:rPr>
              <w:t xml:space="preserve">A generic ESMP has been prepared for the purpose of this project and is provided in Annex </w:t>
            </w:r>
            <w:r w:rsidRPr="008A2404">
              <w:rPr>
                <w:sz w:val="18"/>
                <w:szCs w:val="18"/>
                <w:lang w:val="en-US"/>
              </w:rPr>
              <w:fldChar w:fldCharType="begin"/>
            </w:r>
            <w:r w:rsidRPr="008A2404">
              <w:rPr>
                <w:sz w:val="18"/>
                <w:szCs w:val="18"/>
                <w:lang w:val="en-US"/>
              </w:rPr>
              <w:instrText xml:space="preserve"> REF _Ref22310961 \r \h  \* MERGEFORMAT </w:instrText>
            </w:r>
            <w:r w:rsidRPr="008A2404">
              <w:rPr>
                <w:sz w:val="18"/>
                <w:szCs w:val="18"/>
                <w:lang w:val="en-US"/>
              </w:rPr>
            </w:r>
            <w:r w:rsidRPr="008A2404">
              <w:rPr>
                <w:sz w:val="18"/>
                <w:szCs w:val="18"/>
                <w:lang w:val="en-US"/>
              </w:rPr>
              <w:fldChar w:fldCharType="separate"/>
            </w:r>
            <w:r w:rsidR="00124619">
              <w:rPr>
                <w:sz w:val="18"/>
                <w:szCs w:val="18"/>
                <w:lang w:val="en-US"/>
              </w:rPr>
              <w:t>C</w:t>
            </w:r>
            <w:r w:rsidRPr="008A2404">
              <w:rPr>
                <w:sz w:val="18"/>
                <w:szCs w:val="18"/>
                <w:lang w:val="en-US"/>
              </w:rPr>
              <w:fldChar w:fldCharType="end"/>
            </w:r>
            <w:r w:rsidRPr="008A2404">
              <w:rPr>
                <w:sz w:val="18"/>
                <w:szCs w:val="18"/>
                <w:lang w:val="en-US"/>
              </w:rPr>
              <w:t xml:space="preserve"> to this ESMF.</w:t>
            </w:r>
          </w:p>
        </w:tc>
        <w:tc>
          <w:tcPr>
            <w:tcW w:w="2835" w:type="dxa"/>
          </w:tcPr>
          <w:p w14:paraId="27DB975E" w14:textId="77777777" w:rsidR="0057264A" w:rsidRPr="008A2404" w:rsidRDefault="0057264A" w:rsidP="0057264A">
            <w:pPr>
              <w:spacing w:before="0" w:after="0"/>
              <w:rPr>
                <w:sz w:val="18"/>
                <w:szCs w:val="18"/>
                <w:lang w:val="en-US"/>
              </w:rPr>
            </w:pPr>
            <w:r w:rsidRPr="008A2404">
              <w:rPr>
                <w:sz w:val="18"/>
                <w:szCs w:val="18"/>
                <w:lang w:val="en-US"/>
              </w:rPr>
              <w:t>WB requirements on E&amp;S impacts mitigation and monitoring included in the tender dossier/bidding documents.</w:t>
            </w:r>
          </w:p>
          <w:p w14:paraId="4FBBD42B" w14:textId="2E4AC944" w:rsidR="0057264A" w:rsidRPr="008A2404" w:rsidRDefault="0057264A" w:rsidP="0057264A">
            <w:pPr>
              <w:rPr>
                <w:sz w:val="18"/>
                <w:szCs w:val="18"/>
                <w:lang w:val="en-US"/>
              </w:rPr>
            </w:pPr>
            <w:r w:rsidRPr="008A2404">
              <w:rPr>
                <w:sz w:val="18"/>
                <w:szCs w:val="18"/>
                <w:lang w:val="en-US"/>
              </w:rPr>
              <w:t>Mitigation obligations assigned to the hired contractor. Monitoring assigned to contractor or supervisor, as relevant.</w:t>
            </w:r>
          </w:p>
        </w:tc>
      </w:tr>
    </w:tbl>
    <w:p w14:paraId="73269BF3" w14:textId="6EBA2EA3" w:rsidR="0038101F" w:rsidRPr="008A2404" w:rsidRDefault="0038101F" w:rsidP="0038101F">
      <w:pPr>
        <w:jc w:val="both"/>
        <w:rPr>
          <w:rFonts w:cs="Calibri"/>
          <w:lang w:val="en-US" w:eastAsia="x-none"/>
        </w:rPr>
      </w:pPr>
      <w:r w:rsidRPr="008A2404">
        <w:rPr>
          <w:rFonts w:cs="Calibri"/>
          <w:lang w:val="en-US" w:eastAsia="x-none"/>
        </w:rPr>
        <w:t xml:space="preserve">Additionally, </w:t>
      </w:r>
      <w:r w:rsidR="008746C2">
        <w:rPr>
          <w:rFonts w:cs="Calibri"/>
          <w:lang w:val="en-US" w:eastAsia="x-none"/>
        </w:rPr>
        <w:t xml:space="preserve">the </w:t>
      </w:r>
      <w:r w:rsidRPr="008A2404">
        <w:rPr>
          <w:rFonts w:cs="Calibri"/>
          <w:lang w:val="en-US" w:eastAsia="x-none"/>
        </w:rPr>
        <w:t xml:space="preserve">PIU will be </w:t>
      </w:r>
      <w:r w:rsidR="00426BE8">
        <w:rPr>
          <w:rFonts w:cs="Calibri"/>
          <w:lang w:val="en-US" w:eastAsia="x-none"/>
        </w:rPr>
        <w:t>responsible to</w:t>
      </w:r>
      <w:r w:rsidRPr="008A2404">
        <w:rPr>
          <w:rFonts w:cs="Calibri"/>
          <w:lang w:val="en-US" w:eastAsia="x-none"/>
        </w:rPr>
        <w:t xml:space="preserve">: </w:t>
      </w:r>
    </w:p>
    <w:p w14:paraId="2B39B463" w14:textId="0D3EF4C7" w:rsidR="0038101F" w:rsidRPr="008A2404" w:rsidRDefault="0038101F" w:rsidP="0038101F">
      <w:pPr>
        <w:pStyle w:val="ListParagraph"/>
        <w:numPr>
          <w:ilvl w:val="0"/>
          <w:numId w:val="7"/>
        </w:numPr>
        <w:spacing w:after="160"/>
        <w:jc w:val="both"/>
        <w:rPr>
          <w:rFonts w:cs="Calibri"/>
          <w:sz w:val="20"/>
          <w:szCs w:val="20"/>
        </w:rPr>
      </w:pPr>
      <w:r w:rsidRPr="008A2404">
        <w:rPr>
          <w:rFonts w:cs="Calibri"/>
          <w:sz w:val="20"/>
          <w:szCs w:val="20"/>
        </w:rPr>
        <w:t>in case of any land acquisition issues identified, prepare a site-specific Resettlement Plan in line with the guidance given in the Resettlement Framework developed for the WSS Modernization project,</w:t>
      </w:r>
    </w:p>
    <w:p w14:paraId="5FC9FE39" w14:textId="77777777" w:rsidR="0038101F" w:rsidRPr="008A2404" w:rsidRDefault="0038101F" w:rsidP="0038101F">
      <w:pPr>
        <w:pStyle w:val="ListParagraph"/>
        <w:numPr>
          <w:ilvl w:val="0"/>
          <w:numId w:val="7"/>
        </w:numPr>
        <w:spacing w:after="160"/>
        <w:jc w:val="both"/>
        <w:rPr>
          <w:rFonts w:cs="Calibri"/>
          <w:sz w:val="20"/>
          <w:szCs w:val="20"/>
        </w:rPr>
      </w:pPr>
      <w:r w:rsidRPr="008A2404">
        <w:rPr>
          <w:rFonts w:cs="Calibri"/>
          <w:sz w:val="20"/>
          <w:szCs w:val="20"/>
        </w:rPr>
        <w:t>implement the developed Labor Management Procedure, and update it as necessary,</w:t>
      </w:r>
    </w:p>
    <w:p w14:paraId="632ABCC0" w14:textId="65F3CFB3" w:rsidR="0038101F" w:rsidRPr="008A2404" w:rsidRDefault="0038101F" w:rsidP="0038101F">
      <w:pPr>
        <w:pStyle w:val="ListParagraph"/>
        <w:numPr>
          <w:ilvl w:val="0"/>
          <w:numId w:val="7"/>
        </w:numPr>
        <w:spacing w:after="160"/>
        <w:jc w:val="both"/>
        <w:rPr>
          <w:rFonts w:cs="Calibri"/>
          <w:sz w:val="20"/>
          <w:szCs w:val="20"/>
        </w:rPr>
      </w:pPr>
      <w:r w:rsidRPr="008A2404">
        <w:rPr>
          <w:rFonts w:cs="Calibri"/>
          <w:sz w:val="20"/>
          <w:szCs w:val="20"/>
        </w:rPr>
        <w:t>undertake stakeholder engagement and disclose appropriate information in accordance with the Stakeholder Engagement Plan developed for the WSS Modernization project,</w:t>
      </w:r>
    </w:p>
    <w:p w14:paraId="5573F226" w14:textId="3526F06C" w:rsidR="00C3541B" w:rsidRPr="008A2404" w:rsidRDefault="00C3541B" w:rsidP="0038101F">
      <w:pPr>
        <w:pStyle w:val="ListParagraph"/>
        <w:numPr>
          <w:ilvl w:val="0"/>
          <w:numId w:val="7"/>
        </w:numPr>
        <w:spacing w:after="160"/>
        <w:jc w:val="both"/>
        <w:rPr>
          <w:rFonts w:cs="Calibri"/>
          <w:sz w:val="20"/>
          <w:szCs w:val="20"/>
        </w:rPr>
      </w:pPr>
      <w:r w:rsidRPr="008A2404">
        <w:rPr>
          <w:rFonts w:cs="Calibri"/>
          <w:sz w:val="20"/>
          <w:szCs w:val="20"/>
        </w:rPr>
        <w:t>integrate recommendations and guidance of all ESS</w:t>
      </w:r>
      <w:r w:rsidR="00015DD1" w:rsidRPr="008A2404">
        <w:rPr>
          <w:rFonts w:cs="Calibri"/>
          <w:sz w:val="20"/>
          <w:szCs w:val="20"/>
        </w:rPr>
        <w:t>s</w:t>
      </w:r>
      <w:r w:rsidRPr="008A2404">
        <w:rPr>
          <w:rFonts w:cs="Calibri"/>
          <w:sz w:val="20"/>
          <w:szCs w:val="20"/>
        </w:rPr>
        <w:t xml:space="preserve"> as relevant, </w:t>
      </w:r>
    </w:p>
    <w:p w14:paraId="79980F1A" w14:textId="375E6DE8" w:rsidR="0038101F" w:rsidRDefault="0038101F" w:rsidP="0038101F">
      <w:pPr>
        <w:pStyle w:val="ListParagraph"/>
        <w:numPr>
          <w:ilvl w:val="0"/>
          <w:numId w:val="7"/>
        </w:numPr>
        <w:spacing w:after="160"/>
        <w:jc w:val="both"/>
        <w:rPr>
          <w:rFonts w:cs="Calibri"/>
          <w:sz w:val="20"/>
          <w:szCs w:val="20"/>
        </w:rPr>
      </w:pPr>
      <w:r w:rsidRPr="008A2404">
        <w:rPr>
          <w:rFonts w:cs="Calibri"/>
          <w:sz w:val="20"/>
          <w:szCs w:val="20"/>
        </w:rPr>
        <w:t>conduct monitoring and reporting on the E&amp;S performance of the for the WSS Modernization project against the program-specific ESMF, RPF, SEP and LMP.</w:t>
      </w:r>
    </w:p>
    <w:p w14:paraId="3CAB37B8" w14:textId="738CCA8C" w:rsidR="00DC5796" w:rsidRPr="00DC5796" w:rsidRDefault="00DC5796" w:rsidP="00124619">
      <w:pPr>
        <w:spacing w:after="160"/>
        <w:jc w:val="both"/>
        <w:rPr>
          <w:rFonts w:cs="Calibri"/>
          <w:szCs w:val="20"/>
        </w:rPr>
      </w:pPr>
      <w:r w:rsidRPr="00124619">
        <w:rPr>
          <w:rFonts w:cs="Calibri"/>
          <w:szCs w:val="20"/>
          <w:lang w:val="en-US"/>
        </w:rPr>
        <w:t xml:space="preserve">More </w:t>
      </w:r>
      <w:r w:rsidRPr="00F025C1">
        <w:rPr>
          <w:rFonts w:cs="Calibri"/>
          <w:szCs w:val="20"/>
          <w:lang w:val="en-US"/>
        </w:rPr>
        <w:t>details</w:t>
      </w:r>
      <w:r w:rsidRPr="00124619">
        <w:rPr>
          <w:rFonts w:cs="Calibri"/>
          <w:szCs w:val="20"/>
          <w:lang w:val="en-US"/>
        </w:rPr>
        <w:t xml:space="preserve"> on </w:t>
      </w:r>
      <w:r w:rsidR="000D2955">
        <w:rPr>
          <w:rFonts w:cs="Calibri"/>
          <w:szCs w:val="20"/>
          <w:lang w:val="en-US"/>
        </w:rPr>
        <w:t xml:space="preserve">institutional </w:t>
      </w:r>
      <w:r w:rsidRPr="00124619">
        <w:rPr>
          <w:rFonts w:cs="Calibri"/>
          <w:szCs w:val="20"/>
          <w:lang w:val="en-US"/>
        </w:rPr>
        <w:t xml:space="preserve">roles and responsibilities are given in </w:t>
      </w:r>
      <w:r w:rsidRPr="00124619">
        <w:rPr>
          <w:rFonts w:cs="Calibri"/>
          <w:color w:val="1F497D"/>
          <w:szCs w:val="20"/>
          <w:lang w:val="en-US"/>
        </w:rPr>
        <w:t xml:space="preserve">Chapter </w:t>
      </w:r>
      <w:r w:rsidRPr="00124619">
        <w:rPr>
          <w:rFonts w:cs="Calibri"/>
          <w:color w:val="1F497D"/>
          <w:szCs w:val="20"/>
          <w:lang w:val="en-US"/>
        </w:rPr>
        <w:fldChar w:fldCharType="begin"/>
      </w:r>
      <w:r w:rsidRPr="00124619">
        <w:rPr>
          <w:rFonts w:cs="Calibri"/>
          <w:color w:val="1F497D"/>
          <w:szCs w:val="20"/>
          <w:lang w:val="en-US"/>
        </w:rPr>
        <w:instrText xml:space="preserve"> REF _Ref58948753 \r \h </w:instrText>
      </w:r>
      <w:r w:rsidRPr="00124619">
        <w:rPr>
          <w:rFonts w:cs="Calibri"/>
          <w:color w:val="1F497D"/>
          <w:szCs w:val="20"/>
          <w:lang w:val="en-US"/>
        </w:rPr>
      </w:r>
      <w:r w:rsidRPr="00124619">
        <w:rPr>
          <w:rFonts w:cs="Calibri"/>
          <w:color w:val="1F497D"/>
          <w:szCs w:val="20"/>
          <w:lang w:val="en-US"/>
        </w:rPr>
        <w:fldChar w:fldCharType="separate"/>
      </w:r>
      <w:r w:rsidR="00124619" w:rsidRPr="00124619">
        <w:rPr>
          <w:rFonts w:cs="Calibri"/>
          <w:color w:val="1F497D"/>
          <w:szCs w:val="20"/>
          <w:lang w:val="en-US"/>
        </w:rPr>
        <w:t>8</w:t>
      </w:r>
      <w:r w:rsidRPr="00124619">
        <w:rPr>
          <w:rFonts w:cs="Calibri"/>
          <w:color w:val="1F497D"/>
          <w:szCs w:val="20"/>
          <w:lang w:val="en-US"/>
        </w:rPr>
        <w:fldChar w:fldCharType="end"/>
      </w:r>
      <w:r w:rsidRPr="00124619">
        <w:rPr>
          <w:rFonts w:cs="Calibri"/>
          <w:szCs w:val="20"/>
          <w:lang w:val="en-US"/>
        </w:rPr>
        <w:t>.</w:t>
      </w:r>
    </w:p>
    <w:p w14:paraId="77A28ABF" w14:textId="06724BD2" w:rsidR="00130425" w:rsidRPr="008A2404" w:rsidRDefault="00130425" w:rsidP="00CE3016">
      <w:pPr>
        <w:pBdr>
          <w:top w:val="single" w:sz="4" w:space="1" w:color="auto"/>
          <w:left w:val="single" w:sz="4" w:space="4" w:color="auto"/>
          <w:bottom w:val="single" w:sz="4" w:space="1" w:color="auto"/>
          <w:right w:val="single" w:sz="4" w:space="4" w:color="auto"/>
        </w:pBdr>
        <w:shd w:val="clear" w:color="auto" w:fill="F2F2F2" w:themeFill="background1" w:themeFillShade="F2"/>
        <w:rPr>
          <w:b/>
          <w:lang w:val="en-US" w:eastAsia="x-none"/>
        </w:rPr>
      </w:pPr>
      <w:r w:rsidRPr="008A2404">
        <w:rPr>
          <w:b/>
          <w:lang w:val="en-US" w:eastAsia="x-none"/>
        </w:rPr>
        <w:t xml:space="preserve">Step 2. Carry out an environmental </w:t>
      </w:r>
      <w:r w:rsidRPr="008A2404">
        <w:rPr>
          <w:b/>
          <w:bCs/>
          <w:lang w:val="en-US" w:eastAsia="x-none"/>
        </w:rPr>
        <w:t>assessment</w:t>
      </w:r>
      <w:r w:rsidRPr="008A2404">
        <w:rPr>
          <w:b/>
          <w:lang w:val="en-US" w:eastAsia="x-none"/>
        </w:rPr>
        <w:t xml:space="preserve"> in line with </w:t>
      </w:r>
      <w:r w:rsidR="00A053DB" w:rsidRPr="008A2404">
        <w:rPr>
          <w:b/>
          <w:lang w:val="en-US" w:eastAsia="x-none"/>
        </w:rPr>
        <w:t>entity regulations</w:t>
      </w:r>
    </w:p>
    <w:p w14:paraId="31B1AA36" w14:textId="74637958" w:rsidR="00130425" w:rsidRPr="008A2404" w:rsidRDefault="00130425" w:rsidP="00130425">
      <w:pPr>
        <w:jc w:val="both"/>
        <w:rPr>
          <w:bCs/>
          <w:lang w:val="en-US" w:eastAsia="x-none"/>
        </w:rPr>
      </w:pPr>
      <w:r w:rsidRPr="008A2404">
        <w:rPr>
          <w:bCs/>
          <w:lang w:val="en-US" w:eastAsia="x-none"/>
        </w:rPr>
        <w:t xml:space="preserve">For the activities listed in the table below, carry out an environmental assessment depending on the subproject location, as explained in </w:t>
      </w:r>
      <w:r w:rsidRPr="00124619">
        <w:rPr>
          <w:bCs/>
          <w:color w:val="1F497D"/>
          <w:lang w:val="en-US" w:eastAsia="x-none"/>
        </w:rPr>
        <w:t xml:space="preserve">Chapter </w:t>
      </w:r>
      <w:r w:rsidRPr="00124619">
        <w:rPr>
          <w:bCs/>
          <w:color w:val="1F497D"/>
          <w:lang w:val="en-US" w:eastAsia="x-none"/>
        </w:rPr>
        <w:fldChar w:fldCharType="begin"/>
      </w:r>
      <w:r w:rsidRPr="00124619">
        <w:rPr>
          <w:bCs/>
          <w:color w:val="1F497D"/>
          <w:lang w:val="en-US" w:eastAsia="x-none"/>
        </w:rPr>
        <w:instrText xml:space="preserve"> REF _Ref22298726 \r \h  \* MERGEFORMAT </w:instrText>
      </w:r>
      <w:r w:rsidRPr="00124619">
        <w:rPr>
          <w:bCs/>
          <w:color w:val="1F497D"/>
          <w:lang w:val="en-US" w:eastAsia="x-none"/>
        </w:rPr>
      </w:r>
      <w:r w:rsidRPr="00124619">
        <w:rPr>
          <w:bCs/>
          <w:color w:val="1F497D"/>
          <w:lang w:val="en-US" w:eastAsia="x-none"/>
        </w:rPr>
        <w:fldChar w:fldCharType="separate"/>
      </w:r>
      <w:r w:rsidR="00124619" w:rsidRPr="00124619">
        <w:rPr>
          <w:bCs/>
          <w:color w:val="1F497D"/>
          <w:lang w:val="en-US" w:eastAsia="x-none"/>
        </w:rPr>
        <w:t>5.2.1</w:t>
      </w:r>
      <w:r w:rsidRPr="00124619">
        <w:rPr>
          <w:bCs/>
          <w:color w:val="1F497D"/>
          <w:lang w:val="en-US" w:eastAsia="x-none"/>
        </w:rPr>
        <w:fldChar w:fldCharType="end"/>
      </w:r>
      <w:r w:rsidRPr="00124619">
        <w:rPr>
          <w:bCs/>
          <w:color w:val="1F497D"/>
          <w:lang w:val="en-US" w:eastAsia="x-none"/>
        </w:rPr>
        <w:t xml:space="preserve"> </w:t>
      </w:r>
      <w:r w:rsidRPr="00124619">
        <w:rPr>
          <w:bCs/>
          <w:color w:val="1F497D"/>
          <w:lang w:val="en-US" w:eastAsia="x-none"/>
        </w:rPr>
        <w:fldChar w:fldCharType="begin"/>
      </w:r>
      <w:r w:rsidRPr="00124619">
        <w:rPr>
          <w:bCs/>
          <w:color w:val="1F497D"/>
          <w:lang w:val="en-US" w:eastAsia="x-none"/>
        </w:rPr>
        <w:instrText xml:space="preserve"> REF _Ref22298730 \h  \* MERGEFORMAT </w:instrText>
      </w:r>
      <w:r w:rsidRPr="00124619">
        <w:rPr>
          <w:bCs/>
          <w:color w:val="1F497D"/>
          <w:lang w:val="en-US" w:eastAsia="x-none"/>
        </w:rPr>
      </w:r>
      <w:r w:rsidRPr="00124619">
        <w:rPr>
          <w:bCs/>
          <w:color w:val="1F497D"/>
          <w:lang w:val="en-US" w:eastAsia="x-none"/>
        </w:rPr>
        <w:fldChar w:fldCharType="separate"/>
      </w:r>
      <w:r w:rsidR="00124619" w:rsidRPr="00124619">
        <w:rPr>
          <w:color w:val="1F497D"/>
          <w:lang w:val="en-US"/>
        </w:rPr>
        <w:t>Environmental Assessment Procedure</w:t>
      </w:r>
      <w:r w:rsidRPr="00124619">
        <w:rPr>
          <w:bCs/>
          <w:color w:val="1F497D"/>
          <w:lang w:val="en-US" w:eastAsia="x-none"/>
        </w:rPr>
        <w:fldChar w:fldCharType="end"/>
      </w:r>
      <w:r w:rsidRPr="008A2404">
        <w:rPr>
          <w:bCs/>
          <w:lang w:val="en-US" w:eastAsia="x-none"/>
        </w:rPr>
        <w:t>.</w:t>
      </w:r>
    </w:p>
    <w:p w14:paraId="07DBB7F5" w14:textId="31E2212C" w:rsidR="00130425" w:rsidRPr="008A2404" w:rsidRDefault="00130425" w:rsidP="00130425">
      <w:pPr>
        <w:jc w:val="both"/>
        <w:rPr>
          <w:bCs/>
          <w:lang w:val="en-US" w:eastAsia="x-none"/>
        </w:rPr>
      </w:pPr>
      <w:r w:rsidRPr="008A2404">
        <w:rPr>
          <w:bCs/>
          <w:lang w:val="en-US" w:eastAsia="x-none"/>
        </w:rPr>
        <w:t xml:space="preserve">If the assessment indicates that a subproject is high risk and requires the development of an ESIA according to WB standards (Step 1), </w:t>
      </w:r>
      <w:r w:rsidR="00C3541B" w:rsidRPr="008A2404">
        <w:rPr>
          <w:bCs/>
          <w:lang w:val="en-US" w:eastAsia="x-none"/>
        </w:rPr>
        <w:t>this project is not eligible for financing.</w:t>
      </w:r>
      <w:r w:rsidRPr="008A2404">
        <w:rPr>
          <w:bCs/>
          <w:lang w:val="en-US" w:eastAsia="x-none"/>
        </w:rPr>
        <w:t xml:space="preserve"> </w:t>
      </w:r>
    </w:p>
    <w:p w14:paraId="132CD96B" w14:textId="77777777" w:rsidR="00130425" w:rsidRPr="008A2404" w:rsidRDefault="00130425" w:rsidP="00130425">
      <w:pPr>
        <w:jc w:val="both"/>
        <w:rPr>
          <w:bCs/>
          <w:lang w:val="en-US" w:eastAsia="x-none"/>
        </w:rPr>
      </w:pPr>
      <w:r w:rsidRPr="008A2404">
        <w:rPr>
          <w:bCs/>
          <w:lang w:val="en-US" w:eastAsia="x-none"/>
        </w:rPr>
        <w:t>For subprojects for which the Bank requires the development of a site-specific ESMP, the ESMP requirements shall be integrated in the environmental documentation submitted to responsible authorities.</w:t>
      </w:r>
    </w:p>
    <w:tbl>
      <w:tblPr>
        <w:tblStyle w:val="TableGridLight"/>
        <w:tblW w:w="9067" w:type="dxa"/>
        <w:tblLook w:val="04A0" w:firstRow="1" w:lastRow="0" w:firstColumn="1" w:lastColumn="0" w:noHBand="0" w:noVBand="1"/>
      </w:tblPr>
      <w:tblGrid>
        <w:gridCol w:w="2484"/>
        <w:gridCol w:w="4457"/>
        <w:gridCol w:w="2126"/>
      </w:tblGrid>
      <w:tr w:rsidR="00130425" w:rsidRPr="008A2404" w14:paraId="42BCA7F0" w14:textId="77777777" w:rsidTr="0068221D">
        <w:trPr>
          <w:tblHeader/>
        </w:trPr>
        <w:tc>
          <w:tcPr>
            <w:tcW w:w="2484" w:type="dxa"/>
          </w:tcPr>
          <w:p w14:paraId="4CFCF10D" w14:textId="77777777" w:rsidR="00130425" w:rsidRPr="008A2404" w:rsidRDefault="00130425" w:rsidP="0068221D">
            <w:pPr>
              <w:spacing w:beforeLines="60" w:before="144" w:afterLines="60" w:after="144" w:line="240" w:lineRule="auto"/>
              <w:ind w:right="144"/>
              <w:rPr>
                <w:rFonts w:cs="Calibri"/>
                <w:color w:val="336699"/>
                <w:sz w:val="18"/>
                <w:szCs w:val="18"/>
                <w:lang w:val="en-US"/>
              </w:rPr>
            </w:pPr>
            <w:r w:rsidRPr="008A2404">
              <w:rPr>
                <w:rFonts w:cs="Calibri"/>
                <w:color w:val="336699"/>
                <w:sz w:val="18"/>
                <w:szCs w:val="18"/>
                <w:lang w:val="en-US"/>
              </w:rPr>
              <w:t>Type of activities</w:t>
            </w:r>
          </w:p>
        </w:tc>
        <w:tc>
          <w:tcPr>
            <w:tcW w:w="4457" w:type="dxa"/>
          </w:tcPr>
          <w:p w14:paraId="1EB85E5C" w14:textId="77777777" w:rsidR="00130425" w:rsidRPr="008A2404" w:rsidRDefault="00130425" w:rsidP="0068221D">
            <w:pPr>
              <w:spacing w:beforeLines="60" w:before="144" w:afterLines="60" w:after="144" w:line="240" w:lineRule="auto"/>
              <w:ind w:right="144"/>
              <w:rPr>
                <w:rFonts w:cs="Calibri"/>
                <w:color w:val="336699"/>
                <w:sz w:val="18"/>
                <w:szCs w:val="18"/>
                <w:lang w:val="en-US"/>
              </w:rPr>
            </w:pPr>
            <w:r w:rsidRPr="008A2404">
              <w:rPr>
                <w:rFonts w:cs="Calibri"/>
                <w:color w:val="336699"/>
                <w:sz w:val="18"/>
                <w:szCs w:val="18"/>
                <w:lang w:val="en-US"/>
              </w:rPr>
              <w:t>Action to be taken</w:t>
            </w:r>
          </w:p>
        </w:tc>
        <w:tc>
          <w:tcPr>
            <w:tcW w:w="2126" w:type="dxa"/>
          </w:tcPr>
          <w:p w14:paraId="2208B2B6" w14:textId="77777777" w:rsidR="00130425" w:rsidRPr="008A2404" w:rsidRDefault="00130425" w:rsidP="0068221D">
            <w:pPr>
              <w:spacing w:beforeLines="60" w:before="144" w:afterLines="60" w:after="144" w:line="240" w:lineRule="auto"/>
              <w:ind w:right="144"/>
              <w:rPr>
                <w:rFonts w:cs="Calibri"/>
                <w:color w:val="336699"/>
                <w:sz w:val="18"/>
                <w:szCs w:val="18"/>
                <w:lang w:val="en-US"/>
              </w:rPr>
            </w:pPr>
            <w:r w:rsidRPr="008A2404">
              <w:rPr>
                <w:rFonts w:cs="Calibri"/>
                <w:color w:val="336699"/>
                <w:sz w:val="18"/>
                <w:szCs w:val="18"/>
                <w:lang w:val="en-US"/>
              </w:rPr>
              <w:t>Result of the action</w:t>
            </w:r>
          </w:p>
        </w:tc>
      </w:tr>
      <w:tr w:rsidR="00BE2C02" w:rsidRPr="008A2404" w14:paraId="79488358" w14:textId="77777777" w:rsidTr="0068221D">
        <w:tc>
          <w:tcPr>
            <w:tcW w:w="2484" w:type="dxa"/>
          </w:tcPr>
          <w:p w14:paraId="5A838863" w14:textId="6E3D9BE9" w:rsidR="00BE2C02" w:rsidRPr="008A2404" w:rsidRDefault="00BE2C02" w:rsidP="00BE2C0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en-US"/>
              </w:rPr>
            </w:pPr>
            <w:r w:rsidRPr="008A2404">
              <w:rPr>
                <w:rFonts w:asciiTheme="minorHAnsi" w:hAnsiTheme="minorHAnsi"/>
                <w:color w:val="0D0D0D" w:themeColor="text1" w:themeTint="F2"/>
                <w:sz w:val="18"/>
                <w:szCs w:val="18"/>
                <w:lang w:val="en-US"/>
              </w:rPr>
              <w:t xml:space="preserve">WTPs </w:t>
            </w:r>
            <w:r w:rsidR="00BD315C" w:rsidRPr="008A2404">
              <w:rPr>
                <w:rFonts w:asciiTheme="minorHAnsi" w:hAnsiTheme="minorHAnsi"/>
                <w:color w:val="0D0D0D" w:themeColor="text1" w:themeTint="F2"/>
                <w:sz w:val="18"/>
                <w:szCs w:val="18"/>
                <w:lang w:val="en-US"/>
              </w:rPr>
              <w:t>/ Water intakes</w:t>
            </w:r>
          </w:p>
        </w:tc>
        <w:tc>
          <w:tcPr>
            <w:tcW w:w="4457" w:type="dxa"/>
          </w:tcPr>
          <w:p w14:paraId="43DDFB44" w14:textId="076F6AAF" w:rsidR="00BE2C02" w:rsidRPr="008A2404" w:rsidRDefault="00BE2C02" w:rsidP="00BE2C02">
            <w:pPr>
              <w:pStyle w:val="ListParagraph"/>
              <w:widowControl w:val="0"/>
              <w:autoSpaceDE w:val="0"/>
              <w:autoSpaceDN w:val="0"/>
              <w:adjustRightInd w:val="0"/>
              <w:spacing w:before="0" w:afterLines="60" w:after="144" w:line="240" w:lineRule="auto"/>
              <w:ind w:left="0"/>
              <w:jc w:val="both"/>
              <w:rPr>
                <w:rFonts w:asciiTheme="minorHAnsi" w:hAnsiTheme="minorHAnsi"/>
                <w:color w:val="1F497D"/>
                <w:sz w:val="18"/>
                <w:szCs w:val="18"/>
              </w:rPr>
            </w:pPr>
            <w:r w:rsidRPr="008A2404">
              <w:rPr>
                <w:rFonts w:asciiTheme="minorHAnsi" w:hAnsiTheme="minorHAnsi"/>
                <w:color w:val="1F497D"/>
                <w:sz w:val="18"/>
                <w:szCs w:val="18"/>
              </w:rPr>
              <w:t>In case that the activity involves abstraction of water in volume equivalent to or exceeding 3 million cubic meters</w:t>
            </w:r>
          </w:p>
          <w:p w14:paraId="1A453C0B" w14:textId="4A4FEDB0" w:rsidR="00BE2C02" w:rsidRPr="008A2404" w:rsidRDefault="00BE2C02" w:rsidP="00BE2C02">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Environmental Impact Assessment procedure carried out by the ministry of environment and ultimately ending with issuing of environmental permit. Submit the EIA study</w:t>
            </w:r>
            <w:r w:rsidR="00E73340">
              <w:rPr>
                <w:rFonts w:asciiTheme="minorHAnsi" w:hAnsiTheme="minorHAnsi"/>
                <w:color w:val="0D0D0D" w:themeColor="text1" w:themeTint="F2"/>
                <w:sz w:val="18"/>
                <w:szCs w:val="18"/>
              </w:rPr>
              <w:t xml:space="preserve"> including Waste Management Plan</w:t>
            </w:r>
            <w:r w:rsidRPr="008A2404">
              <w:rPr>
                <w:rFonts w:asciiTheme="minorHAnsi" w:hAnsiTheme="minorHAnsi"/>
                <w:color w:val="0D0D0D" w:themeColor="text1" w:themeTint="F2"/>
                <w:sz w:val="18"/>
                <w:szCs w:val="18"/>
              </w:rPr>
              <w:t xml:space="preserve">. </w:t>
            </w:r>
          </w:p>
          <w:p w14:paraId="4C7333BD" w14:textId="77777777" w:rsidR="00BE2C02" w:rsidRPr="008A2404" w:rsidRDefault="00BE2C02" w:rsidP="00BE2C02">
            <w:pPr>
              <w:pStyle w:val="ListParagraph"/>
              <w:widowControl w:val="0"/>
              <w:autoSpaceDE w:val="0"/>
              <w:autoSpaceDN w:val="0"/>
              <w:adjustRightInd w:val="0"/>
              <w:spacing w:before="0" w:afterLines="60" w:after="144" w:line="240" w:lineRule="auto"/>
              <w:ind w:left="0"/>
              <w:jc w:val="both"/>
              <w:rPr>
                <w:rFonts w:asciiTheme="minorHAnsi" w:hAnsiTheme="minorHAnsi"/>
                <w:color w:val="0D0D0D" w:themeColor="text1" w:themeTint="F2"/>
                <w:sz w:val="18"/>
                <w:szCs w:val="18"/>
              </w:rPr>
            </w:pPr>
          </w:p>
          <w:p w14:paraId="7A94C2C8" w14:textId="59B51C60" w:rsidR="00BE2C02" w:rsidRPr="008A2404" w:rsidRDefault="00BE2C02" w:rsidP="00BE2C02">
            <w:pPr>
              <w:pStyle w:val="ListParagraph"/>
              <w:widowControl w:val="0"/>
              <w:autoSpaceDE w:val="0"/>
              <w:autoSpaceDN w:val="0"/>
              <w:adjustRightInd w:val="0"/>
              <w:spacing w:before="0" w:afterLines="60" w:after="144" w:line="240" w:lineRule="auto"/>
              <w:ind w:left="0"/>
              <w:jc w:val="both"/>
              <w:rPr>
                <w:rFonts w:asciiTheme="minorHAnsi" w:hAnsiTheme="minorHAnsi"/>
                <w:color w:val="1F497D"/>
                <w:sz w:val="18"/>
                <w:szCs w:val="18"/>
              </w:rPr>
            </w:pPr>
            <w:r w:rsidRPr="008A2404">
              <w:rPr>
                <w:rFonts w:asciiTheme="minorHAnsi" w:hAnsiTheme="minorHAnsi"/>
                <w:color w:val="1F497D"/>
                <w:sz w:val="18"/>
                <w:szCs w:val="18"/>
              </w:rPr>
              <w:t>In case that the activity involves abstraction of water in volume of between 1 - 3 million cubic meters</w:t>
            </w:r>
          </w:p>
          <w:p w14:paraId="38016CCA" w14:textId="77777777" w:rsidR="00BE2C02" w:rsidRPr="008A2404" w:rsidRDefault="00BE2C02" w:rsidP="00BE2C02">
            <w:pPr>
              <w:pStyle w:val="ListParagraph"/>
              <w:widowControl w:val="0"/>
              <w:autoSpaceDE w:val="0"/>
              <w:autoSpaceDN w:val="0"/>
              <w:adjustRightInd w:val="0"/>
              <w:spacing w:before="0" w:afterLines="60" w:after="144" w:line="240" w:lineRule="auto"/>
              <w:ind w:left="0"/>
              <w:jc w:val="both"/>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Preliminary impact assessment based on which the ministry of environment decides on the necessity to conduct a full EIA and ultimately issues the environmental permit</w:t>
            </w:r>
          </w:p>
          <w:p w14:paraId="0B74C4D4" w14:textId="77777777" w:rsidR="006B75F3" w:rsidRPr="008A2404" w:rsidRDefault="006B75F3" w:rsidP="00BE2C02">
            <w:pPr>
              <w:pStyle w:val="ListParagraph"/>
              <w:widowControl w:val="0"/>
              <w:autoSpaceDE w:val="0"/>
              <w:autoSpaceDN w:val="0"/>
              <w:adjustRightInd w:val="0"/>
              <w:spacing w:before="0" w:afterLines="60" w:after="144" w:line="240" w:lineRule="auto"/>
              <w:ind w:left="0"/>
              <w:jc w:val="both"/>
              <w:rPr>
                <w:rFonts w:asciiTheme="minorHAnsi" w:hAnsiTheme="minorHAnsi"/>
                <w:i/>
                <w:iCs/>
                <w:color w:val="0D0D0D" w:themeColor="text1" w:themeTint="F2"/>
                <w:sz w:val="18"/>
                <w:szCs w:val="18"/>
              </w:rPr>
            </w:pPr>
          </w:p>
          <w:p w14:paraId="1F27E0CB" w14:textId="38667FB8" w:rsidR="006B75F3" w:rsidRPr="008A2404" w:rsidRDefault="006B75F3" w:rsidP="006B75F3">
            <w:pPr>
              <w:pStyle w:val="ListParagraph"/>
              <w:widowControl w:val="0"/>
              <w:autoSpaceDE w:val="0"/>
              <w:autoSpaceDN w:val="0"/>
              <w:adjustRightInd w:val="0"/>
              <w:spacing w:before="0" w:afterLines="60" w:after="144" w:line="240" w:lineRule="auto"/>
              <w:ind w:left="0"/>
              <w:jc w:val="both"/>
              <w:rPr>
                <w:rFonts w:asciiTheme="minorHAnsi" w:hAnsiTheme="minorHAnsi"/>
                <w:color w:val="1F497D"/>
                <w:sz w:val="18"/>
                <w:szCs w:val="18"/>
              </w:rPr>
            </w:pPr>
            <w:r w:rsidRPr="008A2404">
              <w:rPr>
                <w:rFonts w:asciiTheme="minorHAnsi" w:hAnsiTheme="minorHAnsi"/>
                <w:color w:val="1F497D"/>
                <w:sz w:val="18"/>
                <w:szCs w:val="18"/>
              </w:rPr>
              <w:t xml:space="preserve">In case that the activity involves abstraction of water in </w:t>
            </w:r>
            <w:r w:rsidRPr="008A2404">
              <w:rPr>
                <w:rFonts w:asciiTheme="minorHAnsi" w:hAnsiTheme="minorHAnsi"/>
                <w:color w:val="1F497D"/>
                <w:sz w:val="18"/>
                <w:szCs w:val="18"/>
              </w:rPr>
              <w:lastRenderedPageBreak/>
              <w:t>volume of less than 1 million cubic meters</w:t>
            </w:r>
          </w:p>
          <w:p w14:paraId="059E36BF" w14:textId="2E5C749E" w:rsidR="006B75F3" w:rsidRPr="008A2404" w:rsidRDefault="006B75F3" w:rsidP="00BE2C02">
            <w:pPr>
              <w:pStyle w:val="ListParagraph"/>
              <w:widowControl w:val="0"/>
              <w:autoSpaceDE w:val="0"/>
              <w:autoSpaceDN w:val="0"/>
              <w:adjustRightInd w:val="0"/>
              <w:spacing w:before="0" w:afterLines="60" w:after="144" w:line="240" w:lineRule="auto"/>
              <w:ind w:left="0"/>
              <w:jc w:val="both"/>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Check Cantonal regulations to determine if environmental permitting is needed.</w:t>
            </w:r>
            <w:r w:rsidR="00E73340">
              <w:rPr>
                <w:rFonts w:asciiTheme="minorHAnsi" w:hAnsiTheme="minorHAnsi"/>
                <w:color w:val="0D0D0D" w:themeColor="text1" w:themeTint="F2"/>
                <w:sz w:val="18"/>
                <w:szCs w:val="18"/>
              </w:rPr>
              <w:t xml:space="preserve"> If yes, submit the request for environmental permit including Waste Management Plan.</w:t>
            </w:r>
          </w:p>
          <w:p w14:paraId="6EF4EDBA" w14:textId="77777777" w:rsidR="006B75F3" w:rsidRPr="008A2404" w:rsidRDefault="006B75F3" w:rsidP="00BE2C02">
            <w:pPr>
              <w:pStyle w:val="ListParagraph"/>
              <w:widowControl w:val="0"/>
              <w:autoSpaceDE w:val="0"/>
              <w:autoSpaceDN w:val="0"/>
              <w:adjustRightInd w:val="0"/>
              <w:spacing w:before="0" w:afterLines="60" w:after="144" w:line="240" w:lineRule="auto"/>
              <w:ind w:left="0"/>
              <w:jc w:val="both"/>
              <w:rPr>
                <w:rFonts w:asciiTheme="minorHAnsi" w:hAnsiTheme="minorHAnsi"/>
                <w:color w:val="0D0D0D" w:themeColor="text1" w:themeTint="F2"/>
                <w:sz w:val="18"/>
                <w:szCs w:val="18"/>
              </w:rPr>
            </w:pPr>
          </w:p>
          <w:p w14:paraId="0198D133" w14:textId="19AFBACE" w:rsidR="00BE2C02" w:rsidRPr="008A2404" w:rsidRDefault="006B75F3" w:rsidP="00BE2C02">
            <w:pPr>
              <w:pStyle w:val="ListParagraph"/>
              <w:widowControl w:val="0"/>
              <w:autoSpaceDE w:val="0"/>
              <w:autoSpaceDN w:val="0"/>
              <w:adjustRightInd w:val="0"/>
              <w:spacing w:before="0" w:afterLines="60" w:after="144" w:line="240" w:lineRule="auto"/>
              <w:ind w:left="0"/>
              <w:jc w:val="both"/>
              <w:rPr>
                <w:rFonts w:asciiTheme="minorHAnsi" w:hAnsiTheme="minorHAnsi"/>
                <w:i/>
                <w:iCs/>
                <w:color w:val="0D0D0D" w:themeColor="text1" w:themeTint="F2"/>
                <w:sz w:val="18"/>
                <w:szCs w:val="18"/>
              </w:rPr>
            </w:pPr>
            <w:r w:rsidRPr="008A2404">
              <w:rPr>
                <w:rFonts w:asciiTheme="minorHAnsi" w:hAnsiTheme="minorHAnsi"/>
                <w:i/>
                <w:iCs/>
                <w:color w:val="0D0D0D" w:themeColor="text1" w:themeTint="F2"/>
                <w:sz w:val="18"/>
                <w:szCs w:val="18"/>
              </w:rPr>
              <w:t xml:space="preserve">Note: </w:t>
            </w:r>
            <w:r w:rsidR="00BE2C02" w:rsidRPr="008A2404">
              <w:rPr>
                <w:rFonts w:asciiTheme="minorHAnsi" w:hAnsiTheme="minorHAnsi"/>
                <w:i/>
                <w:iCs/>
                <w:color w:val="0D0D0D" w:themeColor="text1" w:themeTint="F2"/>
                <w:sz w:val="18"/>
                <w:szCs w:val="18"/>
              </w:rPr>
              <w:t>In case the expansion of WTP is greater than 25% seek the opinion of the ministry of environment on the necessary of environmental impact assessment procedure.</w:t>
            </w:r>
          </w:p>
        </w:tc>
        <w:tc>
          <w:tcPr>
            <w:tcW w:w="2126" w:type="dxa"/>
          </w:tcPr>
          <w:p w14:paraId="5E9E484C" w14:textId="10A84081" w:rsidR="00BE2C02" w:rsidRPr="008A2404" w:rsidRDefault="00BE2C02" w:rsidP="00BE2C02">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lastRenderedPageBreak/>
              <w:t>Environmental permit</w:t>
            </w:r>
          </w:p>
        </w:tc>
      </w:tr>
      <w:tr w:rsidR="00BE2C02" w:rsidRPr="008A2404" w14:paraId="53943794" w14:textId="77777777" w:rsidTr="0068221D">
        <w:tc>
          <w:tcPr>
            <w:tcW w:w="2484" w:type="dxa"/>
          </w:tcPr>
          <w:p w14:paraId="67AFD4CE" w14:textId="059B71F1" w:rsidR="00BE2C02" w:rsidRPr="008A2404" w:rsidRDefault="00BE2C02" w:rsidP="00BE2C0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en-US"/>
              </w:rPr>
            </w:pPr>
            <w:r w:rsidRPr="008A2404">
              <w:rPr>
                <w:rFonts w:asciiTheme="minorHAnsi" w:hAnsiTheme="minorHAnsi"/>
                <w:color w:val="0D0D0D" w:themeColor="text1" w:themeTint="F2"/>
                <w:sz w:val="18"/>
                <w:szCs w:val="18"/>
                <w:lang w:val="en-US"/>
              </w:rPr>
              <w:t>WWTPs</w:t>
            </w:r>
          </w:p>
        </w:tc>
        <w:tc>
          <w:tcPr>
            <w:tcW w:w="4457" w:type="dxa"/>
          </w:tcPr>
          <w:p w14:paraId="6F23B583" w14:textId="31B5C275" w:rsidR="00BE2C02" w:rsidRPr="008A2404" w:rsidRDefault="00BD315C" w:rsidP="00BE2C02">
            <w:pPr>
              <w:pStyle w:val="ListParagraph"/>
              <w:widowControl w:val="0"/>
              <w:autoSpaceDE w:val="0"/>
              <w:autoSpaceDN w:val="0"/>
              <w:adjustRightInd w:val="0"/>
              <w:spacing w:before="0" w:afterLines="60" w:after="144" w:line="240" w:lineRule="auto"/>
              <w:ind w:left="0"/>
              <w:jc w:val="both"/>
              <w:rPr>
                <w:rFonts w:asciiTheme="minorHAnsi" w:hAnsiTheme="minorHAnsi"/>
                <w:color w:val="0D0D0D" w:themeColor="text1" w:themeTint="F2"/>
                <w:sz w:val="18"/>
                <w:szCs w:val="18"/>
              </w:rPr>
            </w:pPr>
            <w:r w:rsidRPr="008A2404">
              <w:rPr>
                <w:rFonts w:asciiTheme="minorHAnsi" w:hAnsiTheme="minorHAnsi"/>
                <w:color w:val="1F497D"/>
                <w:sz w:val="18"/>
                <w:szCs w:val="18"/>
              </w:rPr>
              <w:t xml:space="preserve">Capacity </w:t>
            </w:r>
            <w:r w:rsidR="00BE2C02" w:rsidRPr="008A2404">
              <w:rPr>
                <w:rFonts w:asciiTheme="minorHAnsi" w:hAnsiTheme="minorHAnsi"/>
                <w:color w:val="1F497D"/>
                <w:sz w:val="18"/>
                <w:szCs w:val="18"/>
              </w:rPr>
              <w:t xml:space="preserve">&gt; 50.000 Population Equivalent (PE) </w:t>
            </w:r>
            <w:r w:rsidR="00BE2C02" w:rsidRPr="008A2404">
              <w:rPr>
                <w:rFonts w:asciiTheme="minorHAnsi" w:hAnsiTheme="minorHAnsi"/>
                <w:color w:val="0D0D0D" w:themeColor="text1" w:themeTint="F2"/>
                <w:sz w:val="18"/>
                <w:szCs w:val="18"/>
              </w:rPr>
              <w:t>Environmental Impact Assessment procedure carried out by the ministry of environment</w:t>
            </w:r>
            <w:r w:rsidR="00E73340">
              <w:rPr>
                <w:rFonts w:asciiTheme="minorHAnsi" w:hAnsiTheme="minorHAnsi"/>
                <w:color w:val="0D0D0D" w:themeColor="text1" w:themeTint="F2"/>
                <w:sz w:val="18"/>
                <w:szCs w:val="18"/>
              </w:rPr>
              <w:t>.</w:t>
            </w:r>
            <w:r w:rsidR="00BE2C02" w:rsidRPr="008A2404">
              <w:rPr>
                <w:rFonts w:asciiTheme="minorHAnsi" w:hAnsiTheme="minorHAnsi"/>
                <w:color w:val="0D0D0D" w:themeColor="text1" w:themeTint="F2"/>
                <w:sz w:val="18"/>
                <w:szCs w:val="18"/>
              </w:rPr>
              <w:t xml:space="preserve"> Submit the EIA study</w:t>
            </w:r>
            <w:r w:rsidR="00E73340">
              <w:rPr>
                <w:rFonts w:asciiTheme="minorHAnsi" w:hAnsiTheme="minorHAnsi"/>
                <w:color w:val="0D0D0D" w:themeColor="text1" w:themeTint="F2"/>
                <w:sz w:val="18"/>
                <w:szCs w:val="18"/>
              </w:rPr>
              <w:t xml:space="preserve"> including Waste Management Plan</w:t>
            </w:r>
            <w:r w:rsidR="00BE2C02" w:rsidRPr="008A2404">
              <w:rPr>
                <w:rFonts w:asciiTheme="minorHAnsi" w:hAnsiTheme="minorHAnsi"/>
                <w:color w:val="0D0D0D" w:themeColor="text1" w:themeTint="F2"/>
                <w:sz w:val="18"/>
                <w:szCs w:val="18"/>
              </w:rPr>
              <w:t>.</w:t>
            </w:r>
          </w:p>
          <w:p w14:paraId="47F75B4D" w14:textId="364FE69F" w:rsidR="00BE2C02" w:rsidRPr="008A2404" w:rsidRDefault="00BD315C" w:rsidP="00BE2C02">
            <w:pPr>
              <w:pStyle w:val="ListParagraph"/>
              <w:widowControl w:val="0"/>
              <w:autoSpaceDE w:val="0"/>
              <w:autoSpaceDN w:val="0"/>
              <w:adjustRightInd w:val="0"/>
              <w:spacing w:before="0" w:afterLines="60" w:after="144" w:line="240" w:lineRule="auto"/>
              <w:ind w:left="0"/>
              <w:jc w:val="both"/>
              <w:rPr>
                <w:rFonts w:asciiTheme="minorHAnsi" w:hAnsiTheme="minorHAnsi"/>
                <w:color w:val="1F497D"/>
                <w:sz w:val="18"/>
                <w:szCs w:val="18"/>
              </w:rPr>
            </w:pPr>
            <w:r w:rsidRPr="008A2404">
              <w:rPr>
                <w:rFonts w:asciiTheme="minorHAnsi" w:hAnsiTheme="minorHAnsi"/>
                <w:color w:val="1F497D"/>
                <w:sz w:val="18"/>
                <w:szCs w:val="18"/>
              </w:rPr>
              <w:t xml:space="preserve">Capacity </w:t>
            </w:r>
            <w:r w:rsidR="00BE2C02" w:rsidRPr="008A2404">
              <w:rPr>
                <w:rFonts w:asciiTheme="minorHAnsi" w:hAnsiTheme="minorHAnsi"/>
                <w:color w:val="1F497D"/>
                <w:sz w:val="18"/>
                <w:szCs w:val="18"/>
              </w:rPr>
              <w:t xml:space="preserve">10.000-50.000 PE </w:t>
            </w:r>
          </w:p>
          <w:p w14:paraId="597E3DDD" w14:textId="691C7C40" w:rsidR="00BE2C02" w:rsidRPr="008A2404" w:rsidRDefault="00BE2C02" w:rsidP="00BE2C02">
            <w:pPr>
              <w:pStyle w:val="ListParagraph"/>
              <w:widowControl w:val="0"/>
              <w:autoSpaceDE w:val="0"/>
              <w:autoSpaceDN w:val="0"/>
              <w:adjustRightInd w:val="0"/>
              <w:spacing w:before="0" w:afterLines="60" w:after="144" w:line="240" w:lineRule="auto"/>
              <w:ind w:left="0"/>
              <w:jc w:val="both"/>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Preliminary impact assessment based on which the ministry of environment decides on the necessity to conduct a full EIA and ultimately issues the environmental permit</w:t>
            </w:r>
          </w:p>
          <w:p w14:paraId="42722984" w14:textId="0BF8A699" w:rsidR="00BE2C02" w:rsidRPr="008A2404" w:rsidRDefault="00BD315C" w:rsidP="00BE2C02">
            <w:pPr>
              <w:pStyle w:val="ListParagraph"/>
              <w:widowControl w:val="0"/>
              <w:autoSpaceDE w:val="0"/>
              <w:autoSpaceDN w:val="0"/>
              <w:adjustRightInd w:val="0"/>
              <w:spacing w:before="0" w:afterLines="60" w:after="144" w:line="240" w:lineRule="auto"/>
              <w:ind w:left="0"/>
              <w:jc w:val="both"/>
              <w:rPr>
                <w:rFonts w:asciiTheme="minorHAnsi" w:hAnsiTheme="minorHAnsi"/>
                <w:color w:val="1F497D"/>
                <w:sz w:val="18"/>
                <w:szCs w:val="18"/>
              </w:rPr>
            </w:pPr>
            <w:r w:rsidRPr="008A2404">
              <w:rPr>
                <w:rFonts w:asciiTheme="minorHAnsi" w:hAnsiTheme="minorHAnsi"/>
                <w:color w:val="1F497D"/>
                <w:sz w:val="18"/>
                <w:szCs w:val="18"/>
              </w:rPr>
              <w:t xml:space="preserve">Capacity </w:t>
            </w:r>
            <w:r w:rsidR="00BE2C02" w:rsidRPr="008A2404">
              <w:rPr>
                <w:rFonts w:asciiTheme="minorHAnsi" w:hAnsiTheme="minorHAnsi"/>
                <w:color w:val="1F497D"/>
                <w:sz w:val="18"/>
                <w:szCs w:val="18"/>
              </w:rPr>
              <w:t xml:space="preserve">&lt;10.000 PE </w:t>
            </w:r>
          </w:p>
          <w:p w14:paraId="04D783FD" w14:textId="0CC74406" w:rsidR="00BE2C02" w:rsidRPr="008A2404" w:rsidRDefault="006B75F3" w:rsidP="00BE2C02">
            <w:pPr>
              <w:pStyle w:val="ListParagraph"/>
              <w:widowControl w:val="0"/>
              <w:autoSpaceDE w:val="0"/>
              <w:autoSpaceDN w:val="0"/>
              <w:adjustRightInd w:val="0"/>
              <w:spacing w:before="0" w:afterLines="60" w:after="144" w:line="240" w:lineRule="auto"/>
              <w:ind w:left="0"/>
              <w:jc w:val="both"/>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 xml:space="preserve">Environmental permitting at cantonal level. Submit the request for environmental permit </w:t>
            </w:r>
            <w:r w:rsidR="00E73340">
              <w:rPr>
                <w:rFonts w:asciiTheme="minorHAnsi" w:hAnsiTheme="minorHAnsi"/>
                <w:color w:val="0D0D0D" w:themeColor="text1" w:themeTint="F2"/>
                <w:sz w:val="18"/>
                <w:szCs w:val="18"/>
              </w:rPr>
              <w:t>including Waste Management Plan.</w:t>
            </w:r>
          </w:p>
          <w:p w14:paraId="116208D4" w14:textId="77777777" w:rsidR="006B75F3" w:rsidRPr="008A2404" w:rsidRDefault="006B75F3" w:rsidP="00BE2C02">
            <w:pPr>
              <w:pStyle w:val="ListParagraph"/>
              <w:widowControl w:val="0"/>
              <w:autoSpaceDE w:val="0"/>
              <w:autoSpaceDN w:val="0"/>
              <w:adjustRightInd w:val="0"/>
              <w:spacing w:before="0" w:afterLines="60" w:after="144" w:line="240" w:lineRule="auto"/>
              <w:ind w:left="0"/>
              <w:jc w:val="both"/>
              <w:rPr>
                <w:rFonts w:asciiTheme="minorHAnsi" w:hAnsiTheme="minorHAnsi"/>
                <w:color w:val="0D0D0D" w:themeColor="text1" w:themeTint="F2"/>
                <w:sz w:val="18"/>
                <w:szCs w:val="18"/>
              </w:rPr>
            </w:pPr>
          </w:p>
          <w:p w14:paraId="5B1822EC" w14:textId="11A45CA2" w:rsidR="00BE2C02" w:rsidRPr="008A2404" w:rsidRDefault="006B75F3" w:rsidP="00BE2C02">
            <w:pPr>
              <w:pStyle w:val="ListParagraph"/>
              <w:widowControl w:val="0"/>
              <w:autoSpaceDE w:val="0"/>
              <w:autoSpaceDN w:val="0"/>
              <w:adjustRightInd w:val="0"/>
              <w:spacing w:before="0" w:afterLines="60" w:after="144" w:line="240" w:lineRule="auto"/>
              <w:ind w:left="0"/>
              <w:jc w:val="both"/>
              <w:rPr>
                <w:rFonts w:asciiTheme="minorHAnsi" w:hAnsiTheme="minorHAnsi"/>
                <w:i/>
                <w:iCs/>
                <w:color w:val="0D0D0D" w:themeColor="text1" w:themeTint="F2"/>
                <w:sz w:val="18"/>
                <w:szCs w:val="18"/>
              </w:rPr>
            </w:pPr>
            <w:r w:rsidRPr="008A2404">
              <w:rPr>
                <w:rFonts w:asciiTheme="minorHAnsi" w:hAnsiTheme="minorHAnsi"/>
                <w:i/>
                <w:iCs/>
                <w:color w:val="0D0D0D" w:themeColor="text1" w:themeTint="F2"/>
                <w:sz w:val="18"/>
                <w:szCs w:val="18"/>
              </w:rPr>
              <w:t xml:space="preserve">Note: </w:t>
            </w:r>
            <w:r w:rsidR="00BE2C02" w:rsidRPr="008A2404">
              <w:rPr>
                <w:rFonts w:asciiTheme="minorHAnsi" w:hAnsiTheme="minorHAnsi"/>
                <w:i/>
                <w:iCs/>
                <w:color w:val="0D0D0D" w:themeColor="text1" w:themeTint="F2"/>
                <w:sz w:val="18"/>
                <w:szCs w:val="18"/>
              </w:rPr>
              <w:t xml:space="preserve">In case the expansion of WWTP is greater than 25% seek the opinion of the </w:t>
            </w:r>
            <w:r w:rsidRPr="008A2404">
              <w:rPr>
                <w:rFonts w:asciiTheme="minorHAnsi" w:hAnsiTheme="minorHAnsi"/>
                <w:i/>
                <w:iCs/>
                <w:color w:val="0D0D0D" w:themeColor="text1" w:themeTint="F2"/>
                <w:sz w:val="18"/>
                <w:szCs w:val="18"/>
              </w:rPr>
              <w:t xml:space="preserve">entity </w:t>
            </w:r>
            <w:r w:rsidR="00BE2C02" w:rsidRPr="008A2404">
              <w:rPr>
                <w:rFonts w:asciiTheme="minorHAnsi" w:hAnsiTheme="minorHAnsi"/>
                <w:i/>
                <w:iCs/>
                <w:color w:val="0D0D0D" w:themeColor="text1" w:themeTint="F2"/>
                <w:sz w:val="18"/>
                <w:szCs w:val="18"/>
              </w:rPr>
              <w:t>ministry of environment on the necessary environmental assessment procedure.</w:t>
            </w:r>
          </w:p>
          <w:p w14:paraId="5F83D82C" w14:textId="45EE13E6" w:rsidR="00BE2C02" w:rsidRPr="008A2404" w:rsidRDefault="00BE2C02" w:rsidP="00BE2C02">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8"/>
                <w:szCs w:val="18"/>
              </w:rPr>
            </w:pPr>
          </w:p>
        </w:tc>
        <w:tc>
          <w:tcPr>
            <w:tcW w:w="2126" w:type="dxa"/>
          </w:tcPr>
          <w:p w14:paraId="6008FB0E" w14:textId="257E77B5" w:rsidR="00BE2C02" w:rsidRPr="008A2404" w:rsidRDefault="00BE2C02" w:rsidP="00BE2C02">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Environmental permit</w:t>
            </w:r>
          </w:p>
        </w:tc>
      </w:tr>
      <w:tr w:rsidR="00BE2C02" w:rsidRPr="008A2404" w14:paraId="1EFBB57E" w14:textId="77777777" w:rsidTr="0068221D">
        <w:tc>
          <w:tcPr>
            <w:tcW w:w="2484" w:type="dxa"/>
          </w:tcPr>
          <w:p w14:paraId="6DE3B64F" w14:textId="2DBE76AF" w:rsidR="00BE2C02" w:rsidRPr="008A2404" w:rsidRDefault="00BD315C" w:rsidP="00BE2C0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en-US"/>
              </w:rPr>
            </w:pPr>
            <w:r w:rsidRPr="008A2404">
              <w:rPr>
                <w:rFonts w:asciiTheme="minorHAnsi" w:hAnsiTheme="minorHAnsi"/>
                <w:color w:val="0D0D0D" w:themeColor="text1" w:themeTint="F2"/>
                <w:sz w:val="18"/>
                <w:szCs w:val="18"/>
                <w:lang w:val="en-US"/>
              </w:rPr>
              <w:t>P</w:t>
            </w:r>
            <w:r w:rsidR="00BE2C02" w:rsidRPr="008A2404">
              <w:rPr>
                <w:rFonts w:asciiTheme="minorHAnsi" w:hAnsiTheme="minorHAnsi"/>
                <w:color w:val="0D0D0D" w:themeColor="text1" w:themeTint="F2"/>
                <w:sz w:val="18"/>
                <w:szCs w:val="18"/>
                <w:lang w:val="en-US"/>
              </w:rPr>
              <w:t>ipelines/pump stations/reservoirs</w:t>
            </w:r>
            <w:r w:rsidR="00023423" w:rsidRPr="008A2404">
              <w:rPr>
                <w:rFonts w:asciiTheme="minorHAnsi" w:hAnsiTheme="minorHAnsi"/>
                <w:color w:val="0D0D0D" w:themeColor="text1" w:themeTint="F2"/>
                <w:sz w:val="18"/>
                <w:szCs w:val="18"/>
                <w:lang w:val="en-US"/>
              </w:rPr>
              <w:t xml:space="preserve"> </w:t>
            </w:r>
          </w:p>
        </w:tc>
        <w:tc>
          <w:tcPr>
            <w:tcW w:w="4457" w:type="dxa"/>
          </w:tcPr>
          <w:p w14:paraId="53D5F1E7" w14:textId="2270C824" w:rsidR="00BE2C02" w:rsidRPr="008A2404" w:rsidRDefault="00BD315C" w:rsidP="00BE2C02">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No action needed</w:t>
            </w:r>
          </w:p>
        </w:tc>
        <w:tc>
          <w:tcPr>
            <w:tcW w:w="2126" w:type="dxa"/>
          </w:tcPr>
          <w:p w14:paraId="51AE18D6" w14:textId="5BBADEAC" w:rsidR="00BE2C02" w:rsidRPr="008A2404" w:rsidRDefault="00BD315C" w:rsidP="00BE2C02">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w:t>
            </w:r>
          </w:p>
        </w:tc>
      </w:tr>
      <w:tr w:rsidR="00BE2C02" w:rsidRPr="008A2404" w14:paraId="0FDEDF89" w14:textId="77777777" w:rsidTr="0068221D">
        <w:tc>
          <w:tcPr>
            <w:tcW w:w="2484" w:type="dxa"/>
          </w:tcPr>
          <w:p w14:paraId="396E5DE5" w14:textId="25F4D38D" w:rsidR="00BE2C02" w:rsidRPr="008A2404" w:rsidRDefault="00BE2C02" w:rsidP="00BE2C0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en-US"/>
              </w:rPr>
            </w:pPr>
            <w:r w:rsidRPr="008A2404">
              <w:rPr>
                <w:rFonts w:asciiTheme="minorHAnsi" w:hAnsiTheme="minorHAnsi"/>
                <w:color w:val="0D0D0D" w:themeColor="text1" w:themeTint="F2"/>
                <w:sz w:val="18"/>
                <w:szCs w:val="18"/>
                <w:lang w:val="en-US"/>
              </w:rPr>
              <w:t>Other water components (</w:t>
            </w:r>
            <w:r w:rsidR="00BD315C" w:rsidRPr="008A2404">
              <w:rPr>
                <w:rFonts w:asciiTheme="minorHAnsi" w:hAnsiTheme="minorHAnsi"/>
                <w:color w:val="0D0D0D" w:themeColor="text1" w:themeTint="F2"/>
                <w:sz w:val="18"/>
                <w:szCs w:val="18"/>
                <w:lang w:val="en-US"/>
              </w:rPr>
              <w:t xml:space="preserve">metering, </w:t>
            </w:r>
            <w:r w:rsidRPr="008A2404">
              <w:rPr>
                <w:rFonts w:asciiTheme="minorHAnsi" w:hAnsiTheme="minorHAnsi"/>
                <w:color w:val="0D0D0D" w:themeColor="text1" w:themeTint="F2"/>
                <w:sz w:val="18"/>
                <w:szCs w:val="18"/>
                <w:lang w:val="en-US"/>
              </w:rPr>
              <w:t>SCADA, GIS, other soft measures)</w:t>
            </w:r>
          </w:p>
        </w:tc>
        <w:tc>
          <w:tcPr>
            <w:tcW w:w="4457" w:type="dxa"/>
          </w:tcPr>
          <w:p w14:paraId="5A14D9BB" w14:textId="4A521276" w:rsidR="00BE2C02" w:rsidRPr="008A2404" w:rsidRDefault="00BE2C02" w:rsidP="00BE2C02">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No action needed</w:t>
            </w:r>
          </w:p>
        </w:tc>
        <w:tc>
          <w:tcPr>
            <w:tcW w:w="2126" w:type="dxa"/>
          </w:tcPr>
          <w:p w14:paraId="6CF1B5F8" w14:textId="499B152E" w:rsidR="00BE2C02" w:rsidRPr="008A2404" w:rsidRDefault="00BE2C02" w:rsidP="00BE2C02">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sidRPr="008A2404">
              <w:rPr>
                <w:rFonts w:asciiTheme="minorHAnsi" w:hAnsiTheme="minorHAnsi"/>
                <w:color w:val="0D0D0D" w:themeColor="text1" w:themeTint="F2"/>
                <w:sz w:val="18"/>
                <w:szCs w:val="18"/>
              </w:rPr>
              <w:t>-</w:t>
            </w:r>
          </w:p>
        </w:tc>
      </w:tr>
    </w:tbl>
    <w:p w14:paraId="00471494" w14:textId="718A1DA4" w:rsidR="00130425" w:rsidRDefault="00130425" w:rsidP="00130425">
      <w:pPr>
        <w:jc w:val="both"/>
        <w:rPr>
          <w:bCs/>
          <w:lang w:val="en-US" w:eastAsia="x-none"/>
        </w:rPr>
      </w:pPr>
    </w:p>
    <w:p w14:paraId="2FA7A0B3" w14:textId="77777777" w:rsidR="00CE3016" w:rsidRPr="008A2404" w:rsidRDefault="00130425" w:rsidP="00CE3016">
      <w:pPr>
        <w:pBdr>
          <w:top w:val="single" w:sz="4" w:space="1" w:color="auto"/>
          <w:left w:val="single" w:sz="4" w:space="4" w:color="auto"/>
          <w:bottom w:val="single" w:sz="4" w:space="1" w:color="auto"/>
          <w:right w:val="single" w:sz="4" w:space="4" w:color="auto"/>
        </w:pBdr>
        <w:shd w:val="clear" w:color="auto" w:fill="F2F2F2" w:themeFill="background1" w:themeFillShade="F2"/>
        <w:rPr>
          <w:b/>
          <w:lang w:val="en-US" w:eastAsia="x-none"/>
        </w:rPr>
      </w:pPr>
      <w:r w:rsidRPr="008A2404">
        <w:rPr>
          <w:b/>
          <w:lang w:val="en-US" w:eastAsia="x-none"/>
        </w:rPr>
        <w:t xml:space="preserve">Step 3. Organize consultations with stakeholders </w:t>
      </w:r>
    </w:p>
    <w:p w14:paraId="41ED10B6" w14:textId="4B1F68D4" w:rsidR="00130425" w:rsidRPr="008A2404" w:rsidRDefault="00CE3016" w:rsidP="00130425">
      <w:pPr>
        <w:jc w:val="both"/>
        <w:rPr>
          <w:szCs w:val="23"/>
          <w:lang w:val="en-US"/>
        </w:rPr>
      </w:pPr>
      <w:r w:rsidRPr="008A2404">
        <w:rPr>
          <w:bCs/>
          <w:lang w:val="en-US" w:eastAsia="x-none"/>
        </w:rPr>
        <w:t xml:space="preserve">Stakeholder consultations shall be organized </w:t>
      </w:r>
      <w:r w:rsidR="00130425" w:rsidRPr="008A2404">
        <w:rPr>
          <w:bCs/>
          <w:lang w:val="en-US" w:eastAsia="x-none"/>
        </w:rPr>
        <w:t>at</w:t>
      </w:r>
      <w:r w:rsidR="00130425" w:rsidRPr="008A2404">
        <w:rPr>
          <w:lang w:val="en-US" w:eastAsia="x-none"/>
        </w:rPr>
        <w:t xml:space="preserve"> the location closest to the project implementation site in line with the requirements of the SEP developed for the </w:t>
      </w:r>
      <w:r w:rsidR="00BD315C" w:rsidRPr="008A2404">
        <w:rPr>
          <w:lang w:val="en-US" w:eastAsia="x-none"/>
        </w:rPr>
        <w:t>WSS Modernization Project</w:t>
      </w:r>
      <w:r w:rsidR="00130425" w:rsidRPr="008A2404">
        <w:rPr>
          <w:lang w:val="en-US" w:eastAsia="x-none"/>
        </w:rPr>
        <w:t xml:space="preserve">. </w:t>
      </w:r>
      <w:r w:rsidR="00130425" w:rsidRPr="008A2404">
        <w:rPr>
          <w:color w:val="000000"/>
          <w:szCs w:val="23"/>
          <w:lang w:val="en-US"/>
        </w:rPr>
        <w:t>If the subprojects require the development of a nationally required and regulated EIA, such process also includes public involvement, public hearings and a publicly disclosed study in the manner prescribed by the</w:t>
      </w:r>
      <w:r w:rsidR="00BD315C" w:rsidRPr="008A2404">
        <w:rPr>
          <w:color w:val="000000"/>
          <w:szCs w:val="23"/>
          <w:lang w:val="en-US"/>
        </w:rPr>
        <w:t xml:space="preserve"> entity</w:t>
      </w:r>
      <w:r w:rsidR="00130425" w:rsidRPr="008A2404">
        <w:rPr>
          <w:color w:val="000000"/>
          <w:szCs w:val="23"/>
          <w:lang w:val="en-US"/>
        </w:rPr>
        <w:t xml:space="preserve"> legislation (comments on public document recorded and responses provided by the institution/organization responsible for preparing the EIA). Ensure such public consultations are also in line with the requirements of WB and the </w:t>
      </w:r>
      <w:r w:rsidR="00023423" w:rsidRPr="008A2404">
        <w:rPr>
          <w:color w:val="000000"/>
          <w:szCs w:val="23"/>
          <w:lang w:val="en-US"/>
        </w:rPr>
        <w:t xml:space="preserve">Stakeholder </w:t>
      </w:r>
      <w:r w:rsidR="00130425" w:rsidRPr="008A2404">
        <w:rPr>
          <w:color w:val="000000"/>
          <w:szCs w:val="23"/>
          <w:lang w:val="en-US"/>
        </w:rPr>
        <w:t>E</w:t>
      </w:r>
      <w:r w:rsidR="00023423" w:rsidRPr="008A2404">
        <w:rPr>
          <w:color w:val="000000"/>
          <w:szCs w:val="23"/>
          <w:lang w:val="en-US"/>
        </w:rPr>
        <w:t xml:space="preserve">ngagement </w:t>
      </w:r>
      <w:r w:rsidR="00130425" w:rsidRPr="008A2404">
        <w:rPr>
          <w:color w:val="000000"/>
          <w:szCs w:val="23"/>
          <w:lang w:val="en-US"/>
        </w:rPr>
        <w:t>P</w:t>
      </w:r>
      <w:r w:rsidR="00023423" w:rsidRPr="008A2404">
        <w:rPr>
          <w:color w:val="000000"/>
          <w:szCs w:val="23"/>
          <w:lang w:val="en-US"/>
        </w:rPr>
        <w:t xml:space="preserve">lan prepared for the WSS </w:t>
      </w:r>
      <w:r w:rsidR="00015DD1" w:rsidRPr="008A2404">
        <w:rPr>
          <w:color w:val="000000"/>
          <w:szCs w:val="23"/>
          <w:lang w:val="en-US"/>
        </w:rPr>
        <w:t>M</w:t>
      </w:r>
      <w:r w:rsidR="00023423" w:rsidRPr="008A2404">
        <w:rPr>
          <w:color w:val="000000"/>
          <w:szCs w:val="23"/>
          <w:lang w:val="en-US"/>
        </w:rPr>
        <w:t>odernization Project</w:t>
      </w:r>
      <w:r w:rsidR="00130425" w:rsidRPr="008A2404">
        <w:rPr>
          <w:color w:val="000000"/>
          <w:szCs w:val="23"/>
          <w:lang w:val="en-US"/>
        </w:rPr>
        <w:t xml:space="preserve">. For certain activities, a decision on the necessity </w:t>
      </w:r>
      <w:r w:rsidR="00130425" w:rsidRPr="008A2404">
        <w:rPr>
          <w:szCs w:val="23"/>
          <w:lang w:val="en-US"/>
        </w:rPr>
        <w:t xml:space="preserve">to undertake an EIA procedure shall be requested by the relevant </w:t>
      </w:r>
      <w:r w:rsidR="00023423" w:rsidRPr="008A2404">
        <w:rPr>
          <w:szCs w:val="23"/>
          <w:lang w:val="en-US"/>
        </w:rPr>
        <w:t>entity</w:t>
      </w:r>
      <w:r w:rsidR="00130425" w:rsidRPr="008A2404">
        <w:rPr>
          <w:szCs w:val="23"/>
          <w:lang w:val="en-US"/>
        </w:rPr>
        <w:t xml:space="preserve"> authority.</w:t>
      </w:r>
    </w:p>
    <w:p w14:paraId="2B4C3642" w14:textId="2733167D" w:rsidR="00BD315C" w:rsidRPr="008A2404" w:rsidRDefault="00BD315C" w:rsidP="00BD315C">
      <w:pPr>
        <w:jc w:val="both"/>
        <w:rPr>
          <w:szCs w:val="20"/>
          <w:lang w:val="en-US"/>
        </w:rPr>
      </w:pPr>
      <w:r w:rsidRPr="008A2404">
        <w:rPr>
          <w:rFonts w:cs="Courier New"/>
          <w:szCs w:val="20"/>
          <w:lang w:val="en-US"/>
        </w:rPr>
        <w:t xml:space="preserve">In case of prolonged pandemic caused by coronavirus, the stakeholder engagement will be organized in line with </w:t>
      </w:r>
      <w:hyperlink r:id="rId58" w:history="1">
        <w:r w:rsidRPr="008A2404">
          <w:rPr>
            <w:rStyle w:val="Hyperlink"/>
            <w:szCs w:val="20"/>
            <w:lang w:val="en-US"/>
          </w:rPr>
          <w:t>Technical Note: Public Consultations and Stakeholder Engagement in WB-supported operations when there are constraints on conducting public meetings</w:t>
        </w:r>
      </w:hyperlink>
      <w:r w:rsidRPr="008A2404">
        <w:rPr>
          <w:szCs w:val="20"/>
          <w:lang w:val="en-US"/>
        </w:rPr>
        <w:t xml:space="preserve"> (March 20, 2020).</w:t>
      </w:r>
    </w:p>
    <w:p w14:paraId="239FEC8C" w14:textId="77777777" w:rsidR="00023423" w:rsidRPr="008A2404" w:rsidRDefault="00023423" w:rsidP="00BD315C">
      <w:pPr>
        <w:jc w:val="both"/>
        <w:rPr>
          <w:lang w:val="en-US" w:eastAsia="x-none"/>
        </w:rPr>
      </w:pPr>
    </w:p>
    <w:p w14:paraId="3EA6F0A2" w14:textId="77777777" w:rsidR="00130425" w:rsidRPr="008A2404" w:rsidRDefault="00130425" w:rsidP="00CE3016">
      <w:pPr>
        <w:pBdr>
          <w:top w:val="single" w:sz="4" w:space="1" w:color="auto"/>
          <w:left w:val="single" w:sz="4" w:space="4" w:color="auto"/>
          <w:bottom w:val="single" w:sz="4" w:space="1" w:color="auto"/>
          <w:right w:val="single" w:sz="4" w:space="4" w:color="auto"/>
        </w:pBdr>
        <w:shd w:val="clear" w:color="auto" w:fill="F2F2F2" w:themeFill="background1" w:themeFillShade="F2"/>
        <w:rPr>
          <w:b/>
          <w:lang w:val="en-US" w:eastAsia="x-none"/>
        </w:rPr>
      </w:pPr>
      <w:r w:rsidRPr="008A2404">
        <w:rPr>
          <w:b/>
          <w:lang w:val="en-US" w:eastAsia="x-none"/>
        </w:rPr>
        <w:t>Step 4. (</w:t>
      </w:r>
      <w:r w:rsidRPr="008A2404">
        <w:rPr>
          <w:b/>
          <w:i/>
          <w:iCs/>
          <w:lang w:val="en-US" w:eastAsia="x-none"/>
        </w:rPr>
        <w:t>If needed and where applicable</w:t>
      </w:r>
      <w:r w:rsidRPr="008A2404">
        <w:rPr>
          <w:b/>
          <w:lang w:val="en-US" w:eastAsia="x-none"/>
        </w:rPr>
        <w:t xml:space="preserve">) Obtain various permits and approvals </w:t>
      </w:r>
    </w:p>
    <w:p w14:paraId="256A48E6" w14:textId="095C05BA" w:rsidR="00130425" w:rsidRPr="00F025C1" w:rsidRDefault="00130425" w:rsidP="00F025C1">
      <w:pPr>
        <w:pStyle w:val="ListParagraph"/>
        <w:numPr>
          <w:ilvl w:val="0"/>
          <w:numId w:val="7"/>
        </w:numPr>
        <w:spacing w:after="160"/>
        <w:jc w:val="both"/>
        <w:rPr>
          <w:sz w:val="20"/>
          <w:szCs w:val="20"/>
        </w:rPr>
      </w:pPr>
      <w:r w:rsidRPr="00F025C1">
        <w:rPr>
          <w:bCs/>
          <w:i/>
          <w:sz w:val="20"/>
          <w:szCs w:val="20"/>
        </w:rPr>
        <w:t xml:space="preserve">Water Management Acts </w:t>
      </w:r>
      <w:r w:rsidRPr="00F025C1">
        <w:rPr>
          <w:sz w:val="20"/>
          <w:szCs w:val="20"/>
        </w:rPr>
        <w:t xml:space="preserve">in line with the </w:t>
      </w:r>
      <w:r w:rsidRPr="00F025C1">
        <w:rPr>
          <w:rFonts w:cs="Calibri"/>
          <w:sz w:val="20"/>
          <w:szCs w:val="20"/>
        </w:rPr>
        <w:t>requirements</w:t>
      </w:r>
      <w:r w:rsidRPr="00F025C1">
        <w:rPr>
          <w:sz w:val="20"/>
          <w:szCs w:val="20"/>
        </w:rPr>
        <w:t xml:space="preserve"> of the Water Law as described in </w:t>
      </w:r>
      <w:r w:rsidRPr="00124619">
        <w:rPr>
          <w:color w:val="1F497D"/>
          <w:sz w:val="20"/>
          <w:szCs w:val="20"/>
        </w:rPr>
        <w:t xml:space="preserve">Chapter </w:t>
      </w:r>
      <w:r w:rsidRPr="00124619">
        <w:rPr>
          <w:color w:val="1F497D"/>
          <w:sz w:val="20"/>
          <w:szCs w:val="20"/>
        </w:rPr>
        <w:fldChar w:fldCharType="begin"/>
      </w:r>
      <w:r w:rsidRPr="00124619">
        <w:rPr>
          <w:color w:val="1F497D"/>
          <w:sz w:val="20"/>
          <w:szCs w:val="20"/>
        </w:rPr>
        <w:instrText xml:space="preserve"> REF _Ref22331381 \r \h </w:instrText>
      </w:r>
      <w:r w:rsidR="00F025C1" w:rsidRPr="00124619">
        <w:rPr>
          <w:color w:val="1F497D"/>
          <w:sz w:val="20"/>
          <w:szCs w:val="20"/>
        </w:rPr>
        <w:instrText xml:space="preserve"> \* MERGEFORMAT </w:instrText>
      </w:r>
      <w:r w:rsidRPr="00124619">
        <w:rPr>
          <w:color w:val="1F497D"/>
          <w:sz w:val="20"/>
          <w:szCs w:val="20"/>
        </w:rPr>
      </w:r>
      <w:r w:rsidRPr="00124619">
        <w:rPr>
          <w:color w:val="1F497D"/>
          <w:sz w:val="20"/>
          <w:szCs w:val="20"/>
        </w:rPr>
        <w:fldChar w:fldCharType="separate"/>
      </w:r>
      <w:r w:rsidR="00124619" w:rsidRPr="00124619">
        <w:rPr>
          <w:color w:val="1F497D"/>
          <w:sz w:val="20"/>
          <w:szCs w:val="20"/>
        </w:rPr>
        <w:t>5.2.3</w:t>
      </w:r>
      <w:r w:rsidRPr="00124619">
        <w:rPr>
          <w:color w:val="1F497D"/>
          <w:sz w:val="20"/>
          <w:szCs w:val="20"/>
        </w:rPr>
        <w:fldChar w:fldCharType="end"/>
      </w:r>
      <w:r w:rsidRPr="00F025C1">
        <w:rPr>
          <w:sz w:val="20"/>
          <w:szCs w:val="20"/>
        </w:rPr>
        <w:t>,</w:t>
      </w:r>
    </w:p>
    <w:p w14:paraId="797B756B" w14:textId="00B7873F" w:rsidR="00130425" w:rsidRDefault="00130425" w:rsidP="00F025C1">
      <w:pPr>
        <w:pStyle w:val="ListParagraph"/>
        <w:numPr>
          <w:ilvl w:val="0"/>
          <w:numId w:val="7"/>
        </w:numPr>
        <w:spacing w:after="160"/>
        <w:jc w:val="both"/>
        <w:rPr>
          <w:sz w:val="20"/>
          <w:szCs w:val="20"/>
        </w:rPr>
      </w:pPr>
      <w:r w:rsidRPr="00F025C1">
        <w:rPr>
          <w:i/>
          <w:sz w:val="20"/>
          <w:szCs w:val="20"/>
        </w:rPr>
        <w:t>Construction related acts</w:t>
      </w:r>
      <w:r w:rsidRPr="00F025C1">
        <w:rPr>
          <w:sz w:val="20"/>
          <w:szCs w:val="20"/>
        </w:rPr>
        <w:t xml:space="preserve"> in line with the </w:t>
      </w:r>
      <w:r w:rsidRPr="00F025C1">
        <w:rPr>
          <w:rFonts w:cs="Calibri"/>
          <w:sz w:val="20"/>
          <w:szCs w:val="20"/>
        </w:rPr>
        <w:t>requirements</w:t>
      </w:r>
      <w:r w:rsidRPr="00F025C1">
        <w:rPr>
          <w:sz w:val="20"/>
          <w:szCs w:val="20"/>
        </w:rPr>
        <w:t xml:space="preserve"> of the construction regulations as described in </w:t>
      </w:r>
      <w:r w:rsidRPr="00124619">
        <w:rPr>
          <w:color w:val="1F497D"/>
          <w:sz w:val="20"/>
          <w:szCs w:val="20"/>
        </w:rPr>
        <w:t xml:space="preserve">Chapter </w:t>
      </w:r>
      <w:r w:rsidRPr="00124619">
        <w:rPr>
          <w:color w:val="1F497D"/>
          <w:sz w:val="20"/>
          <w:szCs w:val="20"/>
        </w:rPr>
        <w:fldChar w:fldCharType="begin"/>
      </w:r>
      <w:r w:rsidRPr="00124619">
        <w:rPr>
          <w:color w:val="1F497D"/>
          <w:sz w:val="20"/>
          <w:szCs w:val="20"/>
        </w:rPr>
        <w:instrText xml:space="preserve"> REF _Ref22331403 \r \h </w:instrText>
      </w:r>
      <w:r w:rsidR="00F025C1" w:rsidRPr="00124619">
        <w:rPr>
          <w:color w:val="1F497D"/>
          <w:sz w:val="20"/>
          <w:szCs w:val="20"/>
        </w:rPr>
        <w:instrText xml:space="preserve"> \* MERGEFORMAT </w:instrText>
      </w:r>
      <w:r w:rsidRPr="00124619">
        <w:rPr>
          <w:color w:val="1F497D"/>
          <w:sz w:val="20"/>
          <w:szCs w:val="20"/>
        </w:rPr>
      </w:r>
      <w:r w:rsidRPr="00124619">
        <w:rPr>
          <w:color w:val="1F497D"/>
          <w:sz w:val="20"/>
          <w:szCs w:val="20"/>
        </w:rPr>
        <w:fldChar w:fldCharType="separate"/>
      </w:r>
      <w:r w:rsidR="00124619" w:rsidRPr="00124619">
        <w:rPr>
          <w:color w:val="1F497D"/>
          <w:sz w:val="20"/>
          <w:szCs w:val="20"/>
        </w:rPr>
        <w:t>5.2.4</w:t>
      </w:r>
      <w:r w:rsidRPr="00124619">
        <w:rPr>
          <w:color w:val="1F497D"/>
          <w:sz w:val="20"/>
          <w:szCs w:val="20"/>
        </w:rPr>
        <w:fldChar w:fldCharType="end"/>
      </w:r>
      <w:r w:rsidRPr="00F025C1">
        <w:rPr>
          <w:sz w:val="20"/>
          <w:szCs w:val="20"/>
        </w:rPr>
        <w:t>.</w:t>
      </w:r>
    </w:p>
    <w:p w14:paraId="5119C5F3" w14:textId="539C0A53" w:rsidR="008746C2" w:rsidRDefault="008746C2" w:rsidP="008746C2"/>
    <w:p w14:paraId="0593C4A0" w14:textId="77777777" w:rsidR="008746C2" w:rsidRPr="008746C2" w:rsidRDefault="008746C2" w:rsidP="008746C2">
      <w:pPr>
        <w:pBdr>
          <w:top w:val="single" w:sz="4" w:space="1" w:color="auto"/>
          <w:left w:val="single" w:sz="4" w:space="4" w:color="auto"/>
          <w:bottom w:val="single" w:sz="4" w:space="1" w:color="auto"/>
          <w:right w:val="single" w:sz="4" w:space="4" w:color="auto"/>
        </w:pBdr>
        <w:shd w:val="clear" w:color="auto" w:fill="F2F2F2" w:themeFill="background1" w:themeFillShade="F2"/>
        <w:rPr>
          <w:b/>
          <w:lang w:val="en-US" w:eastAsia="x-none"/>
        </w:rPr>
      </w:pPr>
      <w:r w:rsidRPr="008746C2">
        <w:rPr>
          <w:b/>
          <w:lang w:val="en-US" w:eastAsia="x-none"/>
        </w:rPr>
        <w:t xml:space="preserve">Step 5.  Implementation of mitigation measures/plans </w:t>
      </w:r>
    </w:p>
    <w:p w14:paraId="10EAF35D" w14:textId="77777777" w:rsidR="008746C2" w:rsidRPr="008746C2" w:rsidRDefault="008746C2" w:rsidP="008746C2">
      <w:pPr>
        <w:jc w:val="both"/>
        <w:rPr>
          <w:bCs/>
          <w:lang w:val="en-US" w:eastAsia="x-none"/>
        </w:rPr>
      </w:pPr>
      <w:r w:rsidRPr="008746C2">
        <w:rPr>
          <w:bCs/>
          <w:lang w:val="en-US" w:eastAsia="x-none"/>
        </w:rPr>
        <w:t>The ESMP shall be integrated  in the tender documents and later on in a legal agreement between the Ministry and a Contractor. The contractor shall integrate all mitigation measures from the ESMP and received environmental and water permits in Construction Environmental Management Plan expanded with social aspects to include social mitigation measures.</w:t>
      </w:r>
      <w:r>
        <w:rPr>
          <w:bCs/>
          <w:lang w:val="en-US" w:eastAsia="x-none"/>
        </w:rPr>
        <w:t xml:space="preserve"> </w:t>
      </w:r>
    </w:p>
    <w:p w14:paraId="2D9E9510" w14:textId="496597FF" w:rsidR="00426BE8" w:rsidRPr="00AB1397" w:rsidRDefault="00426BE8" w:rsidP="00426BE8">
      <w:pPr>
        <w:pBdr>
          <w:top w:val="single" w:sz="4" w:space="1" w:color="auto"/>
          <w:left w:val="single" w:sz="4" w:space="4" w:color="auto"/>
          <w:bottom w:val="single" w:sz="4" w:space="1" w:color="auto"/>
          <w:right w:val="single" w:sz="4" w:space="4" w:color="auto"/>
        </w:pBdr>
        <w:shd w:val="clear" w:color="auto" w:fill="F2F2F2" w:themeFill="background1" w:themeFillShade="F2"/>
        <w:rPr>
          <w:b/>
          <w:lang w:val="en-US" w:eastAsia="x-none"/>
        </w:rPr>
      </w:pPr>
      <w:r>
        <w:rPr>
          <w:b/>
          <w:lang w:val="en-US" w:eastAsia="x-none"/>
        </w:rPr>
        <w:t>Step 6. Supervision and reporting</w:t>
      </w:r>
      <w:r w:rsidRPr="00AB1397">
        <w:rPr>
          <w:b/>
          <w:lang w:val="en-US" w:eastAsia="x-none"/>
        </w:rPr>
        <w:t xml:space="preserve"> </w:t>
      </w:r>
    </w:p>
    <w:p w14:paraId="4F21BF38" w14:textId="5FD39645" w:rsidR="00426BE8" w:rsidRPr="00124619" w:rsidRDefault="00426BE8" w:rsidP="00124619">
      <w:pPr>
        <w:jc w:val="both"/>
        <w:rPr>
          <w:bCs/>
          <w:lang w:val="en-US" w:eastAsia="x-none"/>
        </w:rPr>
      </w:pPr>
      <w:r>
        <w:rPr>
          <w:bCs/>
          <w:lang w:val="en-US" w:eastAsia="x-none"/>
        </w:rPr>
        <w:t>The PIU in cooperation with PITs</w:t>
      </w:r>
      <w:r w:rsidRPr="00124619">
        <w:rPr>
          <w:bCs/>
          <w:lang w:val="en-US" w:eastAsia="x-none"/>
        </w:rPr>
        <w:t xml:space="preserve"> will review the status of mitigation/ESMPs implementation through </w:t>
      </w:r>
      <w:r>
        <w:rPr>
          <w:bCs/>
          <w:lang w:val="en-US" w:eastAsia="x-none"/>
        </w:rPr>
        <w:t xml:space="preserve">direct </w:t>
      </w:r>
      <w:r w:rsidRPr="00124619">
        <w:rPr>
          <w:bCs/>
          <w:lang w:val="en-US" w:eastAsia="x-none"/>
        </w:rPr>
        <w:t>supervision</w:t>
      </w:r>
      <w:r>
        <w:rPr>
          <w:bCs/>
          <w:lang w:val="en-US" w:eastAsia="x-none"/>
        </w:rPr>
        <w:t xml:space="preserve"> as well as </w:t>
      </w:r>
      <w:r w:rsidR="008746C2">
        <w:rPr>
          <w:bCs/>
          <w:lang w:val="en-US" w:eastAsia="x-none"/>
        </w:rPr>
        <w:t>through</w:t>
      </w:r>
      <w:r w:rsidR="009408D1">
        <w:rPr>
          <w:bCs/>
          <w:lang w:val="en-US" w:eastAsia="x-none"/>
        </w:rPr>
        <w:t xml:space="preserve"> contracted</w:t>
      </w:r>
      <w:r>
        <w:rPr>
          <w:bCs/>
          <w:lang w:val="en-US" w:eastAsia="x-none"/>
        </w:rPr>
        <w:t xml:space="preserve"> supervision </w:t>
      </w:r>
      <w:r w:rsidR="00FE47A5">
        <w:rPr>
          <w:bCs/>
          <w:lang w:val="en-US" w:eastAsia="x-none"/>
        </w:rPr>
        <w:t xml:space="preserve">engineering authority (see </w:t>
      </w:r>
      <w:r w:rsidR="00124619" w:rsidRPr="00124619">
        <w:rPr>
          <w:bCs/>
          <w:color w:val="1F497D"/>
          <w:lang w:val="en-US" w:eastAsia="x-none"/>
        </w:rPr>
        <w:t>C</w:t>
      </w:r>
      <w:r w:rsidR="00FE47A5" w:rsidRPr="00124619">
        <w:rPr>
          <w:bCs/>
          <w:color w:val="1F497D"/>
          <w:lang w:val="en-US" w:eastAsia="x-none"/>
        </w:rPr>
        <w:t xml:space="preserve">hapter </w:t>
      </w:r>
      <w:r w:rsidR="00FE47A5" w:rsidRPr="00124619">
        <w:rPr>
          <w:bCs/>
          <w:color w:val="1F497D"/>
          <w:lang w:val="en-US" w:eastAsia="x-none"/>
        </w:rPr>
        <w:fldChar w:fldCharType="begin"/>
      </w:r>
      <w:r w:rsidR="00FE47A5" w:rsidRPr="00124619">
        <w:rPr>
          <w:bCs/>
          <w:color w:val="1F497D"/>
          <w:lang w:val="en-US" w:eastAsia="x-none"/>
        </w:rPr>
        <w:instrText xml:space="preserve"> REF _Ref58955979 \r \h </w:instrText>
      </w:r>
      <w:r w:rsidR="00FE47A5" w:rsidRPr="00124619">
        <w:rPr>
          <w:bCs/>
          <w:color w:val="1F497D"/>
          <w:lang w:val="en-US" w:eastAsia="x-none"/>
        </w:rPr>
      </w:r>
      <w:r w:rsidR="00FE47A5" w:rsidRPr="00124619">
        <w:rPr>
          <w:bCs/>
          <w:color w:val="1F497D"/>
          <w:lang w:val="en-US" w:eastAsia="x-none"/>
        </w:rPr>
        <w:fldChar w:fldCharType="separate"/>
      </w:r>
      <w:r w:rsidR="00124619" w:rsidRPr="00124619">
        <w:rPr>
          <w:bCs/>
          <w:color w:val="1F497D"/>
          <w:lang w:val="en-US" w:eastAsia="x-none"/>
        </w:rPr>
        <w:t>5.2.4</w:t>
      </w:r>
      <w:r w:rsidR="00FE47A5" w:rsidRPr="00124619">
        <w:rPr>
          <w:bCs/>
          <w:color w:val="1F497D"/>
          <w:lang w:val="en-US" w:eastAsia="x-none"/>
        </w:rPr>
        <w:fldChar w:fldCharType="end"/>
      </w:r>
      <w:r w:rsidR="00FE47A5">
        <w:rPr>
          <w:bCs/>
          <w:lang w:val="en-US" w:eastAsia="x-none"/>
        </w:rPr>
        <w:t xml:space="preserve"> </w:t>
      </w:r>
      <w:r w:rsidR="00124619" w:rsidRPr="00124619">
        <w:rPr>
          <w:bCs/>
          <w:color w:val="1F497D"/>
          <w:lang w:val="en-US" w:eastAsia="x-none"/>
        </w:rPr>
        <w:fldChar w:fldCharType="begin"/>
      </w:r>
      <w:r w:rsidR="00124619" w:rsidRPr="00124619">
        <w:rPr>
          <w:bCs/>
          <w:color w:val="1F497D"/>
          <w:lang w:val="en-US" w:eastAsia="x-none"/>
        </w:rPr>
        <w:instrText xml:space="preserve"> REF _Ref58961974 \h </w:instrText>
      </w:r>
      <w:r w:rsidR="00124619" w:rsidRPr="00124619">
        <w:rPr>
          <w:bCs/>
          <w:color w:val="1F497D"/>
          <w:lang w:val="en-US" w:eastAsia="x-none"/>
        </w:rPr>
      </w:r>
      <w:r w:rsidR="00124619" w:rsidRPr="00124619">
        <w:rPr>
          <w:bCs/>
          <w:color w:val="1F497D"/>
          <w:lang w:val="en-US" w:eastAsia="x-none"/>
        </w:rPr>
        <w:fldChar w:fldCharType="separate"/>
      </w:r>
      <w:r w:rsidR="00124619" w:rsidRPr="00124619">
        <w:rPr>
          <w:color w:val="1F497D"/>
        </w:rPr>
        <w:t>Construction Regulations</w:t>
      </w:r>
      <w:r w:rsidR="00124619" w:rsidRPr="00124619">
        <w:rPr>
          <w:bCs/>
          <w:color w:val="1F497D"/>
          <w:lang w:val="en-US" w:eastAsia="x-none"/>
        </w:rPr>
        <w:fldChar w:fldCharType="end"/>
      </w:r>
      <w:r w:rsidR="00124619">
        <w:rPr>
          <w:bCs/>
          <w:lang w:val="en-US" w:eastAsia="x-none"/>
        </w:rPr>
        <w:t xml:space="preserve"> </w:t>
      </w:r>
      <w:r w:rsidR="00FE47A5">
        <w:rPr>
          <w:bCs/>
          <w:lang w:val="en-US" w:eastAsia="x-none"/>
        </w:rPr>
        <w:t>for more details)</w:t>
      </w:r>
      <w:r w:rsidR="008746C2">
        <w:rPr>
          <w:bCs/>
          <w:lang w:val="en-US" w:eastAsia="x-none"/>
        </w:rPr>
        <w:t xml:space="preserve"> and regularly report to the bank as described in </w:t>
      </w:r>
      <w:r w:rsidR="008746C2" w:rsidRPr="00124619">
        <w:rPr>
          <w:bCs/>
          <w:color w:val="1F497D"/>
          <w:lang w:val="en-US" w:eastAsia="x-none"/>
        </w:rPr>
        <w:t xml:space="preserve">Chapter </w:t>
      </w:r>
      <w:r w:rsidR="008746C2" w:rsidRPr="00124619">
        <w:rPr>
          <w:bCs/>
          <w:color w:val="1F497D"/>
          <w:lang w:val="en-US" w:eastAsia="x-none"/>
        </w:rPr>
        <w:fldChar w:fldCharType="begin"/>
      </w:r>
      <w:r w:rsidR="008746C2" w:rsidRPr="00124619">
        <w:rPr>
          <w:bCs/>
          <w:color w:val="1F497D"/>
          <w:lang w:val="en-US" w:eastAsia="x-none"/>
        </w:rPr>
        <w:instrText xml:space="preserve"> REF _Ref58952087 \r \h </w:instrText>
      </w:r>
      <w:r w:rsidR="008746C2" w:rsidRPr="00124619">
        <w:rPr>
          <w:bCs/>
          <w:color w:val="1F497D"/>
          <w:lang w:val="en-US" w:eastAsia="x-none"/>
        </w:rPr>
      </w:r>
      <w:r w:rsidR="008746C2" w:rsidRPr="00124619">
        <w:rPr>
          <w:bCs/>
          <w:color w:val="1F497D"/>
          <w:lang w:val="en-US" w:eastAsia="x-none"/>
        </w:rPr>
        <w:fldChar w:fldCharType="separate"/>
      </w:r>
      <w:r w:rsidR="00124619" w:rsidRPr="00124619">
        <w:rPr>
          <w:bCs/>
          <w:color w:val="1F497D"/>
          <w:lang w:val="en-US" w:eastAsia="x-none"/>
        </w:rPr>
        <w:t>8.2</w:t>
      </w:r>
      <w:r w:rsidR="008746C2" w:rsidRPr="00124619">
        <w:rPr>
          <w:bCs/>
          <w:color w:val="1F497D"/>
          <w:lang w:val="en-US" w:eastAsia="x-none"/>
        </w:rPr>
        <w:fldChar w:fldCharType="end"/>
      </w:r>
      <w:r w:rsidR="008746C2" w:rsidRPr="00124619">
        <w:rPr>
          <w:bCs/>
          <w:color w:val="1F497D"/>
          <w:lang w:val="en-US" w:eastAsia="x-none"/>
        </w:rPr>
        <w:t xml:space="preserve"> </w:t>
      </w:r>
      <w:r w:rsidR="008746C2" w:rsidRPr="00124619">
        <w:rPr>
          <w:bCs/>
          <w:color w:val="1F497D"/>
          <w:lang w:val="en-US" w:eastAsia="x-none"/>
        </w:rPr>
        <w:fldChar w:fldCharType="begin"/>
      </w:r>
      <w:r w:rsidR="008746C2" w:rsidRPr="00124619">
        <w:rPr>
          <w:bCs/>
          <w:color w:val="1F497D"/>
          <w:lang w:val="en-US" w:eastAsia="x-none"/>
        </w:rPr>
        <w:instrText xml:space="preserve"> REF _Ref58952087 \h </w:instrText>
      </w:r>
      <w:r w:rsidR="008746C2" w:rsidRPr="00124619">
        <w:rPr>
          <w:bCs/>
          <w:color w:val="1F497D"/>
          <w:lang w:val="en-US" w:eastAsia="x-none"/>
        </w:rPr>
      </w:r>
      <w:r w:rsidR="008746C2" w:rsidRPr="00124619">
        <w:rPr>
          <w:bCs/>
          <w:color w:val="1F497D"/>
          <w:lang w:val="en-US" w:eastAsia="x-none"/>
        </w:rPr>
        <w:fldChar w:fldCharType="separate"/>
      </w:r>
      <w:r w:rsidR="00124619" w:rsidRPr="00124619">
        <w:rPr>
          <w:color w:val="1F497D"/>
        </w:rPr>
        <w:t>Reporting</w:t>
      </w:r>
      <w:r w:rsidR="008746C2" w:rsidRPr="00124619">
        <w:rPr>
          <w:bCs/>
          <w:color w:val="1F497D"/>
          <w:lang w:val="en-US" w:eastAsia="x-none"/>
        </w:rPr>
        <w:fldChar w:fldCharType="end"/>
      </w:r>
      <w:r w:rsidR="008746C2">
        <w:rPr>
          <w:bCs/>
          <w:lang w:val="en-US" w:eastAsia="x-none"/>
        </w:rPr>
        <w:t>.</w:t>
      </w:r>
    </w:p>
    <w:p w14:paraId="1CFF6B87" w14:textId="7883C5D6" w:rsidR="00214451" w:rsidRPr="008A2404" w:rsidRDefault="00214451" w:rsidP="002F10AA">
      <w:pPr>
        <w:pStyle w:val="Heading2"/>
      </w:pPr>
      <w:bookmarkStart w:id="249" w:name="_Ref22303733"/>
      <w:bookmarkStart w:id="250" w:name="_Ref22303741"/>
      <w:bookmarkStart w:id="251" w:name="_Toc58961871"/>
      <w:r w:rsidRPr="008A2404">
        <w:t>Labor Management</w:t>
      </w:r>
      <w:bookmarkEnd w:id="251"/>
      <w:r w:rsidRPr="008A2404">
        <w:tab/>
      </w:r>
    </w:p>
    <w:p w14:paraId="0D7E755B" w14:textId="77777777" w:rsidR="004D1902" w:rsidRPr="008A2404" w:rsidRDefault="004D1902" w:rsidP="004D1902">
      <w:pPr>
        <w:jc w:val="both"/>
        <w:rPr>
          <w:lang w:val="en-US" w:eastAsia="x-none"/>
        </w:rPr>
      </w:pPr>
      <w:r w:rsidRPr="008A2404">
        <w:rPr>
          <w:lang w:val="en-US" w:eastAsia="x-none"/>
        </w:rPr>
        <w:t xml:space="preserve">Pursuant to WB requirements, a </w:t>
      </w:r>
      <w:r w:rsidRPr="008A2404">
        <w:rPr>
          <w:color w:val="1F4E79"/>
          <w:lang w:val="en-US" w:eastAsia="x-none"/>
        </w:rPr>
        <w:t xml:space="preserve">Labor Management Procedure </w:t>
      </w:r>
      <w:r w:rsidRPr="008A2404">
        <w:rPr>
          <w:lang w:val="en-US" w:eastAsia="x-none"/>
        </w:rPr>
        <w:t xml:space="preserve">has been developed as a separate document. The procedure aims to ensure fair treatment of workers and provision of safe and healthy working conditions. </w:t>
      </w:r>
    </w:p>
    <w:p w14:paraId="72499FA5" w14:textId="451157D0" w:rsidR="004D1902" w:rsidRDefault="004D1902" w:rsidP="00023423">
      <w:pPr>
        <w:jc w:val="both"/>
        <w:rPr>
          <w:lang w:val="en-US" w:eastAsia="x-none"/>
        </w:rPr>
      </w:pPr>
      <w:r w:rsidRPr="008A2404">
        <w:rPr>
          <w:lang w:val="en-US" w:eastAsia="x-none"/>
        </w:rPr>
        <w:t xml:space="preserve">Contractors’ labor management compliance with local legislation requirements related to labor and safety at work would be monitored based as described in </w:t>
      </w:r>
      <w:r w:rsidRPr="00124619">
        <w:rPr>
          <w:color w:val="1F497D"/>
          <w:lang w:val="en-US" w:eastAsia="x-none"/>
        </w:rPr>
        <w:t xml:space="preserve">Chapter </w:t>
      </w:r>
      <w:r w:rsidR="000D2955" w:rsidRPr="00124619">
        <w:rPr>
          <w:color w:val="1F497D"/>
          <w:lang w:val="en-US" w:eastAsia="x-none"/>
        </w:rPr>
        <w:fldChar w:fldCharType="begin"/>
      </w:r>
      <w:r w:rsidR="000D2955" w:rsidRPr="00124619">
        <w:rPr>
          <w:color w:val="1F497D"/>
          <w:lang w:val="en-US" w:eastAsia="x-none"/>
        </w:rPr>
        <w:instrText xml:space="preserve"> REF _Ref58952087 \r \h  \* MERGEFORMAT </w:instrText>
      </w:r>
      <w:r w:rsidR="000D2955" w:rsidRPr="00124619">
        <w:rPr>
          <w:color w:val="1F497D"/>
          <w:lang w:val="en-US" w:eastAsia="x-none"/>
        </w:rPr>
      </w:r>
      <w:r w:rsidR="000D2955" w:rsidRPr="00124619">
        <w:rPr>
          <w:color w:val="1F497D"/>
          <w:lang w:val="en-US" w:eastAsia="x-none"/>
        </w:rPr>
        <w:fldChar w:fldCharType="separate"/>
      </w:r>
      <w:r w:rsidR="00124619" w:rsidRPr="00124619">
        <w:rPr>
          <w:color w:val="1F497D"/>
          <w:lang w:val="en-US" w:eastAsia="x-none"/>
        </w:rPr>
        <w:t>8.2</w:t>
      </w:r>
      <w:r w:rsidR="000D2955" w:rsidRPr="00124619">
        <w:rPr>
          <w:color w:val="1F497D"/>
          <w:lang w:val="en-US" w:eastAsia="x-none"/>
        </w:rPr>
        <w:fldChar w:fldCharType="end"/>
      </w:r>
      <w:r w:rsidR="00124619">
        <w:rPr>
          <w:lang w:val="en-US" w:eastAsia="x-none"/>
        </w:rPr>
        <w:t xml:space="preserve"> </w:t>
      </w:r>
      <w:r w:rsidR="00124619" w:rsidRPr="00124619">
        <w:rPr>
          <w:color w:val="1F497D"/>
          <w:lang w:val="en-US" w:eastAsia="x-none"/>
        </w:rPr>
        <w:fldChar w:fldCharType="begin"/>
      </w:r>
      <w:r w:rsidR="00124619" w:rsidRPr="00124619">
        <w:rPr>
          <w:color w:val="1F497D"/>
          <w:lang w:val="en-US" w:eastAsia="x-none"/>
        </w:rPr>
        <w:instrText xml:space="preserve"> REF _Ref58952087 \h </w:instrText>
      </w:r>
      <w:r w:rsidR="00124619" w:rsidRPr="00124619">
        <w:rPr>
          <w:color w:val="1F497D"/>
          <w:lang w:val="en-US" w:eastAsia="x-none"/>
        </w:rPr>
      </w:r>
      <w:r w:rsidR="00124619" w:rsidRPr="00124619">
        <w:rPr>
          <w:color w:val="1F497D"/>
          <w:lang w:val="en-US" w:eastAsia="x-none"/>
        </w:rPr>
        <w:fldChar w:fldCharType="separate"/>
      </w:r>
      <w:r w:rsidR="00124619" w:rsidRPr="00124619">
        <w:rPr>
          <w:color w:val="1F497D"/>
        </w:rPr>
        <w:t>Reporting</w:t>
      </w:r>
      <w:r w:rsidR="00124619" w:rsidRPr="00124619">
        <w:rPr>
          <w:color w:val="1F497D"/>
          <w:lang w:val="en-US" w:eastAsia="x-none"/>
        </w:rPr>
        <w:fldChar w:fldCharType="end"/>
      </w:r>
      <w:r w:rsidRPr="008A2404">
        <w:rPr>
          <w:lang w:val="en-US" w:eastAsia="x-none"/>
        </w:rPr>
        <w:t xml:space="preserve">. In case any irregularities are identified based on such reports or the project grievance redress mechanism, PIUs would notify the responsible Labor Inspection. </w:t>
      </w:r>
    </w:p>
    <w:p w14:paraId="62117A07" w14:textId="7136BACE" w:rsidR="007004F7" w:rsidRDefault="007004F7">
      <w:pPr>
        <w:spacing w:before="0" w:after="0" w:line="240" w:lineRule="auto"/>
        <w:rPr>
          <w:lang w:val="en-US" w:eastAsia="x-none"/>
        </w:rPr>
      </w:pPr>
      <w:r>
        <w:rPr>
          <w:lang w:val="en-US" w:eastAsia="x-none"/>
        </w:rPr>
        <w:br w:type="page"/>
      </w:r>
    </w:p>
    <w:p w14:paraId="5BA96546" w14:textId="77777777" w:rsidR="007004F7" w:rsidRPr="008A2404" w:rsidRDefault="007004F7" w:rsidP="00023423">
      <w:pPr>
        <w:jc w:val="both"/>
        <w:rPr>
          <w:lang w:val="en-US" w:eastAsia="x-none"/>
        </w:rPr>
      </w:pPr>
    </w:p>
    <w:p w14:paraId="70F15EE1" w14:textId="44808860" w:rsidR="00193EC7" w:rsidRPr="008A2404" w:rsidRDefault="00E97F8F" w:rsidP="00124619">
      <w:pPr>
        <w:pStyle w:val="Heading1"/>
      </w:pPr>
      <w:bookmarkStart w:id="252" w:name="_Ref58948753"/>
      <w:bookmarkStart w:id="253" w:name="_Ref22308597"/>
      <w:bookmarkStart w:id="254" w:name="_Toc58961872"/>
      <w:r>
        <w:t xml:space="preserve">ESMF </w:t>
      </w:r>
      <w:r w:rsidR="007004F7">
        <w:t xml:space="preserve">IMPLEMENTATION </w:t>
      </w:r>
      <w:r w:rsidR="00B0397F">
        <w:t>ARRANGEMENTS</w:t>
      </w:r>
      <w:bookmarkEnd w:id="249"/>
      <w:bookmarkEnd w:id="250"/>
      <w:bookmarkEnd w:id="252"/>
      <w:bookmarkEnd w:id="253"/>
      <w:bookmarkEnd w:id="254"/>
    </w:p>
    <w:p w14:paraId="7B80F096" w14:textId="1E555D40" w:rsidR="00EC76EB" w:rsidRDefault="00EC76EB" w:rsidP="00124619">
      <w:pPr>
        <w:pStyle w:val="Heading2"/>
        <w:rPr>
          <w:rStyle w:val="tlid-translation"/>
          <w:rFonts w:cs="Calibri"/>
        </w:rPr>
      </w:pPr>
      <w:bookmarkStart w:id="255" w:name="_Ref58959838"/>
      <w:bookmarkStart w:id="256" w:name="_Toc58961873"/>
      <w:r>
        <w:rPr>
          <w:rStyle w:val="tlid-translation"/>
          <w:rFonts w:cs="Calibri"/>
        </w:rPr>
        <w:t>Institutional responsibilities</w:t>
      </w:r>
      <w:bookmarkEnd w:id="255"/>
      <w:bookmarkEnd w:id="256"/>
    </w:p>
    <w:p w14:paraId="5BB8D29C" w14:textId="3027A20F" w:rsidR="005E24F0" w:rsidRDefault="007455FE" w:rsidP="00023423">
      <w:pPr>
        <w:jc w:val="both"/>
        <w:rPr>
          <w:rStyle w:val="tlid-translation"/>
          <w:rFonts w:cs="Calibri"/>
          <w:lang w:val="en-US"/>
        </w:rPr>
      </w:pPr>
      <w:r>
        <w:rPr>
          <w:rStyle w:val="tlid-translation"/>
          <w:rFonts w:cs="Calibri"/>
          <w:lang w:val="en-US"/>
        </w:rPr>
        <w:t>T</w:t>
      </w:r>
      <w:r w:rsidRPr="00124619">
        <w:rPr>
          <w:rStyle w:val="tlid-translation"/>
          <w:rFonts w:cs="Calibri"/>
          <w:lang w:val="en-US"/>
        </w:rPr>
        <w:t xml:space="preserve">he overall responsibility for ensuring compliance with environmental and social safeguards requirements as set out in the ESMF rests with the </w:t>
      </w:r>
      <w:r w:rsidRPr="008A2404">
        <w:rPr>
          <w:lang w:val="en-US" w:eastAsia="x-none"/>
        </w:rPr>
        <w:t>FBiH Ministry of Agriculture, Water Management and Forestry</w:t>
      </w:r>
      <w:r>
        <w:rPr>
          <w:lang w:val="en-US" w:eastAsia="x-none"/>
        </w:rPr>
        <w:t xml:space="preserve">. </w:t>
      </w:r>
      <w:r w:rsidR="005E24F0">
        <w:rPr>
          <w:rStyle w:val="tlid-translation"/>
          <w:rFonts w:cs="Calibri"/>
          <w:lang w:val="en-US"/>
        </w:rPr>
        <w:t>The</w:t>
      </w:r>
      <w:r>
        <w:rPr>
          <w:rStyle w:val="tlid-translation"/>
          <w:rFonts w:cs="Calibri"/>
          <w:lang w:val="en-US"/>
        </w:rPr>
        <w:t xml:space="preserve"> PIU</w:t>
      </w:r>
      <w:r w:rsidRPr="007455FE">
        <w:rPr>
          <w:rStyle w:val="tlid-translation"/>
          <w:rFonts w:cs="Calibri"/>
          <w:lang w:val="en-US"/>
        </w:rPr>
        <w:t xml:space="preserve"> will be established within the </w:t>
      </w:r>
      <w:r>
        <w:rPr>
          <w:rStyle w:val="tlid-translation"/>
          <w:rFonts w:cs="Calibri"/>
          <w:lang w:val="en-US"/>
        </w:rPr>
        <w:t>Ministry</w:t>
      </w:r>
      <w:r w:rsidRPr="007455FE">
        <w:rPr>
          <w:rStyle w:val="tlid-translation"/>
          <w:rFonts w:cs="Calibri"/>
          <w:lang w:val="en-US"/>
        </w:rPr>
        <w:t xml:space="preserve"> and will act as project coordinator and project focal point</w:t>
      </w:r>
      <w:r w:rsidR="005E24F0">
        <w:rPr>
          <w:rStyle w:val="tlid-translation"/>
          <w:rFonts w:cs="Calibri"/>
          <w:lang w:val="en-US"/>
        </w:rPr>
        <w:t xml:space="preserve">. The </w:t>
      </w:r>
      <w:r w:rsidR="005E24F0">
        <w:rPr>
          <w:lang w:val="en-US"/>
        </w:rPr>
        <w:t xml:space="preserve">PIU will be supported by local </w:t>
      </w:r>
      <w:r w:rsidR="005E24F0" w:rsidRPr="008A2404">
        <w:rPr>
          <w:lang w:val="en-US"/>
        </w:rPr>
        <w:t>Project Implementation Team</w:t>
      </w:r>
      <w:r w:rsidR="005E24F0">
        <w:rPr>
          <w:lang w:val="en-US"/>
        </w:rPr>
        <w:t>s</w:t>
      </w:r>
      <w:r w:rsidR="005E24F0" w:rsidRPr="008A2404">
        <w:rPr>
          <w:lang w:val="en-US"/>
        </w:rPr>
        <w:t xml:space="preserve"> (PIT</w:t>
      </w:r>
      <w:r w:rsidR="005E24F0">
        <w:rPr>
          <w:lang w:val="en-US"/>
        </w:rPr>
        <w:t>s</w:t>
      </w:r>
      <w:r w:rsidR="005E24F0" w:rsidRPr="008A2404">
        <w:rPr>
          <w:lang w:val="en-US"/>
        </w:rPr>
        <w:t>).</w:t>
      </w:r>
    </w:p>
    <w:p w14:paraId="184BE12E" w14:textId="7C7EC443" w:rsidR="006D3EC8" w:rsidRDefault="00023423" w:rsidP="00023423">
      <w:pPr>
        <w:jc w:val="both"/>
        <w:rPr>
          <w:rStyle w:val="tlid-translation"/>
          <w:rFonts w:cs="Calibri"/>
          <w:lang w:val="en-US"/>
        </w:rPr>
      </w:pPr>
      <w:r w:rsidRPr="008A2404">
        <w:rPr>
          <w:rStyle w:val="tlid-translation"/>
          <w:rFonts w:cs="Calibri"/>
          <w:lang w:val="en-US"/>
        </w:rPr>
        <w:t xml:space="preserve">The </w:t>
      </w:r>
      <w:r w:rsidRPr="00124619">
        <w:rPr>
          <w:rStyle w:val="tlid-translation"/>
          <w:rFonts w:cs="Calibri"/>
          <w:b/>
          <w:bCs/>
          <w:lang w:val="en-US"/>
        </w:rPr>
        <w:t>PIU in cooperation with PITs</w:t>
      </w:r>
      <w:r w:rsidRPr="008A2404">
        <w:rPr>
          <w:rStyle w:val="tlid-translation"/>
          <w:rFonts w:cs="Calibri"/>
          <w:lang w:val="en-US"/>
        </w:rPr>
        <w:t xml:space="preserve"> shall monitor the implementation of this Framework, both at overall Project level and individual subproject level. </w:t>
      </w:r>
      <w:r w:rsidR="000F3781" w:rsidRPr="000F3781">
        <w:rPr>
          <w:rStyle w:val="tlid-translation"/>
          <w:rFonts w:cs="Calibri"/>
          <w:lang w:val="en-US"/>
        </w:rPr>
        <w:t>The PIU will be staffed with an environmental and social specialist as the basic requirement for implementation of the project in line with the World Bank’s ESF, relevant ESS and this ESMF.</w:t>
      </w:r>
      <w:r w:rsidR="00217328">
        <w:rPr>
          <w:rStyle w:val="tlid-translation"/>
          <w:rFonts w:cs="Calibri"/>
          <w:lang w:val="en-US"/>
        </w:rPr>
        <w:t xml:space="preserve"> </w:t>
      </w:r>
      <w:r w:rsidR="006D3EC8">
        <w:rPr>
          <w:rStyle w:val="tlid-translation"/>
          <w:rFonts w:cs="Calibri"/>
          <w:lang w:val="en-US"/>
        </w:rPr>
        <w:t>The responsibilit</w:t>
      </w:r>
      <w:r w:rsidR="005E24F0">
        <w:rPr>
          <w:rStyle w:val="tlid-translation"/>
          <w:rFonts w:cs="Calibri"/>
          <w:lang w:val="en-US"/>
        </w:rPr>
        <w:t>ies</w:t>
      </w:r>
      <w:r w:rsidR="006D3EC8">
        <w:rPr>
          <w:rStyle w:val="tlid-translation"/>
          <w:rFonts w:cs="Calibri"/>
          <w:lang w:val="en-US"/>
        </w:rPr>
        <w:t xml:space="preserve"> of </w:t>
      </w:r>
      <w:r w:rsidR="003A0A16">
        <w:rPr>
          <w:rStyle w:val="tlid-translation"/>
          <w:rFonts w:cs="Calibri"/>
          <w:lang w:val="en-US"/>
        </w:rPr>
        <w:t xml:space="preserve">the </w:t>
      </w:r>
      <w:r w:rsidR="005E24F0">
        <w:rPr>
          <w:rStyle w:val="tlid-translation"/>
          <w:rFonts w:cs="Calibri"/>
          <w:lang w:val="en-US"/>
        </w:rPr>
        <w:t xml:space="preserve">PIU </w:t>
      </w:r>
      <w:r w:rsidR="006D3EC8">
        <w:rPr>
          <w:rStyle w:val="tlid-translation"/>
          <w:rFonts w:cs="Calibri"/>
          <w:lang w:val="en-US"/>
        </w:rPr>
        <w:t>environmental specialist are</w:t>
      </w:r>
      <w:r w:rsidR="005E24F0">
        <w:rPr>
          <w:rStyle w:val="tlid-translation"/>
          <w:rFonts w:cs="Calibri"/>
          <w:lang w:val="en-US"/>
        </w:rPr>
        <w:t xml:space="preserve"> to</w:t>
      </w:r>
      <w:r w:rsidR="006D3EC8">
        <w:rPr>
          <w:rStyle w:val="tlid-translation"/>
          <w:rFonts w:cs="Calibri"/>
          <w:lang w:val="en-US"/>
        </w:rPr>
        <w:t>:</w:t>
      </w:r>
    </w:p>
    <w:p w14:paraId="114DB741" w14:textId="120492EA" w:rsidR="006D3EC8" w:rsidRDefault="006D3EC8" w:rsidP="00124619">
      <w:pPr>
        <w:pStyle w:val="Bullets"/>
        <w:rPr>
          <w:lang w:eastAsia="en-GB"/>
        </w:rPr>
      </w:pPr>
      <w:r w:rsidRPr="006D3EC8">
        <w:rPr>
          <w:lang w:eastAsia="en-GB"/>
        </w:rPr>
        <w:t xml:space="preserve">Ensure </w:t>
      </w:r>
      <w:r w:rsidR="00F67677">
        <w:rPr>
          <w:lang w:eastAsia="en-GB"/>
        </w:rPr>
        <w:t>E&amp;S</w:t>
      </w:r>
      <w:r w:rsidRPr="006D3EC8">
        <w:rPr>
          <w:lang w:eastAsia="en-GB"/>
        </w:rPr>
        <w:t xml:space="preserve"> due diligence is carried out for each sub-project as soon as technical design and scope have been defined, as outlined in th</w:t>
      </w:r>
      <w:r>
        <w:rPr>
          <w:lang w:eastAsia="en-GB"/>
        </w:rPr>
        <w:t xml:space="preserve">is ESMF </w:t>
      </w:r>
    </w:p>
    <w:p w14:paraId="0E838C35" w14:textId="4F516DE2" w:rsidR="006D3EC8" w:rsidRPr="00124619" w:rsidRDefault="00EC76EB" w:rsidP="00FE47A5">
      <w:pPr>
        <w:pStyle w:val="Bullets"/>
        <w:rPr>
          <w:lang w:eastAsia="en-GB"/>
        </w:rPr>
      </w:pPr>
      <w:r>
        <w:rPr>
          <w:lang w:eastAsia="en-GB"/>
        </w:rPr>
        <w:t>R</w:t>
      </w:r>
      <w:r w:rsidR="006D3EC8" w:rsidRPr="006D3EC8">
        <w:rPr>
          <w:lang w:eastAsia="en-GB"/>
        </w:rPr>
        <w:t xml:space="preserve">eview </w:t>
      </w:r>
      <w:r w:rsidR="006D3EC8">
        <w:rPr>
          <w:lang w:eastAsia="en-GB"/>
        </w:rPr>
        <w:t>E&amp;S</w:t>
      </w:r>
      <w:r w:rsidR="006D3EC8" w:rsidRPr="006D3EC8">
        <w:rPr>
          <w:lang w:eastAsia="en-GB"/>
        </w:rPr>
        <w:t xml:space="preserve"> assessment documents and liaise with the World Bank for clearance</w:t>
      </w:r>
    </w:p>
    <w:p w14:paraId="17E1B4B9" w14:textId="65066734" w:rsidR="006D3EC8" w:rsidRDefault="00EC76EB" w:rsidP="00124619">
      <w:pPr>
        <w:pStyle w:val="Bullets"/>
        <w:rPr>
          <w:lang w:eastAsia="en-GB"/>
        </w:rPr>
      </w:pPr>
      <w:r>
        <w:rPr>
          <w:lang w:eastAsia="en-GB"/>
        </w:rPr>
        <w:t>M</w:t>
      </w:r>
      <w:r w:rsidR="006D3EC8" w:rsidRPr="006D3EC8">
        <w:rPr>
          <w:lang w:eastAsia="en-GB"/>
        </w:rPr>
        <w:t xml:space="preserve">anage the consultants hired to undertake </w:t>
      </w:r>
      <w:r w:rsidR="00F67677">
        <w:rPr>
          <w:lang w:eastAsia="en-GB"/>
        </w:rPr>
        <w:t>E&amp;S</w:t>
      </w:r>
      <w:r w:rsidR="006D3EC8" w:rsidRPr="006D3EC8">
        <w:rPr>
          <w:lang w:eastAsia="en-GB"/>
        </w:rPr>
        <w:t xml:space="preserve"> assessments, where applicable, and provide coordination support with implementation partners</w:t>
      </w:r>
    </w:p>
    <w:p w14:paraId="4ACF2F01" w14:textId="5CF04E6D" w:rsidR="00F67677" w:rsidRPr="00AB1397" w:rsidRDefault="00EC76EB" w:rsidP="00124619">
      <w:pPr>
        <w:pStyle w:val="Bullets"/>
        <w:rPr>
          <w:lang w:eastAsia="en-GB"/>
        </w:rPr>
      </w:pPr>
      <w:r>
        <w:rPr>
          <w:lang w:eastAsia="en-GB"/>
        </w:rPr>
        <w:t>U</w:t>
      </w:r>
      <w:r w:rsidR="00F67677" w:rsidRPr="005A7287">
        <w:rPr>
          <w:lang w:eastAsia="en-GB"/>
        </w:rPr>
        <w:t>ndertake technical review of Environmental and Social Impact Assessments (ESIAs) and Environmental and Social Management Plans (ESMPs) by Consultants and Contractors.</w:t>
      </w:r>
    </w:p>
    <w:p w14:paraId="31362898" w14:textId="61794DC9" w:rsidR="00F67677" w:rsidRPr="00E124F8" w:rsidRDefault="00EC76EB" w:rsidP="00124619">
      <w:pPr>
        <w:pStyle w:val="Bullets"/>
        <w:rPr>
          <w:lang w:eastAsia="en-GB"/>
        </w:rPr>
      </w:pPr>
      <w:r>
        <w:rPr>
          <w:lang w:eastAsia="en-GB"/>
        </w:rPr>
        <w:t>Ensure</w:t>
      </w:r>
      <w:r w:rsidR="00F67677" w:rsidRPr="006D3EC8">
        <w:rPr>
          <w:lang w:eastAsia="en-GB"/>
        </w:rPr>
        <w:t xml:space="preserve"> adequate public consultation during the preparation of </w:t>
      </w:r>
      <w:r w:rsidR="00F67677">
        <w:rPr>
          <w:lang w:eastAsia="en-GB"/>
        </w:rPr>
        <w:t>E&amp;S</w:t>
      </w:r>
      <w:r w:rsidR="00F67677" w:rsidRPr="006D3EC8">
        <w:rPr>
          <w:lang w:eastAsia="en-GB"/>
        </w:rPr>
        <w:t xml:space="preserve"> instruments as defined by the </w:t>
      </w:r>
      <w:r w:rsidR="00F67677">
        <w:rPr>
          <w:lang w:eastAsia="en-GB"/>
        </w:rPr>
        <w:t>SEP</w:t>
      </w:r>
      <w:r w:rsidR="00F67677" w:rsidRPr="006D3EC8">
        <w:rPr>
          <w:lang w:eastAsia="en-GB"/>
        </w:rPr>
        <w:t xml:space="preserve"> and Project implementation Manual</w:t>
      </w:r>
    </w:p>
    <w:p w14:paraId="79A08EB6" w14:textId="34EF7571" w:rsidR="00EC76EB" w:rsidRPr="00124619" w:rsidRDefault="00EC76EB" w:rsidP="00124619">
      <w:pPr>
        <w:pStyle w:val="Bullets"/>
        <w:rPr>
          <w:lang w:eastAsia="en-GB"/>
        </w:rPr>
      </w:pPr>
      <w:r w:rsidRPr="00124619">
        <w:rPr>
          <w:lang w:eastAsia="en-GB"/>
        </w:rPr>
        <w:t>Ensure that the requirements of the site-specific ESMPs and environmental and water permits are included in employer’s requirements for the construction works</w:t>
      </w:r>
    </w:p>
    <w:p w14:paraId="3639C2E9" w14:textId="05A9FAC7" w:rsidR="006D3EC8" w:rsidRPr="00124619" w:rsidRDefault="006D3EC8" w:rsidP="00FE47A5">
      <w:pPr>
        <w:pStyle w:val="Bullets"/>
        <w:rPr>
          <w:lang w:eastAsia="en-GB"/>
        </w:rPr>
      </w:pPr>
      <w:r w:rsidRPr="006D3EC8">
        <w:rPr>
          <w:lang w:eastAsia="en-GB"/>
        </w:rPr>
        <w:t xml:space="preserve">Hold regular review meetings with </w:t>
      </w:r>
      <w:r w:rsidR="00EC76EB">
        <w:rPr>
          <w:lang w:eastAsia="en-GB"/>
        </w:rPr>
        <w:t xml:space="preserve">PITs, </w:t>
      </w:r>
      <w:r w:rsidRPr="006D3EC8">
        <w:rPr>
          <w:lang w:eastAsia="en-GB"/>
        </w:rPr>
        <w:t xml:space="preserve">consultants, contractors, implementing partners and carry out regular site visits to monitor implementation of the </w:t>
      </w:r>
      <w:r w:rsidR="005A7287">
        <w:rPr>
          <w:lang w:eastAsia="en-GB"/>
        </w:rPr>
        <w:t>E&amp;S</w:t>
      </w:r>
      <w:r w:rsidRPr="006D3EC8">
        <w:rPr>
          <w:lang w:eastAsia="en-GB"/>
        </w:rPr>
        <w:t xml:space="preserve"> instruments</w:t>
      </w:r>
    </w:p>
    <w:p w14:paraId="1AC7C6A1" w14:textId="61AF07C0" w:rsidR="005A7287" w:rsidRPr="00124619" w:rsidRDefault="005A7287" w:rsidP="00FE47A5">
      <w:pPr>
        <w:pStyle w:val="Bullets"/>
        <w:rPr>
          <w:lang w:eastAsia="en-GB"/>
        </w:rPr>
      </w:pPr>
      <w:r w:rsidRPr="005A7287">
        <w:rPr>
          <w:lang w:eastAsia="en-GB"/>
        </w:rPr>
        <w:t xml:space="preserve">Provide guidance on implementation of project mitigation measures as per approved </w:t>
      </w:r>
      <w:r>
        <w:rPr>
          <w:lang w:eastAsia="en-GB"/>
        </w:rPr>
        <w:t>E&amp;S</w:t>
      </w:r>
      <w:r w:rsidRPr="005A7287">
        <w:rPr>
          <w:lang w:eastAsia="en-GB"/>
        </w:rPr>
        <w:t xml:space="preserve"> </w:t>
      </w:r>
      <w:r>
        <w:rPr>
          <w:lang w:eastAsia="en-GB"/>
        </w:rPr>
        <w:t>documents (ESIA/ESMP)</w:t>
      </w:r>
    </w:p>
    <w:p w14:paraId="6115A5B8" w14:textId="41B21799" w:rsidR="005A7287" w:rsidRPr="00E124F8" w:rsidRDefault="00EC76EB" w:rsidP="00124619">
      <w:pPr>
        <w:pStyle w:val="Bullets"/>
        <w:rPr>
          <w:lang w:eastAsia="en-GB"/>
        </w:rPr>
      </w:pPr>
      <w:r>
        <w:rPr>
          <w:lang w:eastAsia="en-GB"/>
        </w:rPr>
        <w:t>In cooperation with PITs, u</w:t>
      </w:r>
      <w:r w:rsidR="005A7287" w:rsidRPr="005A7287">
        <w:rPr>
          <w:lang w:eastAsia="en-GB"/>
        </w:rPr>
        <w:t>ndertake environmental monitoring and supervision of project works, including development of periodic progress reports, to ensure compliance with relevant environmental requirements</w:t>
      </w:r>
    </w:p>
    <w:p w14:paraId="78A6FBFB" w14:textId="095D37D0" w:rsidR="005A7287" w:rsidRPr="00124619" w:rsidRDefault="005A7287" w:rsidP="00FE47A5">
      <w:pPr>
        <w:pStyle w:val="Bullets"/>
        <w:rPr>
          <w:lang w:eastAsia="en-GB"/>
        </w:rPr>
      </w:pPr>
      <w:r>
        <w:rPr>
          <w:lang w:eastAsia="en-GB"/>
        </w:rPr>
        <w:t>D</w:t>
      </w:r>
      <w:r w:rsidRPr="005A7287">
        <w:rPr>
          <w:lang w:eastAsia="en-GB"/>
        </w:rPr>
        <w:t>evelop training plans</w:t>
      </w:r>
      <w:r>
        <w:rPr>
          <w:lang w:eastAsia="en-GB"/>
        </w:rPr>
        <w:t xml:space="preserve">, alone or in cooperation with </w:t>
      </w:r>
      <w:r w:rsidR="0013312F">
        <w:rPr>
          <w:lang w:eastAsia="en-GB"/>
        </w:rPr>
        <w:t>hired</w:t>
      </w:r>
      <w:r>
        <w:rPr>
          <w:lang w:eastAsia="en-GB"/>
        </w:rPr>
        <w:t xml:space="preserve"> consultants,</w:t>
      </w:r>
      <w:r w:rsidRPr="005A7287">
        <w:rPr>
          <w:lang w:eastAsia="en-GB"/>
        </w:rPr>
        <w:t xml:space="preserve"> and </w:t>
      </w:r>
      <w:r>
        <w:rPr>
          <w:lang w:eastAsia="en-GB"/>
        </w:rPr>
        <w:t>deliver/supervise implementation of</w:t>
      </w:r>
      <w:r w:rsidRPr="005A7287">
        <w:rPr>
          <w:lang w:eastAsia="en-GB"/>
        </w:rPr>
        <w:t xml:space="preserve"> training on environment issues during implementation of the project and associated works to the project implementing staff, Contractors and other relevant project stakeholders</w:t>
      </w:r>
      <w:r>
        <w:rPr>
          <w:lang w:eastAsia="en-GB"/>
        </w:rPr>
        <w:t>.</w:t>
      </w:r>
    </w:p>
    <w:p w14:paraId="1A94ADDD" w14:textId="75A1A3B3" w:rsidR="006D3EC8" w:rsidRDefault="006D3EC8" w:rsidP="006D3EC8">
      <w:pPr>
        <w:jc w:val="both"/>
        <w:rPr>
          <w:rStyle w:val="tlid-translation"/>
          <w:rFonts w:cs="Calibri"/>
          <w:lang w:val="en-US"/>
        </w:rPr>
      </w:pPr>
      <w:r>
        <w:rPr>
          <w:rStyle w:val="tlid-translation"/>
          <w:rFonts w:cs="Calibri"/>
          <w:lang w:val="en-US"/>
        </w:rPr>
        <w:t xml:space="preserve">The responsibilities of </w:t>
      </w:r>
      <w:r w:rsidR="003A0A16">
        <w:rPr>
          <w:rStyle w:val="tlid-translation"/>
          <w:rFonts w:cs="Calibri"/>
          <w:lang w:val="en-US"/>
        </w:rPr>
        <w:t xml:space="preserve">the </w:t>
      </w:r>
      <w:r w:rsidR="005E24F0">
        <w:rPr>
          <w:rStyle w:val="tlid-translation"/>
          <w:rFonts w:cs="Calibri"/>
          <w:lang w:val="en-US"/>
        </w:rPr>
        <w:t xml:space="preserve">PIU </w:t>
      </w:r>
      <w:r>
        <w:rPr>
          <w:rStyle w:val="tlid-translation"/>
          <w:rFonts w:cs="Calibri"/>
          <w:lang w:val="en-US"/>
        </w:rPr>
        <w:t>social specialists are:</w:t>
      </w:r>
    </w:p>
    <w:p w14:paraId="00CE403F" w14:textId="26123714" w:rsidR="0013312F" w:rsidRDefault="0013312F" w:rsidP="00124619">
      <w:pPr>
        <w:pStyle w:val="Bullets"/>
        <w:rPr>
          <w:lang w:eastAsia="en-GB"/>
        </w:rPr>
      </w:pPr>
      <w:r w:rsidRPr="006D3EC8">
        <w:t xml:space="preserve">Ensure </w:t>
      </w:r>
      <w:r>
        <w:rPr>
          <w:lang w:eastAsia="en-GB"/>
        </w:rPr>
        <w:t>social</w:t>
      </w:r>
      <w:r w:rsidRPr="006D3EC8">
        <w:rPr>
          <w:lang w:eastAsia="en-GB"/>
        </w:rPr>
        <w:t xml:space="preserve"> due diligence is carried out for each sub-project as soon as technical design and scope have been defined, as outlined in</w:t>
      </w:r>
      <w:r>
        <w:rPr>
          <w:lang w:eastAsia="en-GB"/>
        </w:rPr>
        <w:t xml:space="preserve"> the ESMF, RPF, LMP and SEP</w:t>
      </w:r>
    </w:p>
    <w:p w14:paraId="2783FD6B" w14:textId="07F9ADEA" w:rsidR="0013312F" w:rsidRPr="00E124F8" w:rsidRDefault="00EC76EB" w:rsidP="00124619">
      <w:pPr>
        <w:pStyle w:val="Bullets"/>
        <w:rPr>
          <w:lang w:eastAsia="en-GB"/>
        </w:rPr>
      </w:pPr>
      <w:r>
        <w:rPr>
          <w:lang w:eastAsia="en-GB"/>
        </w:rPr>
        <w:t>R</w:t>
      </w:r>
      <w:r w:rsidR="0013312F" w:rsidRPr="006D3EC8">
        <w:rPr>
          <w:lang w:eastAsia="en-GB"/>
        </w:rPr>
        <w:t xml:space="preserve">eview </w:t>
      </w:r>
      <w:r w:rsidR="00F67677">
        <w:rPr>
          <w:lang w:eastAsia="en-GB"/>
        </w:rPr>
        <w:t>E&amp;S</w:t>
      </w:r>
      <w:r w:rsidR="0013312F" w:rsidRPr="006D3EC8">
        <w:rPr>
          <w:lang w:eastAsia="en-GB"/>
        </w:rPr>
        <w:t xml:space="preserve"> assessment documents</w:t>
      </w:r>
      <w:r w:rsidR="00F67677">
        <w:rPr>
          <w:lang w:eastAsia="en-GB"/>
        </w:rPr>
        <w:t xml:space="preserve"> (ESIA/ESMP, RAP)</w:t>
      </w:r>
      <w:r w:rsidR="0013312F" w:rsidRPr="006D3EC8">
        <w:rPr>
          <w:lang w:eastAsia="en-GB"/>
        </w:rPr>
        <w:t xml:space="preserve"> and liaise with the World Bank for clearance</w:t>
      </w:r>
    </w:p>
    <w:p w14:paraId="5EA56B45" w14:textId="79A37CB2" w:rsidR="0013312F" w:rsidRPr="00AB1397" w:rsidRDefault="00EC76EB" w:rsidP="00124619">
      <w:pPr>
        <w:pStyle w:val="Bullets"/>
        <w:rPr>
          <w:lang w:eastAsia="en-GB"/>
        </w:rPr>
      </w:pPr>
      <w:r>
        <w:rPr>
          <w:lang w:eastAsia="en-GB"/>
        </w:rPr>
        <w:t>M</w:t>
      </w:r>
      <w:r w:rsidR="0013312F" w:rsidRPr="006D3EC8">
        <w:rPr>
          <w:lang w:eastAsia="en-GB"/>
        </w:rPr>
        <w:t xml:space="preserve">anage the consultants hired to undertake </w:t>
      </w:r>
      <w:r w:rsidR="00F67677">
        <w:rPr>
          <w:lang w:eastAsia="en-GB"/>
        </w:rPr>
        <w:t>E&amp;S</w:t>
      </w:r>
      <w:r w:rsidR="0013312F" w:rsidRPr="006D3EC8">
        <w:rPr>
          <w:lang w:eastAsia="en-GB"/>
        </w:rPr>
        <w:t xml:space="preserve"> assessments, where applicable, and provide coordination support with implementation partners;</w:t>
      </w:r>
    </w:p>
    <w:p w14:paraId="195FDCDF" w14:textId="10C2ED15" w:rsidR="00F67677" w:rsidRPr="0013312F" w:rsidRDefault="00EC76EB" w:rsidP="00124619">
      <w:pPr>
        <w:pStyle w:val="Bullets"/>
        <w:rPr>
          <w:lang w:eastAsia="en-GB"/>
        </w:rPr>
      </w:pPr>
      <w:r>
        <w:rPr>
          <w:lang w:eastAsia="en-GB"/>
        </w:rPr>
        <w:t>M</w:t>
      </w:r>
      <w:r w:rsidR="00F67677" w:rsidRPr="006D3EC8">
        <w:rPr>
          <w:lang w:eastAsia="en-GB"/>
        </w:rPr>
        <w:t xml:space="preserve">anage the consultants hired to </w:t>
      </w:r>
      <w:r w:rsidR="00F67677">
        <w:rPr>
          <w:lang w:eastAsia="en-GB"/>
        </w:rPr>
        <w:t>develop</w:t>
      </w:r>
      <w:r w:rsidR="00F67677" w:rsidRPr="0013312F">
        <w:rPr>
          <w:lang w:eastAsia="en-GB"/>
        </w:rPr>
        <w:t xml:space="preserve"> resettlement </w:t>
      </w:r>
      <w:r w:rsidR="00F67677">
        <w:rPr>
          <w:lang w:eastAsia="en-GB"/>
        </w:rPr>
        <w:t>action plans</w:t>
      </w:r>
      <w:r w:rsidR="00F67677" w:rsidRPr="0013312F">
        <w:rPr>
          <w:lang w:eastAsia="en-GB"/>
        </w:rPr>
        <w:t xml:space="preserve"> and planning documents </w:t>
      </w:r>
      <w:r w:rsidR="00F67677" w:rsidRPr="006D3EC8">
        <w:rPr>
          <w:lang w:eastAsia="en-GB"/>
        </w:rPr>
        <w:t>and provide coordination support with implementation partners</w:t>
      </w:r>
      <w:r w:rsidR="00F67677" w:rsidRPr="0013312F">
        <w:rPr>
          <w:lang w:eastAsia="en-GB"/>
        </w:rPr>
        <w:t>;</w:t>
      </w:r>
    </w:p>
    <w:p w14:paraId="48793750" w14:textId="1F93B5EF" w:rsidR="0013312F" w:rsidRPr="0013312F" w:rsidRDefault="0013312F" w:rsidP="00FE47A5">
      <w:pPr>
        <w:pStyle w:val="Bullets"/>
        <w:rPr>
          <w:lang w:eastAsia="en-GB"/>
        </w:rPr>
      </w:pPr>
      <w:r w:rsidRPr="0013312F">
        <w:rPr>
          <w:lang w:eastAsia="en-GB"/>
        </w:rPr>
        <w:t>Supervise and review land acquisition and involuntary resettlement activities in projects under implementation and provide periodical updates;</w:t>
      </w:r>
    </w:p>
    <w:p w14:paraId="6D4BC11D" w14:textId="1365DB94" w:rsidR="0013312F" w:rsidRPr="0013312F" w:rsidRDefault="0013312F" w:rsidP="00FE47A5">
      <w:pPr>
        <w:pStyle w:val="Bullets"/>
        <w:rPr>
          <w:lang w:eastAsia="en-GB"/>
        </w:rPr>
      </w:pPr>
      <w:r w:rsidRPr="0013312F">
        <w:rPr>
          <w:lang w:eastAsia="en-GB"/>
        </w:rPr>
        <w:t>Provide intensive on-site field level support to consultants and/ or client agencies involved in preliminary resettlement studies or preparation of resettlement action plans;</w:t>
      </w:r>
    </w:p>
    <w:p w14:paraId="62DDD3F8" w14:textId="4B9C4397" w:rsidR="00E97F8F" w:rsidRPr="008D6A60" w:rsidRDefault="00E97F8F" w:rsidP="00124619">
      <w:pPr>
        <w:pStyle w:val="Bullets"/>
        <w:rPr>
          <w:lang w:eastAsia="en-GB"/>
        </w:rPr>
      </w:pPr>
      <w:r>
        <w:rPr>
          <w:lang w:eastAsia="en-GB"/>
        </w:rPr>
        <w:lastRenderedPageBreak/>
        <w:t>E</w:t>
      </w:r>
      <w:r w:rsidRPr="008D6A60">
        <w:rPr>
          <w:lang w:eastAsia="en-GB"/>
        </w:rPr>
        <w:t>stablish and operationaliz</w:t>
      </w:r>
      <w:r>
        <w:rPr>
          <w:lang w:eastAsia="en-GB"/>
        </w:rPr>
        <w:t>e the</w:t>
      </w:r>
      <w:r w:rsidRPr="008D6A60">
        <w:rPr>
          <w:lang w:eastAsia="en-GB"/>
        </w:rPr>
        <w:t xml:space="preserve"> project Grievance Redress Mechanism(s)</w:t>
      </w:r>
      <w:r w:rsidR="005E24F0">
        <w:rPr>
          <w:lang w:eastAsia="en-GB"/>
        </w:rPr>
        <w:t xml:space="preserve"> (GRMs)</w:t>
      </w:r>
      <w:r>
        <w:rPr>
          <w:lang w:eastAsia="en-GB"/>
        </w:rPr>
        <w:t xml:space="preserve"> in the PIU as defined in the SEP and the LMP developed for this project</w:t>
      </w:r>
      <w:r w:rsidRPr="008D6A60">
        <w:rPr>
          <w:lang w:eastAsia="en-GB"/>
        </w:rPr>
        <w:t>;</w:t>
      </w:r>
    </w:p>
    <w:p w14:paraId="7A69DB51" w14:textId="1EA7518A" w:rsidR="007004F7" w:rsidRPr="008D6A60" w:rsidRDefault="007004F7" w:rsidP="00124619">
      <w:pPr>
        <w:pStyle w:val="Bullets"/>
        <w:rPr>
          <w:lang w:eastAsia="en-GB"/>
        </w:rPr>
      </w:pPr>
      <w:r>
        <w:rPr>
          <w:lang w:eastAsia="en-GB"/>
        </w:rPr>
        <w:t xml:space="preserve">Provide support to </w:t>
      </w:r>
      <w:r w:rsidR="00EC76EB">
        <w:rPr>
          <w:lang w:eastAsia="en-GB"/>
        </w:rPr>
        <w:t xml:space="preserve">PITs, </w:t>
      </w:r>
      <w:r w:rsidR="00E97F8F">
        <w:rPr>
          <w:lang w:eastAsia="en-GB"/>
        </w:rPr>
        <w:t>Consult</w:t>
      </w:r>
      <w:r w:rsidR="00EC76EB">
        <w:rPr>
          <w:lang w:eastAsia="en-GB"/>
        </w:rPr>
        <w:t>ing Companies</w:t>
      </w:r>
      <w:r w:rsidR="00E97F8F">
        <w:rPr>
          <w:lang w:eastAsia="en-GB"/>
        </w:rPr>
        <w:t xml:space="preserve"> and Contractors to </w:t>
      </w:r>
      <w:r w:rsidRPr="008D6A60">
        <w:rPr>
          <w:lang w:eastAsia="en-GB"/>
        </w:rPr>
        <w:t>establish and operationaliz</w:t>
      </w:r>
      <w:r>
        <w:rPr>
          <w:lang w:eastAsia="en-GB"/>
        </w:rPr>
        <w:t>e the</w:t>
      </w:r>
      <w:r w:rsidRPr="008D6A60">
        <w:rPr>
          <w:lang w:eastAsia="en-GB"/>
        </w:rPr>
        <w:t xml:space="preserve"> project Grievance Redress Mechanism(s)</w:t>
      </w:r>
      <w:r>
        <w:rPr>
          <w:lang w:eastAsia="en-GB"/>
        </w:rPr>
        <w:t xml:space="preserve"> as defined in the SEP and the LMP developed for this project</w:t>
      </w:r>
      <w:r w:rsidRPr="008D6A60">
        <w:rPr>
          <w:lang w:eastAsia="en-GB"/>
        </w:rPr>
        <w:t>;</w:t>
      </w:r>
    </w:p>
    <w:p w14:paraId="43A1D474" w14:textId="6E8C1FD2" w:rsidR="00EC76EB" w:rsidRPr="00124619" w:rsidRDefault="00EC76EB" w:rsidP="00124619">
      <w:pPr>
        <w:pStyle w:val="Bullets"/>
        <w:rPr>
          <w:lang w:eastAsia="en-GB"/>
        </w:rPr>
      </w:pPr>
      <w:r>
        <w:rPr>
          <w:lang w:eastAsia="en-GB"/>
        </w:rPr>
        <w:t>In cooperation with PITs, u</w:t>
      </w:r>
      <w:r w:rsidRPr="005A7287">
        <w:rPr>
          <w:lang w:eastAsia="en-GB"/>
        </w:rPr>
        <w:t xml:space="preserve">ndertake </w:t>
      </w:r>
      <w:r>
        <w:rPr>
          <w:lang w:eastAsia="en-GB"/>
        </w:rPr>
        <w:t>social</w:t>
      </w:r>
      <w:r w:rsidRPr="005A7287">
        <w:rPr>
          <w:lang w:eastAsia="en-GB"/>
        </w:rPr>
        <w:t xml:space="preserve"> monitoring and supervision of project works, including development of periodic progress reports, to ensure compliance with relevant </w:t>
      </w:r>
      <w:r>
        <w:rPr>
          <w:lang w:eastAsia="en-GB"/>
        </w:rPr>
        <w:t>social</w:t>
      </w:r>
      <w:r w:rsidRPr="005A7287">
        <w:rPr>
          <w:lang w:eastAsia="en-GB"/>
        </w:rPr>
        <w:t xml:space="preserve"> requirements.</w:t>
      </w:r>
    </w:p>
    <w:p w14:paraId="7F77D20E" w14:textId="7539337D" w:rsidR="005A7287" w:rsidRPr="00124619" w:rsidRDefault="005A7287" w:rsidP="00124619">
      <w:pPr>
        <w:pStyle w:val="Bullets"/>
        <w:rPr>
          <w:lang w:eastAsia="en-GB"/>
        </w:rPr>
      </w:pPr>
      <w:r w:rsidRPr="00124619">
        <w:rPr>
          <w:lang w:eastAsia="en-GB"/>
        </w:rPr>
        <w:t xml:space="preserve">Undertake capacity development of </w:t>
      </w:r>
      <w:r w:rsidR="005E24F0">
        <w:rPr>
          <w:lang w:eastAsia="en-GB"/>
        </w:rPr>
        <w:t xml:space="preserve">PIT, </w:t>
      </w:r>
      <w:r w:rsidRPr="00124619">
        <w:rPr>
          <w:lang w:eastAsia="en-GB"/>
        </w:rPr>
        <w:t>Consult</w:t>
      </w:r>
      <w:r w:rsidR="00EC76EB">
        <w:rPr>
          <w:lang w:eastAsia="en-GB"/>
        </w:rPr>
        <w:t>ing Companies/Individual Consulta</w:t>
      </w:r>
      <w:r w:rsidRPr="00124619">
        <w:rPr>
          <w:lang w:eastAsia="en-GB"/>
        </w:rPr>
        <w:t xml:space="preserve">nts, and Contractors during project implementation with respect to planning and implementation of </w:t>
      </w:r>
      <w:r w:rsidR="0013312F">
        <w:rPr>
          <w:lang w:eastAsia="en-GB"/>
        </w:rPr>
        <w:t>social</w:t>
      </w:r>
      <w:r w:rsidRPr="00124619">
        <w:rPr>
          <w:lang w:eastAsia="en-GB"/>
        </w:rPr>
        <w:t xml:space="preserve"> </w:t>
      </w:r>
      <w:r w:rsidR="0013312F">
        <w:rPr>
          <w:lang w:eastAsia="en-GB"/>
        </w:rPr>
        <w:t>instruments (RPF/RAP, LMP, SEP)</w:t>
      </w:r>
      <w:r w:rsidRPr="00124619">
        <w:rPr>
          <w:lang w:eastAsia="en-GB"/>
        </w:rPr>
        <w:t>, including conduct of project awareness, communication and sensitization activities.</w:t>
      </w:r>
    </w:p>
    <w:p w14:paraId="5C670E77" w14:textId="291D327B" w:rsidR="007004F7" w:rsidRDefault="005A7287" w:rsidP="00124619">
      <w:pPr>
        <w:pStyle w:val="Bullets"/>
        <w:rPr>
          <w:lang w:eastAsia="en-GB"/>
        </w:rPr>
      </w:pPr>
      <w:r w:rsidRPr="00124619">
        <w:rPr>
          <w:lang w:eastAsia="en-GB"/>
        </w:rPr>
        <w:t xml:space="preserve">Act as a link between </w:t>
      </w:r>
      <w:r w:rsidR="00EC76EB">
        <w:rPr>
          <w:lang w:eastAsia="en-GB"/>
        </w:rPr>
        <w:t>PITs</w:t>
      </w:r>
      <w:r w:rsidRPr="00124619">
        <w:rPr>
          <w:lang w:eastAsia="en-GB"/>
        </w:rPr>
        <w:t xml:space="preserve">, </w:t>
      </w:r>
      <w:r w:rsidR="00EC76EB" w:rsidRPr="00AB1397">
        <w:rPr>
          <w:lang w:eastAsia="en-GB"/>
        </w:rPr>
        <w:t>Consult</w:t>
      </w:r>
      <w:r w:rsidR="00EC76EB">
        <w:rPr>
          <w:lang w:eastAsia="en-GB"/>
        </w:rPr>
        <w:t>ing Companies/Individual Consulta</w:t>
      </w:r>
      <w:r w:rsidR="00EC76EB" w:rsidRPr="00AB1397">
        <w:rPr>
          <w:lang w:eastAsia="en-GB"/>
        </w:rPr>
        <w:t>nts</w:t>
      </w:r>
      <w:r w:rsidRPr="00124619">
        <w:rPr>
          <w:lang w:eastAsia="en-GB"/>
        </w:rPr>
        <w:t xml:space="preserve">, Contractors, Communities and respective local governments on </w:t>
      </w:r>
      <w:r w:rsidR="0013312F">
        <w:rPr>
          <w:lang w:eastAsia="en-GB"/>
        </w:rPr>
        <w:t>social</w:t>
      </w:r>
      <w:r w:rsidRPr="00124619">
        <w:rPr>
          <w:lang w:eastAsia="en-GB"/>
        </w:rPr>
        <w:t xml:space="preserve"> matters.</w:t>
      </w:r>
      <w:r w:rsidR="007004F7" w:rsidRPr="007004F7">
        <w:rPr>
          <w:lang w:eastAsia="en-GB"/>
        </w:rPr>
        <w:t xml:space="preserve"> </w:t>
      </w:r>
    </w:p>
    <w:p w14:paraId="04E090DC" w14:textId="33F909C2" w:rsidR="005E24F0" w:rsidRDefault="005E24F0" w:rsidP="005E24F0">
      <w:pPr>
        <w:jc w:val="both"/>
        <w:rPr>
          <w:rStyle w:val="tlid-translation"/>
          <w:rFonts w:cs="Calibri"/>
          <w:lang w:val="en-US"/>
        </w:rPr>
      </w:pPr>
      <w:r>
        <w:rPr>
          <w:rStyle w:val="tlid-translation"/>
          <w:rFonts w:cs="Calibri"/>
          <w:lang w:val="en-US"/>
        </w:rPr>
        <w:t>The responsibilities of PIT</w:t>
      </w:r>
      <w:r w:rsidR="003A0A16">
        <w:rPr>
          <w:rStyle w:val="tlid-translation"/>
          <w:rFonts w:cs="Calibri"/>
          <w:lang w:val="en-US"/>
        </w:rPr>
        <w:t>s’</w:t>
      </w:r>
      <w:r>
        <w:rPr>
          <w:rStyle w:val="tlid-translation"/>
          <w:rFonts w:cs="Calibri"/>
          <w:lang w:val="en-US"/>
        </w:rPr>
        <w:t xml:space="preserve"> staff is to:</w:t>
      </w:r>
    </w:p>
    <w:p w14:paraId="3621FB2C" w14:textId="77777777" w:rsidR="005E24F0" w:rsidRPr="00AB1397" w:rsidRDefault="005E24F0" w:rsidP="00124619">
      <w:pPr>
        <w:pStyle w:val="Bullets"/>
        <w:rPr>
          <w:lang w:eastAsia="en-GB"/>
        </w:rPr>
      </w:pPr>
      <w:r w:rsidRPr="00AB1397">
        <w:rPr>
          <w:lang w:eastAsia="en-GB"/>
        </w:rPr>
        <w:t>facilitat</w:t>
      </w:r>
      <w:r>
        <w:rPr>
          <w:lang w:eastAsia="en-GB"/>
        </w:rPr>
        <w:t>e</w:t>
      </w:r>
      <w:r w:rsidRPr="00AB1397">
        <w:rPr>
          <w:lang w:eastAsia="en-GB"/>
        </w:rPr>
        <w:t xml:space="preserve"> the work of consultants conducting environmental and social assessments</w:t>
      </w:r>
    </w:p>
    <w:p w14:paraId="50ADAA1D" w14:textId="77777777" w:rsidR="005E24F0" w:rsidRPr="00AB1397" w:rsidRDefault="005E24F0" w:rsidP="00124619">
      <w:pPr>
        <w:pStyle w:val="Bullets"/>
        <w:rPr>
          <w:lang w:eastAsia="en-GB"/>
        </w:rPr>
      </w:pPr>
      <w:r>
        <w:rPr>
          <w:lang w:eastAsia="en-GB"/>
        </w:rPr>
        <w:t>i</w:t>
      </w:r>
      <w:r w:rsidRPr="00AB1397">
        <w:rPr>
          <w:lang w:eastAsia="en-GB"/>
        </w:rPr>
        <w:t>dentif</w:t>
      </w:r>
      <w:r>
        <w:rPr>
          <w:lang w:eastAsia="en-GB"/>
        </w:rPr>
        <w:t>y</w:t>
      </w:r>
      <w:r w:rsidRPr="00AB1397">
        <w:rPr>
          <w:lang w:eastAsia="en-GB"/>
        </w:rPr>
        <w:t xml:space="preserve"> stakeholders; hold consultations with different groups of stakeholders especially local communities, including vulnerable groups especially women, and local government officials on impacts of proposed interventions</w:t>
      </w:r>
    </w:p>
    <w:p w14:paraId="3164004A" w14:textId="28FCE13C" w:rsidR="005E24F0" w:rsidRPr="00AB1397" w:rsidRDefault="005E24F0" w:rsidP="00124619">
      <w:pPr>
        <w:pStyle w:val="Bullets"/>
        <w:rPr>
          <w:lang w:eastAsia="en-GB"/>
        </w:rPr>
      </w:pPr>
      <w:r>
        <w:rPr>
          <w:lang w:eastAsia="en-GB"/>
        </w:rPr>
        <w:t>e</w:t>
      </w:r>
      <w:r w:rsidRPr="00AB1397">
        <w:rPr>
          <w:lang w:eastAsia="en-GB"/>
        </w:rPr>
        <w:t xml:space="preserve">stablish (at the outset of a </w:t>
      </w:r>
      <w:r w:rsidR="00EC76EB">
        <w:rPr>
          <w:lang w:eastAsia="en-GB"/>
        </w:rPr>
        <w:t>sub-</w:t>
      </w:r>
      <w:r w:rsidRPr="00AB1397">
        <w:rPr>
          <w:lang w:eastAsia="en-GB"/>
        </w:rPr>
        <w:t>project) a GRM and ensuring its effective functioning</w:t>
      </w:r>
    </w:p>
    <w:p w14:paraId="646BE3FB" w14:textId="08598FD8" w:rsidR="005E24F0" w:rsidRPr="00AB1397" w:rsidRDefault="005E24F0" w:rsidP="00124619">
      <w:pPr>
        <w:pStyle w:val="Bullets"/>
        <w:rPr>
          <w:lang w:eastAsia="en-GB"/>
        </w:rPr>
      </w:pPr>
      <w:r>
        <w:rPr>
          <w:lang w:eastAsia="en-GB"/>
        </w:rPr>
        <w:t>e</w:t>
      </w:r>
      <w:r w:rsidRPr="00AB1397">
        <w:rPr>
          <w:lang w:eastAsia="en-GB"/>
        </w:rPr>
        <w:t xml:space="preserve">nsure systematic consultation with communities and other local level stakeholders throughout the life cycle of the project </w:t>
      </w:r>
    </w:p>
    <w:p w14:paraId="1A1610DE" w14:textId="77777777" w:rsidR="005E24F0" w:rsidRPr="00AB1397" w:rsidRDefault="005E24F0" w:rsidP="00124619">
      <w:pPr>
        <w:pStyle w:val="Bullets"/>
        <w:rPr>
          <w:lang w:eastAsia="en-GB"/>
        </w:rPr>
      </w:pPr>
      <w:r>
        <w:rPr>
          <w:lang w:eastAsia="en-GB"/>
        </w:rPr>
        <w:t>s</w:t>
      </w:r>
      <w:r w:rsidRPr="00AB1397">
        <w:rPr>
          <w:lang w:eastAsia="en-GB"/>
        </w:rPr>
        <w:t>upervision and monitoring of implementation of mitigation measures in ESMPs</w:t>
      </w:r>
    </w:p>
    <w:p w14:paraId="5B91D1B7" w14:textId="77777777" w:rsidR="005E24F0" w:rsidRPr="00AB1397" w:rsidRDefault="005E24F0" w:rsidP="00124619">
      <w:pPr>
        <w:pStyle w:val="Bullets"/>
        <w:rPr>
          <w:lang w:eastAsia="en-GB"/>
        </w:rPr>
      </w:pPr>
      <w:r>
        <w:rPr>
          <w:lang w:eastAsia="en-GB"/>
        </w:rPr>
        <w:t>p</w:t>
      </w:r>
      <w:r w:rsidRPr="00AB1397">
        <w:rPr>
          <w:lang w:eastAsia="en-GB"/>
        </w:rPr>
        <w:t xml:space="preserve">roviding monthly reports on </w:t>
      </w:r>
      <w:r>
        <w:rPr>
          <w:lang w:eastAsia="en-GB"/>
        </w:rPr>
        <w:t>E&amp;S</w:t>
      </w:r>
      <w:r w:rsidRPr="00AB1397">
        <w:rPr>
          <w:lang w:eastAsia="en-GB"/>
        </w:rPr>
        <w:t xml:space="preserve"> matters to </w:t>
      </w:r>
      <w:r>
        <w:rPr>
          <w:lang w:eastAsia="en-GB"/>
        </w:rPr>
        <w:t>PIU</w:t>
      </w:r>
      <w:r w:rsidRPr="00AB1397">
        <w:rPr>
          <w:lang w:eastAsia="en-GB"/>
        </w:rPr>
        <w:t>.</w:t>
      </w:r>
    </w:p>
    <w:p w14:paraId="255AFF00" w14:textId="00F720BC" w:rsidR="00954CE3" w:rsidRPr="00954CE3" w:rsidRDefault="00954CE3" w:rsidP="007004F7">
      <w:pPr>
        <w:jc w:val="both"/>
        <w:rPr>
          <w:rFonts w:cs="Calibri"/>
          <w:lang w:val="en-US"/>
        </w:rPr>
      </w:pPr>
      <w:r w:rsidRPr="000F3781">
        <w:rPr>
          <w:rStyle w:val="tlid-translation"/>
          <w:rFonts w:cs="Calibri"/>
          <w:lang w:val="en-US"/>
        </w:rPr>
        <w:t xml:space="preserve">The PIU environmental and social specialists will also assess the workloads at any given time with heads of the PIU, and anticipate them for the future in order to seek additional help, as needed. Adequate planning of outsourced preparation of due diligence required will also be essential to the project implementation time-line. Furthermore, the specialists will work together with the </w:t>
      </w:r>
      <w:r w:rsidRPr="00AB1397">
        <w:t>World</w:t>
      </w:r>
      <w:r w:rsidRPr="000F3781">
        <w:rPr>
          <w:rStyle w:val="tlid-translation"/>
          <w:rFonts w:cs="Calibri"/>
          <w:lang w:val="en-US"/>
        </w:rPr>
        <w:t xml:space="preserve"> Bank E&amp;S specialists to ensure they receive the needed ESF training, obtain guidance, and help organize trainings for the municipal project participants.</w:t>
      </w:r>
    </w:p>
    <w:p w14:paraId="41B83298" w14:textId="3681661F" w:rsidR="007004F7" w:rsidRDefault="00B0397F" w:rsidP="007004F7">
      <w:pPr>
        <w:jc w:val="both"/>
        <w:rPr>
          <w:lang w:val="en-US"/>
        </w:rPr>
      </w:pPr>
      <w:r w:rsidRPr="008A2404">
        <w:rPr>
          <w:lang w:val="en-US"/>
        </w:rPr>
        <w:t xml:space="preserve">Preparation of </w:t>
      </w:r>
      <w:r w:rsidR="00232977">
        <w:rPr>
          <w:lang w:val="en-US"/>
        </w:rPr>
        <w:t xml:space="preserve">technical assistance documents and </w:t>
      </w:r>
      <w:r w:rsidRPr="008A2404">
        <w:rPr>
          <w:lang w:val="en-US"/>
        </w:rPr>
        <w:t>site-specific</w:t>
      </w:r>
      <w:r>
        <w:rPr>
          <w:lang w:val="en-US"/>
        </w:rPr>
        <w:t xml:space="preserve"> ESIA/</w:t>
      </w:r>
      <w:r w:rsidRPr="008A2404">
        <w:rPr>
          <w:lang w:val="en-US"/>
        </w:rPr>
        <w:t xml:space="preserve">ESMPs for priority investments will be undertaken by qualified </w:t>
      </w:r>
      <w:r w:rsidRPr="00124619">
        <w:rPr>
          <w:b/>
          <w:bCs/>
          <w:lang w:val="en-US"/>
        </w:rPr>
        <w:t>C</w:t>
      </w:r>
      <w:r w:rsidR="00232977" w:rsidRPr="00124619">
        <w:rPr>
          <w:b/>
          <w:bCs/>
          <w:lang w:val="en-US"/>
        </w:rPr>
        <w:t>onsulting Companies/Individual C</w:t>
      </w:r>
      <w:r w:rsidRPr="00124619">
        <w:rPr>
          <w:b/>
          <w:bCs/>
          <w:lang w:val="en-US"/>
        </w:rPr>
        <w:t>onsultants</w:t>
      </w:r>
      <w:r w:rsidRPr="008A2404">
        <w:rPr>
          <w:lang w:val="en-US"/>
        </w:rPr>
        <w:t xml:space="preserve">. </w:t>
      </w:r>
      <w:r w:rsidR="00954CE3">
        <w:rPr>
          <w:lang w:val="en-US"/>
        </w:rPr>
        <w:t xml:space="preserve">The Consulting Companies/Individual Consultants will be selected by the PIU following </w:t>
      </w:r>
      <w:r w:rsidR="004E644A">
        <w:rPr>
          <w:lang w:val="en-US"/>
        </w:rPr>
        <w:t xml:space="preserve">the </w:t>
      </w:r>
      <w:r w:rsidR="00954CE3">
        <w:rPr>
          <w:lang w:val="en-US"/>
        </w:rPr>
        <w:t xml:space="preserve">national tender procedure. </w:t>
      </w:r>
      <w:r w:rsidR="00232977">
        <w:rPr>
          <w:lang w:val="en-US"/>
        </w:rPr>
        <w:t>The proof of qualification are the references/experience in similar projects carried out for international financial institutions</w:t>
      </w:r>
      <w:r w:rsidR="00954CE3">
        <w:rPr>
          <w:lang w:val="en-US"/>
        </w:rPr>
        <w:t xml:space="preserve"> with</w:t>
      </w:r>
      <w:r w:rsidR="00232977">
        <w:rPr>
          <w:lang w:val="en-US"/>
        </w:rPr>
        <w:t xml:space="preserve"> at least </w:t>
      </w:r>
      <w:r w:rsidR="00954CE3">
        <w:rPr>
          <w:lang w:val="en-US"/>
        </w:rPr>
        <w:t>7</w:t>
      </w:r>
      <w:r w:rsidR="00232977">
        <w:rPr>
          <w:lang w:val="en-US"/>
        </w:rPr>
        <w:t xml:space="preserve"> years of </w:t>
      </w:r>
      <w:r w:rsidR="00954CE3">
        <w:rPr>
          <w:lang w:val="en-US"/>
        </w:rPr>
        <w:t>track record/working experience in the field. The i</w:t>
      </w:r>
      <w:r w:rsidR="00232977">
        <w:rPr>
          <w:lang w:val="en-US"/>
        </w:rPr>
        <w:t xml:space="preserve">ndicative outlines of </w:t>
      </w:r>
      <w:r w:rsidR="00954CE3">
        <w:rPr>
          <w:lang w:val="en-US"/>
        </w:rPr>
        <w:t xml:space="preserve">ESIA and </w:t>
      </w:r>
      <w:r w:rsidR="00954CE3" w:rsidRPr="008A2404">
        <w:rPr>
          <w:lang w:val="en-US"/>
        </w:rPr>
        <w:t>ESMPs</w:t>
      </w:r>
      <w:r w:rsidR="00232977">
        <w:rPr>
          <w:lang w:val="en-US"/>
        </w:rPr>
        <w:t xml:space="preserve"> </w:t>
      </w:r>
      <w:r w:rsidR="00954CE3">
        <w:rPr>
          <w:lang w:val="en-US"/>
        </w:rPr>
        <w:t>to be included in the T</w:t>
      </w:r>
      <w:r w:rsidR="009408D1">
        <w:rPr>
          <w:lang w:val="en-US"/>
        </w:rPr>
        <w:t>erms of Reference (T</w:t>
      </w:r>
      <w:r w:rsidR="00954CE3">
        <w:rPr>
          <w:lang w:val="en-US"/>
        </w:rPr>
        <w:t>oR</w:t>
      </w:r>
      <w:r w:rsidR="009408D1">
        <w:rPr>
          <w:lang w:val="en-US"/>
        </w:rPr>
        <w:t>)</w:t>
      </w:r>
      <w:r w:rsidR="00954CE3">
        <w:rPr>
          <w:lang w:val="en-US"/>
        </w:rPr>
        <w:t xml:space="preserve"> </w:t>
      </w:r>
      <w:r w:rsidR="00232977">
        <w:rPr>
          <w:lang w:val="en-US"/>
        </w:rPr>
        <w:t xml:space="preserve">are given in Annexes  </w:t>
      </w:r>
      <w:r w:rsidR="00954CE3">
        <w:rPr>
          <w:lang w:val="en-US"/>
        </w:rPr>
        <w:fldChar w:fldCharType="begin"/>
      </w:r>
      <w:r w:rsidR="00954CE3">
        <w:rPr>
          <w:lang w:val="en-US"/>
        </w:rPr>
        <w:instrText xml:space="preserve"> REF _Ref28445416 \r \h </w:instrText>
      </w:r>
      <w:r w:rsidR="00954CE3">
        <w:rPr>
          <w:lang w:val="en-US"/>
        </w:rPr>
      </w:r>
      <w:r w:rsidR="00954CE3">
        <w:rPr>
          <w:lang w:val="en-US"/>
        </w:rPr>
        <w:fldChar w:fldCharType="separate"/>
      </w:r>
      <w:r w:rsidR="00124619">
        <w:rPr>
          <w:lang w:val="en-US"/>
        </w:rPr>
        <w:t>D</w:t>
      </w:r>
      <w:r w:rsidR="00954CE3">
        <w:rPr>
          <w:lang w:val="en-US"/>
        </w:rPr>
        <w:fldChar w:fldCharType="end"/>
      </w:r>
      <w:r w:rsidR="00954CE3">
        <w:rPr>
          <w:lang w:val="en-US"/>
        </w:rPr>
        <w:t xml:space="preserve"> and </w:t>
      </w:r>
      <w:r w:rsidR="00954CE3">
        <w:rPr>
          <w:lang w:val="en-US"/>
        </w:rPr>
        <w:fldChar w:fldCharType="begin"/>
      </w:r>
      <w:r w:rsidR="00954CE3">
        <w:rPr>
          <w:lang w:val="en-US"/>
        </w:rPr>
        <w:instrText xml:space="preserve"> REF _Ref28445349 \r \h </w:instrText>
      </w:r>
      <w:r w:rsidR="00954CE3">
        <w:rPr>
          <w:lang w:val="en-US"/>
        </w:rPr>
      </w:r>
      <w:r w:rsidR="00954CE3">
        <w:rPr>
          <w:lang w:val="en-US"/>
        </w:rPr>
        <w:fldChar w:fldCharType="separate"/>
      </w:r>
      <w:r w:rsidR="00124619">
        <w:rPr>
          <w:lang w:val="en-US"/>
        </w:rPr>
        <w:t>E</w:t>
      </w:r>
      <w:r w:rsidR="00954CE3">
        <w:rPr>
          <w:lang w:val="en-US"/>
        </w:rPr>
        <w:fldChar w:fldCharType="end"/>
      </w:r>
      <w:r w:rsidR="00954CE3">
        <w:rPr>
          <w:lang w:val="en-US"/>
        </w:rPr>
        <w:t xml:space="preserve">. </w:t>
      </w:r>
      <w:r w:rsidR="00E124F8">
        <w:rPr>
          <w:lang w:val="en-US"/>
        </w:rPr>
        <w:t>A</w:t>
      </w:r>
      <w:r w:rsidR="00E124F8" w:rsidRPr="00E124F8">
        <w:rPr>
          <w:lang w:val="en-US"/>
        </w:rPr>
        <w:t>ll relevant TORs are subject to clearance from the World Bank team, and shall include as a minimum: the description of the project to be financed, the list of available documentation and designs (and due diligence documentation prepared for the Project), including those that are under preparation, a reference of all the relevant environmental, OHS and other laws in country (entity), along with a list of the relevant World Bank environmental and social standards. The TORs shall define the content of the due diligence documentation and the package of the documentation specific to each project site and list the deliverables. The TORs shall specify that no deliverable will be completed without public consultations and finalization of the documents. If the documents are also to be used for obtaining environmental permits from the relevant authorities, the works envisaged under the TOR shall terminate only upon obtaining such permit.</w:t>
      </w:r>
    </w:p>
    <w:p w14:paraId="69728610" w14:textId="6120EF32" w:rsidR="00023423" w:rsidRDefault="00023423" w:rsidP="00023423">
      <w:pPr>
        <w:jc w:val="both"/>
        <w:rPr>
          <w:lang w:val="en-US" w:eastAsia="x-none"/>
        </w:rPr>
      </w:pPr>
      <w:r w:rsidRPr="008A2404">
        <w:rPr>
          <w:lang w:val="en-US"/>
        </w:rPr>
        <w:t xml:space="preserve">It is the responsibility of the </w:t>
      </w:r>
      <w:r w:rsidRPr="00124619">
        <w:rPr>
          <w:b/>
          <w:bCs/>
          <w:lang w:val="en-US"/>
        </w:rPr>
        <w:t>Contractor</w:t>
      </w:r>
      <w:r w:rsidRPr="008A2404">
        <w:rPr>
          <w:lang w:val="en-US"/>
        </w:rPr>
        <w:t xml:space="preserve"> to ensure the proper execution of works, according to prescribed measures and in line with entity and international standards. Therefore, the Contractor </w:t>
      </w:r>
      <w:r w:rsidR="009408D1">
        <w:rPr>
          <w:lang w:val="en-US"/>
        </w:rPr>
        <w:t>shall</w:t>
      </w:r>
      <w:r w:rsidR="009408D1" w:rsidRPr="008A2404">
        <w:rPr>
          <w:lang w:val="en-US"/>
        </w:rPr>
        <w:t xml:space="preserve"> </w:t>
      </w:r>
      <w:r w:rsidRPr="008A2404">
        <w:rPr>
          <w:lang w:val="en-US"/>
        </w:rPr>
        <w:t>appoint a person responsible for environment</w:t>
      </w:r>
      <w:r w:rsidR="009408D1">
        <w:rPr>
          <w:lang w:val="en-US"/>
        </w:rPr>
        <w:t>al</w:t>
      </w:r>
      <w:r w:rsidR="00232977">
        <w:rPr>
          <w:lang w:val="en-US"/>
        </w:rPr>
        <w:t xml:space="preserve"> and social </w:t>
      </w:r>
      <w:r w:rsidRPr="008A2404">
        <w:rPr>
          <w:lang w:val="en-US"/>
        </w:rPr>
        <w:t>protection (B.Sc. environmental engineering or similar) with adequate experience to be responsible for the implementation of all environment</w:t>
      </w:r>
      <w:r w:rsidR="007004F7">
        <w:rPr>
          <w:lang w:val="en-US"/>
        </w:rPr>
        <w:t>al and social</w:t>
      </w:r>
      <w:r w:rsidRPr="008A2404">
        <w:rPr>
          <w:lang w:val="en-US"/>
        </w:rPr>
        <w:t xml:space="preserve"> protection requirements and ESMP implementation. The appointed person shall ensure compliance with </w:t>
      </w:r>
      <w:r w:rsidR="007004F7">
        <w:rPr>
          <w:lang w:val="en-US"/>
        </w:rPr>
        <w:t xml:space="preserve">the Banks’ </w:t>
      </w:r>
      <w:r w:rsidRPr="008A2404">
        <w:rPr>
          <w:lang w:val="en-US"/>
        </w:rPr>
        <w:t xml:space="preserve">environmental </w:t>
      </w:r>
      <w:r w:rsidR="007004F7">
        <w:rPr>
          <w:lang w:val="en-US"/>
        </w:rPr>
        <w:t xml:space="preserve">and </w:t>
      </w:r>
      <w:r w:rsidR="007004F7">
        <w:rPr>
          <w:lang w:val="en-US"/>
        </w:rPr>
        <w:lastRenderedPageBreak/>
        <w:t xml:space="preserve">social </w:t>
      </w:r>
      <w:r w:rsidRPr="008A2404">
        <w:rPr>
          <w:lang w:val="en-US"/>
        </w:rPr>
        <w:t>standards and is responsible for environmental</w:t>
      </w:r>
      <w:r w:rsidR="007004F7">
        <w:rPr>
          <w:lang w:val="en-US"/>
        </w:rPr>
        <w:t xml:space="preserve"> and social</w:t>
      </w:r>
      <w:r w:rsidRPr="008A2404">
        <w:rPr>
          <w:lang w:val="en-US"/>
        </w:rPr>
        <w:t xml:space="preserve"> protection according to the ESMP</w:t>
      </w:r>
      <w:r w:rsidR="007004F7">
        <w:rPr>
          <w:lang w:val="en-US"/>
        </w:rPr>
        <w:t xml:space="preserve"> and obtained permits</w:t>
      </w:r>
      <w:r w:rsidRPr="008A2404">
        <w:rPr>
          <w:lang w:val="en-US"/>
        </w:rPr>
        <w:t>, in line with clearly defined tasks and responsibilities, which include, among others: works are executed in line with good construction practices, waste is adequately managed at the construction site</w:t>
      </w:r>
      <w:r w:rsidR="00B0397F">
        <w:rPr>
          <w:lang w:val="en-US"/>
        </w:rPr>
        <w:t xml:space="preserve"> including asbestos-containing waste</w:t>
      </w:r>
      <w:r w:rsidRPr="008A2404">
        <w:rPr>
          <w:lang w:val="en-US"/>
        </w:rPr>
        <w:t xml:space="preserve">, </w:t>
      </w:r>
      <w:r w:rsidR="007004F7">
        <w:rPr>
          <w:lang w:val="en-US"/>
        </w:rPr>
        <w:t xml:space="preserve">OHS measures are implemented at construction site, </w:t>
      </w:r>
      <w:r w:rsidRPr="008A2404">
        <w:rPr>
          <w:lang w:val="en-US"/>
        </w:rPr>
        <w:t xml:space="preserve">environmental </w:t>
      </w:r>
      <w:r w:rsidR="007004F7">
        <w:rPr>
          <w:lang w:val="en-US"/>
        </w:rPr>
        <w:t xml:space="preserve">and social </w:t>
      </w:r>
      <w:r w:rsidRPr="008A2404">
        <w:rPr>
          <w:lang w:val="en-US"/>
        </w:rPr>
        <w:t>protection issues are communicated with</w:t>
      </w:r>
      <w:r w:rsidRPr="008A2404">
        <w:rPr>
          <w:rStyle w:val="tlid-translation"/>
          <w:rFonts w:cs="Calibri"/>
          <w:lang w:val="en-US"/>
        </w:rPr>
        <w:t xml:space="preserve"> the</w:t>
      </w:r>
      <w:r w:rsidRPr="008A2404">
        <w:rPr>
          <w:lang w:val="en-US"/>
        </w:rPr>
        <w:t xml:space="preserve"> supervising body and </w:t>
      </w:r>
      <w:r w:rsidRPr="008A2404">
        <w:rPr>
          <w:rStyle w:val="tlid-translation"/>
          <w:rFonts w:cs="Calibri"/>
          <w:lang w:val="en-US"/>
        </w:rPr>
        <w:t>the</w:t>
      </w:r>
      <w:r w:rsidRPr="008A2404">
        <w:rPr>
          <w:lang w:val="en-US"/>
        </w:rPr>
        <w:t xml:space="preserve"> local community. The works are supervised by the nominated supervising body, which controls that the activities are taken in line with the environmental management plan. </w:t>
      </w:r>
      <w:r w:rsidRPr="008A2404">
        <w:rPr>
          <w:lang w:val="en-US" w:eastAsia="x-none"/>
        </w:rPr>
        <w:t xml:space="preserve">Contractors’ labor management compliance with local legislation requirements related to labor and safety at work would be monitored based on the basis of Reports on Compliance of Conditions of Work with ESS 2, which the contractors shall submit to the PIUs and </w:t>
      </w:r>
      <w:r w:rsidR="007004F7">
        <w:rPr>
          <w:lang w:val="en-US" w:eastAsia="x-none"/>
        </w:rPr>
        <w:t>supervising body</w:t>
      </w:r>
      <w:r w:rsidRPr="008A2404">
        <w:rPr>
          <w:lang w:val="en-US" w:eastAsia="x-none"/>
        </w:rPr>
        <w:t xml:space="preserve"> on a </w:t>
      </w:r>
      <w:r w:rsidR="007004F7">
        <w:rPr>
          <w:lang w:val="en-US" w:eastAsia="x-none"/>
        </w:rPr>
        <w:t>regular</w:t>
      </w:r>
      <w:r w:rsidRPr="008A2404">
        <w:rPr>
          <w:lang w:val="en-US" w:eastAsia="x-none"/>
        </w:rPr>
        <w:t xml:space="preserve"> basis. The format of the report is provided in LMP’s Annex. </w:t>
      </w:r>
    </w:p>
    <w:p w14:paraId="7A7F962E" w14:textId="650B21E8" w:rsidR="00954CE3" w:rsidRPr="008A2404" w:rsidRDefault="00954CE3" w:rsidP="00124619">
      <w:pPr>
        <w:pStyle w:val="Heading2"/>
      </w:pPr>
      <w:bookmarkStart w:id="257" w:name="_Ref58952087"/>
      <w:bookmarkStart w:id="258" w:name="_Toc58961874"/>
      <w:r>
        <w:t>Reporting</w:t>
      </w:r>
      <w:bookmarkEnd w:id="257"/>
      <w:bookmarkEnd w:id="258"/>
    </w:p>
    <w:p w14:paraId="61C62C8C" w14:textId="2FC9B74E" w:rsidR="00DC5796" w:rsidRDefault="00DC5796" w:rsidP="00023423">
      <w:pPr>
        <w:jc w:val="both"/>
        <w:rPr>
          <w:rStyle w:val="tlid-translation"/>
          <w:rFonts w:cs="Calibri"/>
          <w:lang w:val="en-US"/>
        </w:rPr>
      </w:pPr>
      <w:r>
        <w:rPr>
          <w:rStyle w:val="tlid-translation"/>
          <w:rFonts w:cs="Calibri"/>
          <w:lang w:val="en-US"/>
        </w:rPr>
        <w:t xml:space="preserve">The </w:t>
      </w:r>
      <w:r w:rsidR="00023423" w:rsidRPr="008A2404">
        <w:rPr>
          <w:rStyle w:val="tlid-translation"/>
          <w:rFonts w:cs="Calibri"/>
          <w:lang w:val="en-US"/>
        </w:rPr>
        <w:t>PIU</w:t>
      </w:r>
      <w:r>
        <w:rPr>
          <w:rStyle w:val="tlid-translation"/>
          <w:rFonts w:cs="Calibri"/>
          <w:lang w:val="en-US"/>
        </w:rPr>
        <w:t xml:space="preserve"> </w:t>
      </w:r>
      <w:r w:rsidR="00023423" w:rsidRPr="008A2404">
        <w:rPr>
          <w:rStyle w:val="tlid-translation"/>
          <w:rFonts w:cs="Calibri"/>
          <w:lang w:val="en-US"/>
        </w:rPr>
        <w:t>shall establish and maintain records on</w:t>
      </w:r>
      <w:r>
        <w:rPr>
          <w:rStyle w:val="tlid-translation"/>
          <w:rFonts w:cs="Calibri"/>
          <w:lang w:val="en-US"/>
        </w:rPr>
        <w:t>:</w:t>
      </w:r>
    </w:p>
    <w:p w14:paraId="1C8F86E6" w14:textId="4C440D46" w:rsidR="00DC5796" w:rsidRDefault="00DC5796" w:rsidP="00FE47A5">
      <w:pPr>
        <w:pStyle w:val="Bullets"/>
      </w:pPr>
      <w:r>
        <w:rPr>
          <w:lang w:eastAsia="en-GB"/>
        </w:rPr>
        <w:t xml:space="preserve">screening of sub-projects </w:t>
      </w:r>
    </w:p>
    <w:p w14:paraId="6D0ADBCD" w14:textId="3B8018DE" w:rsidR="00DC5796" w:rsidRDefault="00DC5796" w:rsidP="00FE47A5">
      <w:pPr>
        <w:pStyle w:val="Bullets"/>
      </w:pPr>
      <w:r>
        <w:rPr>
          <w:lang w:eastAsia="en-GB"/>
        </w:rPr>
        <w:t>engagement of Consulting Companies/Individual Consultants</w:t>
      </w:r>
    </w:p>
    <w:p w14:paraId="41CEA54B" w14:textId="052C24C0" w:rsidR="00DC5796" w:rsidRDefault="00DC5796" w:rsidP="00FE47A5">
      <w:pPr>
        <w:pStyle w:val="Bullets"/>
      </w:pPr>
      <w:r>
        <w:rPr>
          <w:lang w:eastAsia="en-GB"/>
        </w:rPr>
        <w:t>developed E&amp;S instruments and their implementation</w:t>
      </w:r>
    </w:p>
    <w:p w14:paraId="5B2DFEC8" w14:textId="21C36DFB" w:rsidR="00DC5796" w:rsidRDefault="00DC5796" w:rsidP="00FE47A5">
      <w:pPr>
        <w:pStyle w:val="Bullets"/>
      </w:pPr>
      <w:r>
        <w:rPr>
          <w:lang w:eastAsia="en-GB"/>
        </w:rPr>
        <w:t>progress of activities and works that require E&amp;S supervision</w:t>
      </w:r>
    </w:p>
    <w:p w14:paraId="497071E4" w14:textId="31493CA4" w:rsidR="00DC5796" w:rsidRDefault="00023423" w:rsidP="00FE47A5">
      <w:pPr>
        <w:pStyle w:val="Bullets"/>
        <w:rPr>
          <w:rStyle w:val="tlid-translation"/>
        </w:rPr>
      </w:pPr>
      <w:r w:rsidRPr="00124619">
        <w:rPr>
          <w:lang w:eastAsia="en-GB"/>
        </w:rPr>
        <w:t>information</w:t>
      </w:r>
      <w:r w:rsidRPr="00DC5796">
        <w:rPr>
          <w:rStyle w:val="tlid-translation"/>
        </w:rPr>
        <w:t xml:space="preserve"> </w:t>
      </w:r>
      <w:r w:rsidR="00DC5796">
        <w:rPr>
          <w:rStyle w:val="tlid-translation"/>
        </w:rPr>
        <w:t>on</w:t>
      </w:r>
      <w:r w:rsidR="00DC5796" w:rsidRPr="00DC5796">
        <w:rPr>
          <w:rStyle w:val="tlid-translation"/>
        </w:rPr>
        <w:t xml:space="preserve"> </w:t>
      </w:r>
      <w:r w:rsidRPr="00DC5796">
        <w:rPr>
          <w:rStyle w:val="tlid-translation"/>
        </w:rPr>
        <w:t xml:space="preserve">engagement of all stakeholders </w:t>
      </w:r>
      <w:r w:rsidR="00DC5796">
        <w:rPr>
          <w:rStyle w:val="tlid-translation"/>
        </w:rPr>
        <w:t>in line with SEP</w:t>
      </w:r>
    </w:p>
    <w:p w14:paraId="6BF581AC" w14:textId="36ED5206" w:rsidR="00DC5796" w:rsidRDefault="00023423" w:rsidP="00FE47A5">
      <w:pPr>
        <w:pStyle w:val="Bullets"/>
        <w:rPr>
          <w:rStyle w:val="tlid-translation"/>
        </w:rPr>
      </w:pPr>
      <w:r w:rsidRPr="00DC5796">
        <w:rPr>
          <w:rStyle w:val="tlid-translation"/>
        </w:rPr>
        <w:t>records of grievances in accordance with the SEP</w:t>
      </w:r>
      <w:r w:rsidR="00DC5796">
        <w:rPr>
          <w:rStyle w:val="tlid-translation"/>
        </w:rPr>
        <w:t xml:space="preserve"> and LMP</w:t>
      </w:r>
    </w:p>
    <w:p w14:paraId="291ABEDB" w14:textId="2A0C651D" w:rsidR="00DC5796" w:rsidRDefault="00023423" w:rsidP="00023423">
      <w:pPr>
        <w:jc w:val="both"/>
        <w:rPr>
          <w:rStyle w:val="tlid-translation"/>
          <w:rFonts w:cs="Calibri"/>
          <w:lang w:val="en-US"/>
        </w:rPr>
      </w:pPr>
      <w:bookmarkStart w:id="259" w:name="_Hlk25325548"/>
      <w:r w:rsidRPr="008A2404">
        <w:rPr>
          <w:rStyle w:val="tlid-translation"/>
          <w:rFonts w:cs="Calibri"/>
          <w:lang w:val="en-US"/>
        </w:rPr>
        <w:t xml:space="preserve">The </w:t>
      </w:r>
      <w:r w:rsidR="00DC5796">
        <w:rPr>
          <w:rStyle w:val="tlid-translation"/>
          <w:rFonts w:cs="Calibri"/>
          <w:lang w:val="en-US"/>
        </w:rPr>
        <w:t>PITs shall establish and maintain records on:</w:t>
      </w:r>
    </w:p>
    <w:p w14:paraId="4F71BF70" w14:textId="77777777" w:rsidR="00DC5796" w:rsidRDefault="00DC5796" w:rsidP="00FE47A5">
      <w:pPr>
        <w:pStyle w:val="Bullets"/>
      </w:pPr>
      <w:r>
        <w:rPr>
          <w:lang w:eastAsia="en-GB"/>
        </w:rPr>
        <w:t>progress of activities and works that require E&amp;S supervision</w:t>
      </w:r>
    </w:p>
    <w:p w14:paraId="59CA1ACE" w14:textId="77777777" w:rsidR="00DC5796" w:rsidRDefault="00DC5796" w:rsidP="00FE47A5">
      <w:pPr>
        <w:pStyle w:val="Bullets"/>
        <w:rPr>
          <w:rStyle w:val="tlid-translation"/>
        </w:rPr>
      </w:pPr>
      <w:r w:rsidRPr="00AB1397">
        <w:rPr>
          <w:lang w:eastAsia="en-GB"/>
        </w:rPr>
        <w:t>information</w:t>
      </w:r>
      <w:r w:rsidRPr="00DC5796">
        <w:rPr>
          <w:rStyle w:val="tlid-translation"/>
        </w:rPr>
        <w:t xml:space="preserve"> </w:t>
      </w:r>
      <w:r>
        <w:rPr>
          <w:rStyle w:val="tlid-translation"/>
        </w:rPr>
        <w:t>on</w:t>
      </w:r>
      <w:r w:rsidRPr="00DC5796">
        <w:rPr>
          <w:rStyle w:val="tlid-translation"/>
        </w:rPr>
        <w:t xml:space="preserve"> engagement of all stakeholders </w:t>
      </w:r>
      <w:r>
        <w:rPr>
          <w:rStyle w:val="tlid-translation"/>
        </w:rPr>
        <w:t>in line with SEP</w:t>
      </w:r>
    </w:p>
    <w:p w14:paraId="397338FD" w14:textId="77777777" w:rsidR="00DC5796" w:rsidRDefault="00DC5796" w:rsidP="00FE47A5">
      <w:pPr>
        <w:pStyle w:val="Bullets"/>
        <w:rPr>
          <w:rStyle w:val="tlid-translation"/>
        </w:rPr>
      </w:pPr>
      <w:r w:rsidRPr="00DC5796">
        <w:rPr>
          <w:rStyle w:val="tlid-translation"/>
        </w:rPr>
        <w:t>records of grievances in accordance with the SEP</w:t>
      </w:r>
      <w:r>
        <w:rPr>
          <w:rStyle w:val="tlid-translation"/>
        </w:rPr>
        <w:t xml:space="preserve"> and LMP</w:t>
      </w:r>
    </w:p>
    <w:p w14:paraId="0D1CC01E" w14:textId="1B300541" w:rsidR="00DC5796" w:rsidRDefault="00DC5796" w:rsidP="00023423">
      <w:pPr>
        <w:jc w:val="both"/>
        <w:rPr>
          <w:rStyle w:val="tlid-translation"/>
          <w:rFonts w:cs="Calibri"/>
          <w:lang w:val="en-US"/>
        </w:rPr>
      </w:pPr>
      <w:r>
        <w:rPr>
          <w:rStyle w:val="tlid-translation"/>
          <w:rFonts w:cs="Calibri"/>
          <w:lang w:val="en-US"/>
        </w:rPr>
        <w:t xml:space="preserve">PIT staff </w:t>
      </w:r>
      <w:r w:rsidRPr="00DC5796">
        <w:rPr>
          <w:rStyle w:val="tlid-translation"/>
          <w:rFonts w:cs="Calibri"/>
          <w:lang w:val="en-US"/>
        </w:rPr>
        <w:t xml:space="preserve">will submit project specific monthly environmental and social progress reports to the </w:t>
      </w:r>
      <w:r>
        <w:rPr>
          <w:rStyle w:val="tlid-translation"/>
          <w:rFonts w:cs="Calibri"/>
          <w:lang w:val="en-US"/>
        </w:rPr>
        <w:t>PIU</w:t>
      </w:r>
      <w:r w:rsidRPr="00DC5796">
        <w:rPr>
          <w:rStyle w:val="tlid-translation"/>
          <w:rFonts w:cs="Calibri"/>
          <w:lang w:val="en-US"/>
        </w:rPr>
        <w:t xml:space="preserve"> who will discuss any issues noted in these reports with private sector counterparts. The P</w:t>
      </w:r>
      <w:r>
        <w:rPr>
          <w:rStyle w:val="tlid-translation"/>
          <w:rFonts w:cs="Calibri"/>
          <w:lang w:val="en-US"/>
        </w:rPr>
        <w:t>I</w:t>
      </w:r>
      <w:r w:rsidRPr="00DC5796">
        <w:rPr>
          <w:rStyle w:val="tlid-translation"/>
          <w:rFonts w:cs="Calibri"/>
          <w:lang w:val="en-US"/>
        </w:rPr>
        <w:t xml:space="preserve">U will prepare and submit quarterly progress reports to </w:t>
      </w:r>
      <w:r w:rsidRPr="008A2404">
        <w:rPr>
          <w:rStyle w:val="tlid-translation"/>
          <w:rFonts w:cs="Calibri"/>
          <w:lang w:val="en-US"/>
        </w:rPr>
        <w:t>WB on subproject screening, approval and monitoring results</w:t>
      </w:r>
      <w:r w:rsidRPr="00DC5796">
        <w:rPr>
          <w:rStyle w:val="tlid-translation"/>
          <w:rFonts w:cs="Calibri"/>
          <w:lang w:val="en-US"/>
        </w:rPr>
        <w:t>.</w:t>
      </w:r>
    </w:p>
    <w:p w14:paraId="0FD36D5C" w14:textId="77777777" w:rsidR="00DC5796" w:rsidRDefault="00DC5796" w:rsidP="00124619">
      <w:pPr>
        <w:pStyle w:val="Heading2"/>
        <w:rPr>
          <w:rStyle w:val="tlid-translation"/>
          <w:rFonts w:cs="Calibri"/>
        </w:rPr>
      </w:pPr>
      <w:bookmarkStart w:id="260" w:name="_Toc58961875"/>
      <w:r w:rsidRPr="00DC5796">
        <w:rPr>
          <w:rStyle w:val="tlid-translation"/>
          <w:rFonts w:cs="Calibri"/>
        </w:rPr>
        <w:t>Key elements of a budget for ESMF compliance</w:t>
      </w:r>
      <w:bookmarkEnd w:id="260"/>
    </w:p>
    <w:p w14:paraId="75B03D41" w14:textId="1711C07B" w:rsidR="007455FE" w:rsidRDefault="007455FE" w:rsidP="00B0397F">
      <w:pPr>
        <w:jc w:val="both"/>
        <w:rPr>
          <w:rStyle w:val="tlid-translation"/>
          <w:rFonts w:cs="Calibri"/>
          <w:lang w:val="en-US"/>
        </w:rPr>
      </w:pPr>
      <w:r w:rsidRPr="007455FE">
        <w:rPr>
          <w:rStyle w:val="tlid-translation"/>
          <w:rFonts w:cs="Calibri"/>
          <w:lang w:val="en-US"/>
        </w:rPr>
        <w:t xml:space="preserve">The total cost for ESMF implementation cannot be estimated as the number of </w:t>
      </w:r>
      <w:r>
        <w:rPr>
          <w:rStyle w:val="tlid-translation"/>
          <w:rFonts w:cs="Calibri"/>
          <w:lang w:val="en-US"/>
        </w:rPr>
        <w:t xml:space="preserve">technical assistance </w:t>
      </w:r>
      <w:r w:rsidR="00E124F8">
        <w:rPr>
          <w:rStyle w:val="tlid-translation"/>
          <w:rFonts w:cs="Calibri"/>
          <w:lang w:val="en-US"/>
        </w:rPr>
        <w:t>activities</w:t>
      </w:r>
      <w:r>
        <w:rPr>
          <w:rStyle w:val="tlid-translation"/>
          <w:rFonts w:cs="Calibri"/>
          <w:lang w:val="en-US"/>
        </w:rPr>
        <w:t xml:space="preserve"> or sub-</w:t>
      </w:r>
      <w:r w:rsidRPr="007455FE">
        <w:rPr>
          <w:rStyle w:val="tlid-translation"/>
          <w:rFonts w:cs="Calibri"/>
          <w:lang w:val="en-US"/>
        </w:rPr>
        <w:t xml:space="preserve">projects </w:t>
      </w:r>
      <w:r w:rsidR="00E124F8">
        <w:rPr>
          <w:rStyle w:val="tlid-translation"/>
          <w:rFonts w:cs="Calibri"/>
          <w:lang w:val="en-US"/>
        </w:rPr>
        <w:t>is unknown</w:t>
      </w:r>
      <w:r w:rsidRPr="007455FE">
        <w:rPr>
          <w:rStyle w:val="tlid-translation"/>
          <w:rFonts w:cs="Calibri"/>
          <w:lang w:val="en-US"/>
        </w:rPr>
        <w:t>. Key elements of the ESMF requiring a cost budget are highlighted and indicative unit costs are shown. These need to be reviewed and revised as necessary</w:t>
      </w:r>
      <w:r>
        <w:rPr>
          <w:rStyle w:val="tlid-translation"/>
          <w:rFonts w:cs="Calibri"/>
          <w:lang w:val="en-US"/>
        </w:rPr>
        <w:t>.</w:t>
      </w:r>
    </w:p>
    <w:p w14:paraId="5FD64E3A" w14:textId="6534B652" w:rsidR="000D2955" w:rsidRDefault="000D2955" w:rsidP="00B0397F">
      <w:pPr>
        <w:jc w:val="both"/>
        <w:rPr>
          <w:rStyle w:val="tlid-translation"/>
          <w:rFonts w:cs="Calibri"/>
          <w:lang w:val="en-US"/>
        </w:rPr>
      </w:pPr>
      <w:r w:rsidRPr="000D2955">
        <w:rPr>
          <w:rStyle w:val="tlid-translation"/>
          <w:rFonts w:cs="Calibri"/>
          <w:lang w:val="en-US"/>
        </w:rPr>
        <w:t xml:space="preserve">The costs of implementing </w:t>
      </w:r>
      <w:r>
        <w:rPr>
          <w:rStyle w:val="tlid-translation"/>
          <w:rFonts w:cs="Calibri"/>
          <w:lang w:val="en-US"/>
        </w:rPr>
        <w:t>site specific ESIAs/</w:t>
      </w:r>
      <w:r w:rsidRPr="000D2955">
        <w:rPr>
          <w:rStyle w:val="tlid-translation"/>
          <w:rFonts w:cs="Calibri"/>
          <w:lang w:val="en-US"/>
        </w:rPr>
        <w:t xml:space="preserve">ESMPs, RAPs and </w:t>
      </w:r>
      <w:r>
        <w:rPr>
          <w:rStyle w:val="tlid-translation"/>
          <w:rFonts w:cs="Calibri"/>
          <w:lang w:val="en-US"/>
        </w:rPr>
        <w:t>SEPs</w:t>
      </w:r>
      <w:r w:rsidRPr="000D2955">
        <w:rPr>
          <w:rStyle w:val="tlid-translation"/>
          <w:rFonts w:cs="Calibri"/>
          <w:lang w:val="en-US"/>
        </w:rPr>
        <w:t xml:space="preserve"> </w:t>
      </w:r>
      <w:r>
        <w:rPr>
          <w:rStyle w:val="tlid-translation"/>
          <w:rFonts w:cs="Calibri"/>
          <w:lang w:val="en-US"/>
        </w:rPr>
        <w:t>shall</w:t>
      </w:r>
      <w:r w:rsidRPr="000D2955">
        <w:rPr>
          <w:rStyle w:val="tlid-translation"/>
          <w:rFonts w:cs="Calibri"/>
          <w:lang w:val="en-US"/>
        </w:rPr>
        <w:t xml:space="preserve"> be included in relevant </w:t>
      </w:r>
      <w:r>
        <w:rPr>
          <w:rStyle w:val="tlid-translation"/>
          <w:rFonts w:cs="Calibri"/>
          <w:lang w:val="en-US"/>
        </w:rPr>
        <w:t>sub-</w:t>
      </w:r>
      <w:r w:rsidRPr="000D2955">
        <w:rPr>
          <w:rStyle w:val="tlid-translation"/>
          <w:rFonts w:cs="Calibri"/>
          <w:lang w:val="en-US"/>
        </w:rPr>
        <w:t>project budgets.</w:t>
      </w:r>
      <w:r w:rsidR="00E124F8">
        <w:rPr>
          <w:rStyle w:val="tlid-translation"/>
          <w:rFonts w:cs="Calibri"/>
          <w:lang w:val="en-US"/>
        </w:rPr>
        <w:t xml:space="preserve"> Establishment of GRMs as per the SEP and the LMP and implementation of stakeholder engagement activities does not entail any additional costs. </w:t>
      </w:r>
    </w:p>
    <w:tbl>
      <w:tblPr>
        <w:tblStyle w:val="TableGridLight1"/>
        <w:tblW w:w="9067" w:type="dxa"/>
        <w:tblLook w:val="04A0" w:firstRow="1" w:lastRow="0" w:firstColumn="1" w:lastColumn="0" w:noHBand="0" w:noVBand="1"/>
      </w:tblPr>
      <w:tblGrid>
        <w:gridCol w:w="2830"/>
        <w:gridCol w:w="4111"/>
        <w:gridCol w:w="2126"/>
      </w:tblGrid>
      <w:tr w:rsidR="00E124F8" w:rsidRPr="006A2ACB" w14:paraId="1707BDCD" w14:textId="77777777" w:rsidTr="00124619">
        <w:tc>
          <w:tcPr>
            <w:tcW w:w="2830" w:type="dxa"/>
          </w:tcPr>
          <w:p w14:paraId="78BA67FD" w14:textId="77777777" w:rsidR="00E124F8" w:rsidRPr="006A2ACB" w:rsidRDefault="00E124F8" w:rsidP="00AB1397">
            <w:pPr>
              <w:spacing w:beforeLines="60" w:before="144" w:afterLines="60" w:after="144" w:line="240" w:lineRule="auto"/>
              <w:ind w:right="144"/>
              <w:rPr>
                <w:rFonts w:cs="Calibri"/>
                <w:color w:val="336699"/>
                <w:sz w:val="18"/>
                <w:szCs w:val="18"/>
                <w:lang w:val="en-US"/>
              </w:rPr>
            </w:pPr>
            <w:r w:rsidRPr="006A2ACB">
              <w:rPr>
                <w:rFonts w:cs="Calibri"/>
                <w:color w:val="336699"/>
                <w:sz w:val="18"/>
                <w:szCs w:val="18"/>
                <w:lang w:val="en-US"/>
              </w:rPr>
              <w:t>Type of activities</w:t>
            </w:r>
          </w:p>
        </w:tc>
        <w:tc>
          <w:tcPr>
            <w:tcW w:w="4111" w:type="dxa"/>
          </w:tcPr>
          <w:p w14:paraId="223445C1" w14:textId="77777777" w:rsidR="00E124F8" w:rsidRPr="006A2ACB" w:rsidRDefault="00E124F8" w:rsidP="00AB1397">
            <w:pPr>
              <w:spacing w:beforeLines="60" w:before="144" w:afterLines="60" w:after="144" w:line="240" w:lineRule="auto"/>
              <w:ind w:right="144"/>
              <w:rPr>
                <w:rFonts w:cs="Calibri"/>
                <w:color w:val="336699"/>
                <w:sz w:val="18"/>
                <w:szCs w:val="18"/>
                <w:lang w:val="en-US"/>
              </w:rPr>
            </w:pPr>
            <w:r w:rsidRPr="006A2ACB">
              <w:rPr>
                <w:rFonts w:cs="Calibri"/>
                <w:color w:val="336699"/>
                <w:sz w:val="18"/>
                <w:szCs w:val="18"/>
                <w:lang w:val="en-US"/>
              </w:rPr>
              <w:t>Description</w:t>
            </w:r>
          </w:p>
        </w:tc>
        <w:tc>
          <w:tcPr>
            <w:tcW w:w="2126" w:type="dxa"/>
          </w:tcPr>
          <w:p w14:paraId="4A64C5DE" w14:textId="77777777" w:rsidR="00E124F8" w:rsidRPr="006A2ACB" w:rsidRDefault="00E124F8" w:rsidP="00AB1397">
            <w:pPr>
              <w:spacing w:beforeLines="60" w:before="144" w:afterLines="60" w:after="144" w:line="240" w:lineRule="auto"/>
              <w:ind w:right="144"/>
              <w:rPr>
                <w:rFonts w:cs="Calibri"/>
                <w:color w:val="336699"/>
                <w:sz w:val="18"/>
                <w:szCs w:val="18"/>
                <w:lang w:val="en-US"/>
              </w:rPr>
            </w:pPr>
            <w:r w:rsidRPr="006A2ACB">
              <w:rPr>
                <w:rFonts w:cs="Calibri"/>
                <w:color w:val="336699"/>
                <w:sz w:val="18"/>
                <w:szCs w:val="18"/>
                <w:lang w:val="en-US"/>
              </w:rPr>
              <w:t>Unit cost US$</w:t>
            </w:r>
          </w:p>
        </w:tc>
      </w:tr>
      <w:tr w:rsidR="00E124F8" w:rsidRPr="006A2ACB" w14:paraId="469518F4" w14:textId="77777777" w:rsidTr="00124619">
        <w:tc>
          <w:tcPr>
            <w:tcW w:w="2830" w:type="dxa"/>
          </w:tcPr>
          <w:p w14:paraId="1F092762" w14:textId="77777777" w:rsidR="00E124F8" w:rsidRPr="006A2ACB" w:rsidRDefault="00E124F8" w:rsidP="00AB1397">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en-US"/>
              </w:rPr>
            </w:pPr>
            <w:r w:rsidRPr="006A2ACB">
              <w:rPr>
                <w:rFonts w:asciiTheme="minorHAnsi" w:hAnsiTheme="minorHAnsi"/>
                <w:color w:val="0D0D0D" w:themeColor="text1" w:themeTint="F2"/>
                <w:sz w:val="18"/>
                <w:szCs w:val="18"/>
                <w:lang w:val="en-US"/>
              </w:rPr>
              <w:t xml:space="preserve">Technical assistance </w:t>
            </w:r>
          </w:p>
        </w:tc>
        <w:tc>
          <w:tcPr>
            <w:tcW w:w="4111" w:type="dxa"/>
          </w:tcPr>
          <w:p w14:paraId="3D38A023" w14:textId="77777777" w:rsidR="00E124F8" w:rsidRPr="006A2ACB" w:rsidRDefault="00E124F8" w:rsidP="00AB1397">
            <w:pPr>
              <w:widowControl w:val="0"/>
              <w:autoSpaceDE w:val="0"/>
              <w:autoSpaceDN w:val="0"/>
              <w:adjustRightInd w:val="0"/>
              <w:spacing w:before="0" w:afterLines="60" w:after="144" w:line="240" w:lineRule="auto"/>
              <w:jc w:val="both"/>
              <w:rPr>
                <w:rFonts w:asciiTheme="minorHAnsi" w:hAnsiTheme="minorHAnsi"/>
                <w:color w:val="0D0D0D" w:themeColor="text1" w:themeTint="F2"/>
                <w:sz w:val="18"/>
                <w:szCs w:val="18"/>
                <w:lang w:val="en-US"/>
              </w:rPr>
            </w:pPr>
            <w:r w:rsidRPr="006A2ACB">
              <w:rPr>
                <w:rFonts w:asciiTheme="minorHAnsi" w:hAnsiTheme="minorHAnsi"/>
                <w:color w:val="0D0D0D" w:themeColor="text1" w:themeTint="F2"/>
                <w:sz w:val="18"/>
                <w:szCs w:val="18"/>
                <w:lang w:val="en-US"/>
              </w:rPr>
              <w:t>Development of different technical studies (such as business plans, Public Service Agreements, tariff proposal etc.) and capacity building on technical, commercial and financial topics</w:t>
            </w:r>
          </w:p>
        </w:tc>
        <w:tc>
          <w:tcPr>
            <w:tcW w:w="2126" w:type="dxa"/>
          </w:tcPr>
          <w:p w14:paraId="406427C5" w14:textId="6C6405F5" w:rsidR="00E124F8" w:rsidRDefault="00E124F8" w:rsidP="00AB1397">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Pr>
                <w:rFonts w:asciiTheme="minorHAnsi" w:hAnsiTheme="minorHAnsi"/>
                <w:color w:val="0D0D0D" w:themeColor="text1" w:themeTint="F2"/>
                <w:sz w:val="18"/>
                <w:szCs w:val="18"/>
              </w:rPr>
              <w:t>The total cost will be calculated based on the number of days required to complete a study and all-inclusive consultant daily fee:</w:t>
            </w:r>
          </w:p>
          <w:p w14:paraId="5D568E3A" w14:textId="77777777" w:rsidR="00E124F8" w:rsidRPr="006A2ACB" w:rsidRDefault="00E124F8" w:rsidP="00E124F8">
            <w:pPr>
              <w:numPr>
                <w:ilvl w:val="0"/>
                <w:numId w:val="22"/>
              </w:numPr>
              <w:ind w:left="197" w:hanging="142"/>
              <w:contextualSpacing/>
              <w:jc w:val="both"/>
              <w:rPr>
                <w:sz w:val="18"/>
                <w:szCs w:val="18"/>
              </w:rPr>
            </w:pPr>
            <w:r w:rsidRPr="006A2ACB">
              <w:rPr>
                <w:sz w:val="18"/>
                <w:szCs w:val="18"/>
              </w:rPr>
              <w:t>Local up to 350 USD</w:t>
            </w:r>
          </w:p>
          <w:p w14:paraId="5C9B22DB" w14:textId="77777777" w:rsidR="00E124F8" w:rsidRPr="006A2ACB" w:rsidRDefault="00E124F8" w:rsidP="00E124F8">
            <w:pPr>
              <w:numPr>
                <w:ilvl w:val="0"/>
                <w:numId w:val="22"/>
              </w:numPr>
              <w:ind w:left="197" w:hanging="142"/>
              <w:contextualSpacing/>
              <w:jc w:val="both"/>
            </w:pPr>
            <w:r w:rsidRPr="006A2ACB">
              <w:rPr>
                <w:sz w:val="18"/>
                <w:szCs w:val="18"/>
              </w:rPr>
              <w:t>International up to 700 USD</w:t>
            </w:r>
            <w:r>
              <w:t xml:space="preserve"> </w:t>
            </w:r>
          </w:p>
        </w:tc>
      </w:tr>
      <w:tr w:rsidR="00E124F8" w:rsidRPr="006A2ACB" w14:paraId="66E55447" w14:textId="77777777" w:rsidTr="00124619">
        <w:tc>
          <w:tcPr>
            <w:tcW w:w="2830" w:type="dxa"/>
          </w:tcPr>
          <w:p w14:paraId="60EB29F9" w14:textId="77777777" w:rsidR="00E124F8" w:rsidRPr="006A2ACB" w:rsidRDefault="00E124F8" w:rsidP="00AB1397">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en-US"/>
              </w:rPr>
            </w:pPr>
            <w:r>
              <w:rPr>
                <w:rFonts w:asciiTheme="minorHAnsi" w:hAnsiTheme="minorHAnsi"/>
                <w:color w:val="0D0D0D" w:themeColor="text1" w:themeTint="F2"/>
                <w:sz w:val="18"/>
                <w:szCs w:val="18"/>
                <w:lang w:val="en-US"/>
              </w:rPr>
              <w:t>Development of site-specific ESIA</w:t>
            </w:r>
          </w:p>
        </w:tc>
        <w:tc>
          <w:tcPr>
            <w:tcW w:w="4111" w:type="dxa"/>
          </w:tcPr>
          <w:p w14:paraId="38B60D6C" w14:textId="77777777" w:rsidR="00E124F8" w:rsidRPr="006A2ACB" w:rsidRDefault="00E124F8" w:rsidP="00AB1397">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8"/>
                <w:szCs w:val="18"/>
              </w:rPr>
            </w:pPr>
            <w:r w:rsidRPr="006A2ACB">
              <w:rPr>
                <w:rFonts w:asciiTheme="minorHAnsi" w:hAnsiTheme="minorHAnsi"/>
                <w:color w:val="0D0D0D" w:themeColor="text1" w:themeTint="F2"/>
                <w:sz w:val="18"/>
                <w:szCs w:val="18"/>
              </w:rPr>
              <w:t>Recruitment of Consultants to prepare studies</w:t>
            </w:r>
          </w:p>
        </w:tc>
        <w:tc>
          <w:tcPr>
            <w:tcW w:w="2126" w:type="dxa"/>
          </w:tcPr>
          <w:p w14:paraId="3B2DCB84" w14:textId="77777777" w:rsidR="00E124F8" w:rsidRPr="006A2ACB" w:rsidRDefault="00E124F8" w:rsidP="00AB1397">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Pr>
                <w:rFonts w:asciiTheme="minorHAnsi" w:hAnsiTheme="minorHAnsi"/>
                <w:color w:val="0D0D0D" w:themeColor="text1" w:themeTint="F2"/>
                <w:sz w:val="18"/>
                <w:szCs w:val="18"/>
              </w:rPr>
              <w:t>up to 50,000 USD</w:t>
            </w:r>
          </w:p>
        </w:tc>
      </w:tr>
      <w:tr w:rsidR="00E124F8" w:rsidRPr="006A2ACB" w14:paraId="1F7D82CF" w14:textId="77777777" w:rsidTr="00124619">
        <w:tc>
          <w:tcPr>
            <w:tcW w:w="2830" w:type="dxa"/>
          </w:tcPr>
          <w:p w14:paraId="06DF1305" w14:textId="77777777" w:rsidR="00E124F8" w:rsidRPr="006A2ACB" w:rsidRDefault="00E124F8" w:rsidP="00AB1397">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en-US"/>
              </w:rPr>
            </w:pPr>
            <w:r>
              <w:rPr>
                <w:rFonts w:asciiTheme="minorHAnsi" w:hAnsiTheme="minorHAnsi"/>
                <w:color w:val="0D0D0D" w:themeColor="text1" w:themeTint="F2"/>
                <w:sz w:val="18"/>
                <w:szCs w:val="18"/>
                <w:lang w:val="en-US"/>
              </w:rPr>
              <w:lastRenderedPageBreak/>
              <w:t>Development of site-specific ESMP</w:t>
            </w:r>
          </w:p>
        </w:tc>
        <w:tc>
          <w:tcPr>
            <w:tcW w:w="4111" w:type="dxa"/>
          </w:tcPr>
          <w:p w14:paraId="36E95785" w14:textId="77777777" w:rsidR="00E124F8" w:rsidRPr="006A2ACB" w:rsidRDefault="00E124F8" w:rsidP="00AB1397">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8"/>
                <w:szCs w:val="18"/>
              </w:rPr>
            </w:pPr>
            <w:r w:rsidRPr="00DB69E3">
              <w:rPr>
                <w:rFonts w:asciiTheme="minorHAnsi" w:hAnsiTheme="minorHAnsi"/>
                <w:color w:val="0D0D0D" w:themeColor="text1" w:themeTint="F2"/>
                <w:sz w:val="18"/>
                <w:szCs w:val="18"/>
              </w:rPr>
              <w:t>Recruitment of Consultants to prepare studies</w:t>
            </w:r>
          </w:p>
        </w:tc>
        <w:tc>
          <w:tcPr>
            <w:tcW w:w="2126" w:type="dxa"/>
          </w:tcPr>
          <w:p w14:paraId="30CF65B4" w14:textId="77777777" w:rsidR="00E124F8" w:rsidRPr="006A2ACB" w:rsidRDefault="00E124F8" w:rsidP="00AB1397">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Pr>
                <w:rFonts w:asciiTheme="minorHAnsi" w:hAnsiTheme="minorHAnsi"/>
                <w:color w:val="0D0D0D" w:themeColor="text1" w:themeTint="F2"/>
                <w:sz w:val="18"/>
                <w:szCs w:val="18"/>
              </w:rPr>
              <w:t>up to 35,000 USD</w:t>
            </w:r>
          </w:p>
        </w:tc>
      </w:tr>
      <w:tr w:rsidR="00E124F8" w:rsidRPr="006A2ACB" w14:paraId="04F103DC" w14:textId="77777777" w:rsidTr="00124619">
        <w:tc>
          <w:tcPr>
            <w:tcW w:w="2830" w:type="dxa"/>
          </w:tcPr>
          <w:p w14:paraId="2D0FFF90" w14:textId="77777777" w:rsidR="00E124F8" w:rsidRPr="006A2ACB" w:rsidRDefault="00E124F8" w:rsidP="00AB1397">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en-US"/>
              </w:rPr>
            </w:pPr>
            <w:r>
              <w:rPr>
                <w:rFonts w:asciiTheme="minorHAnsi" w:hAnsiTheme="minorHAnsi"/>
                <w:color w:val="0D0D0D" w:themeColor="text1" w:themeTint="F2"/>
                <w:sz w:val="18"/>
                <w:szCs w:val="18"/>
                <w:lang w:val="en-US"/>
              </w:rPr>
              <w:t>Development of site-specific RAP</w:t>
            </w:r>
          </w:p>
        </w:tc>
        <w:tc>
          <w:tcPr>
            <w:tcW w:w="4111" w:type="dxa"/>
          </w:tcPr>
          <w:p w14:paraId="59CC1246" w14:textId="77777777" w:rsidR="00E124F8" w:rsidRPr="006A2ACB" w:rsidRDefault="00E124F8" w:rsidP="00AB1397">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8"/>
                <w:szCs w:val="18"/>
              </w:rPr>
            </w:pPr>
            <w:r w:rsidRPr="00DB69E3">
              <w:rPr>
                <w:rFonts w:asciiTheme="minorHAnsi" w:hAnsiTheme="minorHAnsi"/>
                <w:color w:val="0D0D0D" w:themeColor="text1" w:themeTint="F2"/>
                <w:sz w:val="18"/>
                <w:szCs w:val="18"/>
              </w:rPr>
              <w:t>Recruitment of Consultants to prepare studies</w:t>
            </w:r>
          </w:p>
        </w:tc>
        <w:tc>
          <w:tcPr>
            <w:tcW w:w="2126" w:type="dxa"/>
          </w:tcPr>
          <w:p w14:paraId="04E5F4E7" w14:textId="77777777" w:rsidR="00E124F8" w:rsidRPr="006A2ACB" w:rsidRDefault="00E124F8" w:rsidP="00AB1397">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Pr>
                <w:rFonts w:asciiTheme="minorHAnsi" w:hAnsiTheme="minorHAnsi"/>
                <w:color w:val="0D0D0D" w:themeColor="text1" w:themeTint="F2"/>
                <w:sz w:val="18"/>
                <w:szCs w:val="18"/>
              </w:rPr>
              <w:t>up to 35,000 USD</w:t>
            </w:r>
          </w:p>
        </w:tc>
      </w:tr>
      <w:tr w:rsidR="00E124F8" w:rsidRPr="006A2ACB" w14:paraId="722AA75E" w14:textId="77777777" w:rsidTr="00124619">
        <w:tc>
          <w:tcPr>
            <w:tcW w:w="2830" w:type="dxa"/>
          </w:tcPr>
          <w:p w14:paraId="2D2DBC68" w14:textId="77777777" w:rsidR="00E124F8" w:rsidRDefault="00E124F8" w:rsidP="00AB1397">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en-US"/>
              </w:rPr>
            </w:pPr>
            <w:r>
              <w:rPr>
                <w:rFonts w:asciiTheme="minorHAnsi" w:hAnsiTheme="minorHAnsi"/>
                <w:color w:val="0D0D0D" w:themeColor="text1" w:themeTint="F2"/>
                <w:sz w:val="18"/>
                <w:szCs w:val="18"/>
                <w:lang w:val="en-US"/>
              </w:rPr>
              <w:t>Development of site-specific SEP</w:t>
            </w:r>
          </w:p>
        </w:tc>
        <w:tc>
          <w:tcPr>
            <w:tcW w:w="4111" w:type="dxa"/>
          </w:tcPr>
          <w:p w14:paraId="4EA19F12" w14:textId="77777777" w:rsidR="00E124F8" w:rsidRPr="006A2ACB" w:rsidRDefault="00E124F8" w:rsidP="00AB1397">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8"/>
                <w:szCs w:val="18"/>
              </w:rPr>
            </w:pPr>
            <w:r w:rsidRPr="00DB69E3">
              <w:rPr>
                <w:rFonts w:asciiTheme="minorHAnsi" w:hAnsiTheme="minorHAnsi"/>
                <w:color w:val="0D0D0D" w:themeColor="text1" w:themeTint="F2"/>
                <w:sz w:val="18"/>
                <w:szCs w:val="18"/>
              </w:rPr>
              <w:t>Recruitment of Consultants to prepare studies</w:t>
            </w:r>
          </w:p>
        </w:tc>
        <w:tc>
          <w:tcPr>
            <w:tcW w:w="2126" w:type="dxa"/>
          </w:tcPr>
          <w:p w14:paraId="296065B5" w14:textId="77777777" w:rsidR="00E124F8" w:rsidRPr="006A2ACB" w:rsidRDefault="00E124F8" w:rsidP="00AB1397">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8"/>
                <w:szCs w:val="18"/>
              </w:rPr>
            </w:pPr>
            <w:r>
              <w:rPr>
                <w:rFonts w:asciiTheme="minorHAnsi" w:hAnsiTheme="minorHAnsi"/>
                <w:color w:val="0D0D0D" w:themeColor="text1" w:themeTint="F2"/>
                <w:sz w:val="18"/>
                <w:szCs w:val="18"/>
              </w:rPr>
              <w:t>up to 20,000 USD</w:t>
            </w:r>
          </w:p>
        </w:tc>
      </w:tr>
    </w:tbl>
    <w:p w14:paraId="605D5CB5" w14:textId="77777777" w:rsidR="00E124F8" w:rsidRDefault="00E124F8" w:rsidP="00B0397F">
      <w:pPr>
        <w:jc w:val="both"/>
        <w:rPr>
          <w:rStyle w:val="tlid-translation"/>
          <w:rFonts w:cs="Calibri"/>
          <w:lang w:val="en-US"/>
        </w:rPr>
      </w:pPr>
    </w:p>
    <w:p w14:paraId="5FBFDCB9" w14:textId="77777777" w:rsidR="000D2955" w:rsidRPr="008A2404" w:rsidRDefault="000D2955" w:rsidP="00023423">
      <w:pPr>
        <w:jc w:val="both"/>
        <w:rPr>
          <w:rStyle w:val="tlid-translation"/>
          <w:rFonts w:cs="Calibri"/>
          <w:lang w:val="en-US"/>
        </w:rPr>
      </w:pPr>
    </w:p>
    <w:bookmarkEnd w:id="259"/>
    <w:p w14:paraId="047D55EB" w14:textId="7EBE0E22" w:rsidR="006D6536" w:rsidRPr="008A2404" w:rsidRDefault="006D6536" w:rsidP="003505C2">
      <w:pPr>
        <w:spacing w:before="0" w:after="0" w:line="240" w:lineRule="auto"/>
        <w:jc w:val="both"/>
        <w:rPr>
          <w:lang w:val="en-US" w:eastAsia="x-none"/>
        </w:rPr>
      </w:pPr>
      <w:r w:rsidRPr="008A2404">
        <w:rPr>
          <w:lang w:val="en-US" w:eastAsia="x-none"/>
        </w:rPr>
        <w:br w:type="page"/>
      </w:r>
    </w:p>
    <w:p w14:paraId="67F1786C" w14:textId="1F19A0BE" w:rsidR="001D71BE" w:rsidRPr="008A2404" w:rsidRDefault="001D71BE" w:rsidP="00C70C08">
      <w:pPr>
        <w:pStyle w:val="Heading1"/>
      </w:pPr>
      <w:bookmarkStart w:id="261" w:name="_Toc58961876"/>
      <w:r w:rsidRPr="008A2404">
        <w:lastRenderedPageBreak/>
        <w:t>PUBLIC CONSULTATION</w:t>
      </w:r>
      <w:r w:rsidR="00A05261" w:rsidRPr="008A2404">
        <w:t>S</w:t>
      </w:r>
      <w:r w:rsidRPr="008A2404">
        <w:t xml:space="preserve"> PROCESS</w:t>
      </w:r>
      <w:bookmarkEnd w:id="261"/>
    </w:p>
    <w:p w14:paraId="07171356" w14:textId="61579EEC" w:rsidR="003309A6" w:rsidRPr="008A2404" w:rsidRDefault="004D1902" w:rsidP="001D71BE">
      <w:pPr>
        <w:rPr>
          <w:lang w:val="en-US" w:eastAsia="x-none"/>
        </w:rPr>
        <w:sectPr w:rsidR="003309A6" w:rsidRPr="008A2404" w:rsidSect="008F5DDC">
          <w:headerReference w:type="default" r:id="rId59"/>
          <w:headerReference w:type="first" r:id="rId60"/>
          <w:pgSz w:w="11900" w:h="16840"/>
          <w:pgMar w:top="1440" w:right="1440" w:bottom="1440" w:left="1440" w:header="720" w:footer="720" w:gutter="0"/>
          <w:cols w:space="720"/>
          <w:titlePg/>
          <w:docGrid w:linePitch="360"/>
        </w:sectPr>
      </w:pPr>
      <w:r w:rsidRPr="008A2404">
        <w:rPr>
          <w:lang w:val="en-US" w:eastAsia="x-none"/>
        </w:rPr>
        <w:t>TBA</w:t>
      </w:r>
    </w:p>
    <w:p w14:paraId="279BC3B7" w14:textId="1DB014B5" w:rsidR="001D71BE" w:rsidRPr="008A2404" w:rsidRDefault="001D71BE" w:rsidP="001D71BE">
      <w:pPr>
        <w:rPr>
          <w:lang w:val="en-US" w:eastAsia="x-none"/>
        </w:rPr>
      </w:pPr>
    </w:p>
    <w:p w14:paraId="2A48157A" w14:textId="602C4A66" w:rsidR="00B92829" w:rsidRPr="008A2404" w:rsidRDefault="00B92829" w:rsidP="00C70C08">
      <w:pPr>
        <w:pStyle w:val="Heading1"/>
        <w:numPr>
          <w:ilvl w:val="0"/>
          <w:numId w:val="0"/>
        </w:numPr>
      </w:pPr>
      <w:bookmarkStart w:id="262" w:name="_Toc58961877"/>
      <w:r w:rsidRPr="008A2404">
        <w:t>ANNEXES</w:t>
      </w:r>
      <w:bookmarkEnd w:id="262"/>
    </w:p>
    <w:tbl>
      <w:tblPr>
        <w:tblStyle w:val="TableGrid"/>
        <w:tblW w:w="0" w:type="auto"/>
        <w:tblLook w:val="04A0" w:firstRow="1" w:lastRow="0" w:firstColumn="1" w:lastColumn="0" w:noHBand="0" w:noVBand="1"/>
      </w:tblPr>
      <w:tblGrid>
        <w:gridCol w:w="562"/>
        <w:gridCol w:w="8448"/>
      </w:tblGrid>
      <w:tr w:rsidR="0051768F" w:rsidRPr="008A2404" w14:paraId="1F63DF98" w14:textId="77777777" w:rsidTr="0051768F">
        <w:tc>
          <w:tcPr>
            <w:tcW w:w="562" w:type="dxa"/>
          </w:tcPr>
          <w:p w14:paraId="4A7800FF" w14:textId="74726F8A" w:rsidR="0051768F" w:rsidRPr="008A2404" w:rsidRDefault="0051768F" w:rsidP="0051768F">
            <w:pPr>
              <w:rPr>
                <w:color w:val="446590"/>
                <w:lang w:val="en-US" w:eastAsia="x-none"/>
              </w:rPr>
            </w:pPr>
            <w:r w:rsidRPr="008A2404">
              <w:rPr>
                <w:color w:val="446590"/>
                <w:lang w:val="en-US" w:eastAsia="x-none"/>
              </w:rPr>
              <w:fldChar w:fldCharType="begin"/>
            </w:r>
            <w:r w:rsidRPr="008A2404">
              <w:rPr>
                <w:color w:val="446590"/>
                <w:lang w:val="en-US" w:eastAsia="x-none"/>
              </w:rPr>
              <w:instrText xml:space="preserve"> REF annexA \r \h  \* MERGEFORMAT </w:instrText>
            </w:r>
            <w:r w:rsidRPr="008A2404">
              <w:rPr>
                <w:color w:val="446590"/>
                <w:lang w:val="en-US" w:eastAsia="x-none"/>
              </w:rPr>
            </w:r>
            <w:r w:rsidRPr="008A2404">
              <w:rPr>
                <w:color w:val="446590"/>
                <w:lang w:val="en-US" w:eastAsia="x-none"/>
              </w:rPr>
              <w:fldChar w:fldCharType="separate"/>
            </w:r>
            <w:r w:rsidR="00124619">
              <w:rPr>
                <w:color w:val="446590"/>
                <w:lang w:val="en-US" w:eastAsia="x-none"/>
              </w:rPr>
              <w:t>A</w:t>
            </w:r>
            <w:r w:rsidRPr="008A2404">
              <w:rPr>
                <w:color w:val="446590"/>
                <w:lang w:val="en-US" w:eastAsia="x-none"/>
              </w:rPr>
              <w:fldChar w:fldCharType="end"/>
            </w:r>
          </w:p>
        </w:tc>
        <w:tc>
          <w:tcPr>
            <w:tcW w:w="8448" w:type="dxa"/>
          </w:tcPr>
          <w:p w14:paraId="78CB03F6" w14:textId="0D501D7B" w:rsidR="0051768F" w:rsidRPr="008A2404" w:rsidRDefault="0051768F" w:rsidP="0051768F">
            <w:pPr>
              <w:rPr>
                <w:lang w:val="en-US" w:eastAsia="x-none"/>
              </w:rPr>
            </w:pPr>
            <w:r w:rsidRPr="008A2404">
              <w:rPr>
                <w:lang w:val="en-US" w:eastAsia="x-none"/>
              </w:rPr>
              <w:t>Sites of Cultural and Historical Heritage in Municipalities of the FBiH</w:t>
            </w:r>
          </w:p>
        </w:tc>
      </w:tr>
      <w:tr w:rsidR="0051768F" w:rsidRPr="008A2404" w14:paraId="4957C391" w14:textId="77777777" w:rsidTr="0051768F">
        <w:tc>
          <w:tcPr>
            <w:tcW w:w="562" w:type="dxa"/>
          </w:tcPr>
          <w:p w14:paraId="55857AFF" w14:textId="317D2BFD" w:rsidR="0051768F" w:rsidRPr="008A2404" w:rsidRDefault="0051768F" w:rsidP="0051768F">
            <w:pPr>
              <w:rPr>
                <w:color w:val="446590"/>
                <w:lang w:val="en-US" w:eastAsia="x-none"/>
              </w:rPr>
            </w:pPr>
            <w:r w:rsidRPr="008A2404">
              <w:rPr>
                <w:color w:val="446590"/>
                <w:lang w:val="en-US" w:eastAsia="x-none"/>
              </w:rPr>
              <w:fldChar w:fldCharType="begin"/>
            </w:r>
            <w:r w:rsidRPr="008A2404">
              <w:rPr>
                <w:color w:val="446590"/>
                <w:lang w:val="en-US" w:eastAsia="x-none"/>
              </w:rPr>
              <w:instrText xml:space="preserve"> REF _Ref22584504 \r \h </w:instrText>
            </w:r>
            <w:r w:rsidRPr="008A2404">
              <w:rPr>
                <w:color w:val="446590"/>
                <w:lang w:val="en-US" w:eastAsia="x-none"/>
              </w:rPr>
            </w:r>
            <w:r w:rsidRPr="008A2404">
              <w:rPr>
                <w:color w:val="446590"/>
                <w:lang w:val="en-US" w:eastAsia="x-none"/>
              </w:rPr>
              <w:fldChar w:fldCharType="separate"/>
            </w:r>
            <w:r w:rsidR="00124619">
              <w:rPr>
                <w:color w:val="446590"/>
                <w:lang w:val="en-US" w:eastAsia="x-none"/>
              </w:rPr>
              <w:t>B</w:t>
            </w:r>
            <w:r w:rsidRPr="008A2404">
              <w:rPr>
                <w:color w:val="446590"/>
                <w:lang w:val="en-US" w:eastAsia="x-none"/>
              </w:rPr>
              <w:fldChar w:fldCharType="end"/>
            </w:r>
          </w:p>
        </w:tc>
        <w:tc>
          <w:tcPr>
            <w:tcW w:w="8448" w:type="dxa"/>
          </w:tcPr>
          <w:p w14:paraId="7CCC6BFD" w14:textId="06486055" w:rsidR="0051768F" w:rsidRPr="008A2404" w:rsidRDefault="0051768F" w:rsidP="0051768F">
            <w:pPr>
              <w:rPr>
                <w:lang w:val="en-US" w:eastAsia="x-none"/>
              </w:rPr>
            </w:pPr>
            <w:r w:rsidRPr="008A2404">
              <w:rPr>
                <w:lang w:val="en-US" w:eastAsia="x-none"/>
              </w:rPr>
              <w:t>Overview of Cantonal Ministries Responsible for Water Management and Environmental Issues</w:t>
            </w:r>
          </w:p>
        </w:tc>
      </w:tr>
      <w:tr w:rsidR="0051768F" w:rsidRPr="008A2404" w14:paraId="73210C0D" w14:textId="77777777" w:rsidTr="0051768F">
        <w:tc>
          <w:tcPr>
            <w:tcW w:w="562" w:type="dxa"/>
          </w:tcPr>
          <w:p w14:paraId="46F678DA" w14:textId="5A8FFF97" w:rsidR="0051768F" w:rsidRPr="008A2404" w:rsidRDefault="0051768F" w:rsidP="0051768F">
            <w:pPr>
              <w:rPr>
                <w:color w:val="446590"/>
                <w:lang w:val="en-US" w:eastAsia="x-none"/>
              </w:rPr>
            </w:pPr>
            <w:r w:rsidRPr="008A2404">
              <w:rPr>
                <w:color w:val="446590"/>
                <w:lang w:val="en-US" w:eastAsia="x-none"/>
              </w:rPr>
              <w:fldChar w:fldCharType="begin"/>
            </w:r>
            <w:r w:rsidRPr="008A2404">
              <w:rPr>
                <w:color w:val="446590"/>
                <w:lang w:val="en-US" w:eastAsia="x-none"/>
              </w:rPr>
              <w:instrText xml:space="preserve"> REF _Ref22310961 \r \h </w:instrText>
            </w:r>
            <w:r w:rsidRPr="008A2404">
              <w:rPr>
                <w:color w:val="446590"/>
                <w:lang w:val="en-US" w:eastAsia="x-none"/>
              </w:rPr>
            </w:r>
            <w:r w:rsidRPr="008A2404">
              <w:rPr>
                <w:color w:val="446590"/>
                <w:lang w:val="en-US" w:eastAsia="x-none"/>
              </w:rPr>
              <w:fldChar w:fldCharType="separate"/>
            </w:r>
            <w:r w:rsidR="00124619">
              <w:rPr>
                <w:color w:val="446590"/>
                <w:lang w:val="en-US" w:eastAsia="x-none"/>
              </w:rPr>
              <w:t>C</w:t>
            </w:r>
            <w:r w:rsidRPr="008A2404">
              <w:rPr>
                <w:color w:val="446590"/>
                <w:lang w:val="en-US" w:eastAsia="x-none"/>
              </w:rPr>
              <w:fldChar w:fldCharType="end"/>
            </w:r>
          </w:p>
        </w:tc>
        <w:tc>
          <w:tcPr>
            <w:tcW w:w="8448" w:type="dxa"/>
          </w:tcPr>
          <w:p w14:paraId="7887219A" w14:textId="40D8385B" w:rsidR="0051768F" w:rsidRPr="008A2404" w:rsidRDefault="0051768F" w:rsidP="0051768F">
            <w:pPr>
              <w:rPr>
                <w:lang w:val="en-US" w:eastAsia="x-none"/>
              </w:rPr>
            </w:pPr>
            <w:r w:rsidRPr="008A2404">
              <w:rPr>
                <w:lang w:val="en-US" w:eastAsia="x-none"/>
              </w:rPr>
              <w:t>Generic Environmental and Social Management Plan for the Project</w:t>
            </w:r>
          </w:p>
        </w:tc>
      </w:tr>
      <w:tr w:rsidR="0051768F" w:rsidRPr="008A2404" w14:paraId="638E3D50" w14:textId="77777777" w:rsidTr="0051768F">
        <w:tc>
          <w:tcPr>
            <w:tcW w:w="562" w:type="dxa"/>
          </w:tcPr>
          <w:p w14:paraId="55D83958" w14:textId="686A50F6" w:rsidR="0051768F" w:rsidRPr="008A2404" w:rsidRDefault="0051768F" w:rsidP="0051768F">
            <w:pPr>
              <w:rPr>
                <w:color w:val="446590"/>
                <w:lang w:val="en-US" w:eastAsia="x-none"/>
              </w:rPr>
            </w:pPr>
            <w:r w:rsidRPr="008A2404">
              <w:rPr>
                <w:color w:val="446590"/>
                <w:lang w:val="en-US" w:eastAsia="x-none"/>
              </w:rPr>
              <w:fldChar w:fldCharType="begin"/>
            </w:r>
            <w:r w:rsidRPr="008A2404">
              <w:rPr>
                <w:color w:val="446590"/>
                <w:lang w:val="en-US" w:eastAsia="x-none"/>
              </w:rPr>
              <w:instrText xml:space="preserve"> REF _Ref28445416 \r \h </w:instrText>
            </w:r>
            <w:r w:rsidRPr="008A2404">
              <w:rPr>
                <w:color w:val="446590"/>
                <w:lang w:val="en-US" w:eastAsia="x-none"/>
              </w:rPr>
            </w:r>
            <w:r w:rsidRPr="008A2404">
              <w:rPr>
                <w:color w:val="446590"/>
                <w:lang w:val="en-US" w:eastAsia="x-none"/>
              </w:rPr>
              <w:fldChar w:fldCharType="separate"/>
            </w:r>
            <w:r w:rsidR="00124619">
              <w:rPr>
                <w:color w:val="446590"/>
                <w:lang w:val="en-US" w:eastAsia="x-none"/>
              </w:rPr>
              <w:t>D</w:t>
            </w:r>
            <w:r w:rsidRPr="008A2404">
              <w:rPr>
                <w:color w:val="446590"/>
                <w:lang w:val="en-US" w:eastAsia="x-none"/>
              </w:rPr>
              <w:fldChar w:fldCharType="end"/>
            </w:r>
          </w:p>
        </w:tc>
        <w:tc>
          <w:tcPr>
            <w:tcW w:w="8448" w:type="dxa"/>
          </w:tcPr>
          <w:p w14:paraId="631CD117" w14:textId="6A80FDD7" w:rsidR="0051768F" w:rsidRPr="008A2404" w:rsidRDefault="0051768F" w:rsidP="0051768F">
            <w:pPr>
              <w:rPr>
                <w:lang w:val="en-US" w:eastAsia="x-none"/>
              </w:rPr>
            </w:pPr>
            <w:r w:rsidRPr="008A2404">
              <w:rPr>
                <w:lang w:val="en-US" w:eastAsia="x-none"/>
              </w:rPr>
              <w:t>Indicative outline of ESIA</w:t>
            </w:r>
          </w:p>
        </w:tc>
      </w:tr>
      <w:tr w:rsidR="0051768F" w:rsidRPr="008A2404" w14:paraId="40707F5E" w14:textId="77777777" w:rsidTr="0051768F">
        <w:tc>
          <w:tcPr>
            <w:tcW w:w="562" w:type="dxa"/>
          </w:tcPr>
          <w:p w14:paraId="4C0DE0ED" w14:textId="082A1329" w:rsidR="0051768F" w:rsidRPr="008A2404" w:rsidRDefault="0051768F" w:rsidP="0051768F">
            <w:pPr>
              <w:rPr>
                <w:color w:val="446590"/>
                <w:lang w:val="en-US" w:eastAsia="x-none"/>
              </w:rPr>
            </w:pPr>
            <w:r w:rsidRPr="008A2404">
              <w:rPr>
                <w:color w:val="446590"/>
                <w:lang w:val="en-US" w:eastAsia="x-none"/>
              </w:rPr>
              <w:fldChar w:fldCharType="begin"/>
            </w:r>
            <w:r w:rsidRPr="008A2404">
              <w:rPr>
                <w:color w:val="446590"/>
                <w:lang w:val="en-US" w:eastAsia="x-none"/>
              </w:rPr>
              <w:instrText xml:space="preserve"> REF _Ref28445349 \r \h </w:instrText>
            </w:r>
            <w:r w:rsidRPr="008A2404">
              <w:rPr>
                <w:color w:val="446590"/>
                <w:lang w:val="en-US" w:eastAsia="x-none"/>
              </w:rPr>
            </w:r>
            <w:r w:rsidRPr="008A2404">
              <w:rPr>
                <w:color w:val="446590"/>
                <w:lang w:val="en-US" w:eastAsia="x-none"/>
              </w:rPr>
              <w:fldChar w:fldCharType="separate"/>
            </w:r>
            <w:r w:rsidR="00124619">
              <w:rPr>
                <w:color w:val="446590"/>
                <w:lang w:val="en-US" w:eastAsia="x-none"/>
              </w:rPr>
              <w:t>E</w:t>
            </w:r>
            <w:r w:rsidRPr="008A2404">
              <w:rPr>
                <w:color w:val="446590"/>
                <w:lang w:val="en-US" w:eastAsia="x-none"/>
              </w:rPr>
              <w:fldChar w:fldCharType="end"/>
            </w:r>
          </w:p>
        </w:tc>
        <w:tc>
          <w:tcPr>
            <w:tcW w:w="8448" w:type="dxa"/>
          </w:tcPr>
          <w:p w14:paraId="4B7AC8A7" w14:textId="6AE08596" w:rsidR="0051768F" w:rsidRPr="008A2404" w:rsidRDefault="0051768F" w:rsidP="0051768F">
            <w:pPr>
              <w:rPr>
                <w:lang w:val="en-US" w:eastAsia="x-none"/>
              </w:rPr>
            </w:pPr>
            <w:r w:rsidRPr="008A2404">
              <w:rPr>
                <w:lang w:val="en-US" w:eastAsia="x-none"/>
              </w:rPr>
              <w:t>Indicative outline of site-specific ESMP</w:t>
            </w:r>
          </w:p>
        </w:tc>
      </w:tr>
      <w:tr w:rsidR="0051768F" w:rsidRPr="008A2404" w14:paraId="7369EAC5" w14:textId="77777777" w:rsidTr="0051768F">
        <w:tc>
          <w:tcPr>
            <w:tcW w:w="562" w:type="dxa"/>
          </w:tcPr>
          <w:p w14:paraId="0BCD3D68" w14:textId="61A6619B" w:rsidR="0051768F" w:rsidRPr="008A2404" w:rsidRDefault="0051768F" w:rsidP="0051768F">
            <w:pPr>
              <w:rPr>
                <w:color w:val="446590"/>
                <w:lang w:val="en-US" w:eastAsia="x-none"/>
              </w:rPr>
            </w:pPr>
            <w:r w:rsidRPr="008A2404">
              <w:rPr>
                <w:color w:val="446590"/>
                <w:lang w:val="en-US" w:eastAsia="x-none"/>
              </w:rPr>
              <w:fldChar w:fldCharType="begin"/>
            </w:r>
            <w:r w:rsidRPr="008A2404">
              <w:rPr>
                <w:color w:val="446590"/>
                <w:lang w:val="en-US" w:eastAsia="x-none"/>
              </w:rPr>
              <w:instrText xml:space="preserve"> REF _Ref22893216 \r \h </w:instrText>
            </w:r>
            <w:r w:rsidRPr="008A2404">
              <w:rPr>
                <w:color w:val="446590"/>
                <w:lang w:val="en-US" w:eastAsia="x-none"/>
              </w:rPr>
            </w:r>
            <w:r w:rsidRPr="008A2404">
              <w:rPr>
                <w:color w:val="446590"/>
                <w:lang w:val="en-US" w:eastAsia="x-none"/>
              </w:rPr>
              <w:fldChar w:fldCharType="separate"/>
            </w:r>
            <w:r w:rsidR="00124619">
              <w:rPr>
                <w:color w:val="446590"/>
                <w:lang w:val="en-US" w:eastAsia="x-none"/>
              </w:rPr>
              <w:t>F</w:t>
            </w:r>
            <w:r w:rsidRPr="008A2404">
              <w:rPr>
                <w:color w:val="446590"/>
                <w:lang w:val="en-US" w:eastAsia="x-none"/>
              </w:rPr>
              <w:fldChar w:fldCharType="end"/>
            </w:r>
          </w:p>
        </w:tc>
        <w:tc>
          <w:tcPr>
            <w:tcW w:w="8448" w:type="dxa"/>
          </w:tcPr>
          <w:p w14:paraId="5BB96BD0" w14:textId="107C412B" w:rsidR="0051768F" w:rsidRPr="008A2404" w:rsidRDefault="0051768F" w:rsidP="0051768F">
            <w:pPr>
              <w:rPr>
                <w:lang w:val="en-US" w:eastAsia="x-none"/>
              </w:rPr>
            </w:pPr>
            <w:r w:rsidRPr="008A2404">
              <w:rPr>
                <w:lang w:val="en-US" w:eastAsia="x-none"/>
              </w:rPr>
              <w:t>Minutes from the public consultations</w:t>
            </w:r>
          </w:p>
        </w:tc>
      </w:tr>
    </w:tbl>
    <w:p w14:paraId="1E2F1874" w14:textId="77777777" w:rsidR="0051768F" w:rsidRPr="008A2404" w:rsidRDefault="0051768F" w:rsidP="0051768F">
      <w:pPr>
        <w:rPr>
          <w:lang w:val="en-US" w:eastAsia="x-none"/>
        </w:rPr>
      </w:pPr>
    </w:p>
    <w:p w14:paraId="688F6541" w14:textId="77777777" w:rsidR="00B92829" w:rsidRPr="008A2404" w:rsidRDefault="00B92829" w:rsidP="00B92829">
      <w:pPr>
        <w:jc w:val="both"/>
        <w:rPr>
          <w:rFonts w:cs="Calibri"/>
          <w:lang w:val="en-US" w:eastAsia="x-none"/>
        </w:rPr>
      </w:pPr>
    </w:p>
    <w:p w14:paraId="7A42FD21" w14:textId="5191FC78" w:rsidR="0051768F" w:rsidRPr="008A2404" w:rsidRDefault="0051768F" w:rsidP="00B92829">
      <w:pPr>
        <w:jc w:val="both"/>
        <w:rPr>
          <w:rFonts w:cs="Calibri"/>
          <w:lang w:val="en-US" w:eastAsia="x-none"/>
        </w:rPr>
        <w:sectPr w:rsidR="0051768F" w:rsidRPr="008A2404" w:rsidSect="00F57E67">
          <w:pgSz w:w="11900" w:h="16840"/>
          <w:pgMar w:top="1440" w:right="1440" w:bottom="1440" w:left="1440" w:header="720" w:footer="720" w:gutter="0"/>
          <w:cols w:space="720"/>
          <w:titlePg/>
          <w:docGrid w:linePitch="360"/>
        </w:sectPr>
      </w:pPr>
    </w:p>
    <w:p w14:paraId="24277663" w14:textId="1CDD7C26" w:rsidR="0050298F" w:rsidRPr="008A2404" w:rsidRDefault="00A0077D" w:rsidP="002F10AA">
      <w:pPr>
        <w:pStyle w:val="Heading2"/>
        <w:numPr>
          <w:ilvl w:val="0"/>
          <w:numId w:val="23"/>
        </w:numPr>
      </w:pPr>
      <w:bookmarkStart w:id="263" w:name="annexA"/>
      <w:bookmarkStart w:id="264" w:name="_Ref22568975"/>
      <w:bookmarkStart w:id="265" w:name="_Toc22569771"/>
      <w:bookmarkStart w:id="266" w:name="_Toc22570324"/>
      <w:bookmarkStart w:id="267" w:name="_Ref20824365"/>
      <w:bookmarkStart w:id="268" w:name="_Toc20858960"/>
      <w:bookmarkStart w:id="269" w:name="_Ref5710440"/>
      <w:bookmarkStart w:id="270" w:name="_Ref5710453"/>
      <w:bookmarkStart w:id="271" w:name="_Ref5710476"/>
      <w:bookmarkStart w:id="272" w:name="_Ref5710497"/>
      <w:bookmarkStart w:id="273" w:name="_Ref5710585"/>
      <w:bookmarkStart w:id="274" w:name="_Ref5710609"/>
      <w:bookmarkStart w:id="275" w:name="_Ref5710691"/>
      <w:bookmarkStart w:id="276" w:name="_Toc58961878"/>
      <w:r w:rsidRPr="008A2404">
        <w:lastRenderedPageBreak/>
        <w:t xml:space="preserve">Sites of Cultural and Historical Heritage in </w:t>
      </w:r>
      <w:r w:rsidR="00C70C08" w:rsidRPr="008A2404">
        <w:t xml:space="preserve">the Preselected </w:t>
      </w:r>
      <w:r w:rsidRPr="008A2404">
        <w:t xml:space="preserve">Municipalities </w:t>
      </w:r>
      <w:r w:rsidR="00C70C08" w:rsidRPr="008A2404">
        <w:t>in</w:t>
      </w:r>
      <w:r w:rsidRPr="008A2404">
        <w:t xml:space="preserve"> the </w:t>
      </w:r>
      <w:r w:rsidR="0050298F" w:rsidRPr="008A2404">
        <w:t>FBiH</w:t>
      </w:r>
      <w:bookmarkEnd w:id="263"/>
      <w:bookmarkEnd w:id="264"/>
      <w:bookmarkEnd w:id="265"/>
      <w:bookmarkEnd w:id="266"/>
      <w:bookmarkEnd w:id="276"/>
    </w:p>
    <w:p w14:paraId="21FD7DFF" w14:textId="77777777" w:rsidR="004A2ED7" w:rsidRPr="008A2404" w:rsidRDefault="004A2ED7" w:rsidP="00362359">
      <w:pPr>
        <w:rPr>
          <w:lang w:val="en-US"/>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72"/>
        <w:gridCol w:w="7538"/>
      </w:tblGrid>
      <w:tr w:rsidR="0050298F" w:rsidRPr="008A2404" w14:paraId="21A35DD1" w14:textId="77777777" w:rsidTr="003077C1">
        <w:trPr>
          <w:tblHeader/>
        </w:trPr>
        <w:tc>
          <w:tcPr>
            <w:tcW w:w="740" w:type="pct"/>
            <w:shd w:val="clear" w:color="auto" w:fill="auto"/>
            <w:vAlign w:val="center"/>
          </w:tcPr>
          <w:p w14:paraId="18F5674B" w14:textId="77777777" w:rsidR="0050298F" w:rsidRPr="008A2404" w:rsidRDefault="0050298F" w:rsidP="005847F2">
            <w:pPr>
              <w:spacing w:before="0" w:after="0"/>
              <w:rPr>
                <w:rFonts w:cs="Calibri"/>
                <w:color w:val="336699"/>
                <w:sz w:val="18"/>
                <w:szCs w:val="18"/>
                <w:lang w:val="en-US"/>
              </w:rPr>
            </w:pPr>
            <w:r w:rsidRPr="008A2404">
              <w:rPr>
                <w:rFonts w:cs="Calibri"/>
                <w:color w:val="336699"/>
                <w:sz w:val="18"/>
                <w:szCs w:val="18"/>
                <w:lang w:val="en-US"/>
              </w:rPr>
              <w:t>City/Municipality</w:t>
            </w:r>
          </w:p>
        </w:tc>
        <w:tc>
          <w:tcPr>
            <w:tcW w:w="4260" w:type="pct"/>
            <w:shd w:val="clear" w:color="auto" w:fill="auto"/>
            <w:vAlign w:val="center"/>
          </w:tcPr>
          <w:p w14:paraId="19886BFC" w14:textId="77777777" w:rsidR="0050298F" w:rsidRPr="008A2404" w:rsidRDefault="0050298F" w:rsidP="005847F2">
            <w:pPr>
              <w:spacing w:before="0" w:after="0"/>
              <w:rPr>
                <w:rFonts w:cs="Calibri"/>
                <w:color w:val="336699"/>
                <w:sz w:val="18"/>
                <w:szCs w:val="18"/>
                <w:lang w:val="en-US"/>
              </w:rPr>
            </w:pPr>
            <w:r w:rsidRPr="008A2404">
              <w:rPr>
                <w:rFonts w:cs="Calibri"/>
                <w:color w:val="336699"/>
                <w:sz w:val="18"/>
                <w:szCs w:val="18"/>
                <w:lang w:val="en-US"/>
              </w:rPr>
              <w:t>Site</w:t>
            </w:r>
          </w:p>
        </w:tc>
      </w:tr>
      <w:tr w:rsidR="0050298F" w:rsidRPr="008A2404" w14:paraId="1F852ECF" w14:textId="77777777" w:rsidTr="003077C1">
        <w:tc>
          <w:tcPr>
            <w:tcW w:w="740" w:type="pct"/>
            <w:vMerge w:val="restart"/>
            <w:shd w:val="clear" w:color="auto" w:fill="auto"/>
            <w:vAlign w:val="center"/>
          </w:tcPr>
          <w:p w14:paraId="1352E868" w14:textId="77777777" w:rsidR="0050298F" w:rsidRPr="008A2404" w:rsidRDefault="0050298F" w:rsidP="005847F2">
            <w:pPr>
              <w:spacing w:before="0" w:after="0"/>
              <w:rPr>
                <w:rFonts w:cs="Calibri"/>
                <w:sz w:val="18"/>
                <w:szCs w:val="18"/>
                <w:lang w:val="en-US" w:eastAsia="bs-Latn-BA"/>
              </w:rPr>
            </w:pPr>
            <w:r w:rsidRPr="008A2404">
              <w:rPr>
                <w:rFonts w:cs="Calibri"/>
                <w:sz w:val="18"/>
                <w:szCs w:val="18"/>
                <w:lang w:val="en-US" w:eastAsia="bs-Latn-BA"/>
              </w:rPr>
              <w:t>Tesanj</w:t>
            </w:r>
          </w:p>
        </w:tc>
        <w:tc>
          <w:tcPr>
            <w:tcW w:w="4260" w:type="pct"/>
            <w:shd w:val="clear" w:color="auto" w:fill="auto"/>
            <w:vAlign w:val="center"/>
          </w:tcPr>
          <w:p w14:paraId="6EAA8A36" w14:textId="77777777" w:rsidR="0050298F" w:rsidRPr="008A2404" w:rsidRDefault="0050298F" w:rsidP="005847F2">
            <w:pPr>
              <w:spacing w:before="0" w:after="0"/>
              <w:rPr>
                <w:rFonts w:cs="Calibri"/>
                <w:sz w:val="18"/>
                <w:szCs w:val="18"/>
                <w:lang w:val="en-US"/>
              </w:rPr>
            </w:pPr>
            <w:r w:rsidRPr="008A2404">
              <w:rPr>
                <w:rFonts w:cs="Calibri"/>
                <w:sz w:val="18"/>
                <w:szCs w:val="18"/>
                <w:lang w:val="en-US"/>
              </w:rPr>
              <w:t>Old town of Tesanj, the architectural ensemble</w:t>
            </w:r>
          </w:p>
        </w:tc>
      </w:tr>
      <w:tr w:rsidR="0050298F" w:rsidRPr="008A2404" w14:paraId="24375EE6" w14:textId="77777777" w:rsidTr="003077C1">
        <w:tc>
          <w:tcPr>
            <w:tcW w:w="740" w:type="pct"/>
            <w:vMerge/>
            <w:shd w:val="clear" w:color="auto" w:fill="auto"/>
            <w:vAlign w:val="center"/>
          </w:tcPr>
          <w:p w14:paraId="536171F9" w14:textId="77777777" w:rsidR="0050298F" w:rsidRPr="008A2404" w:rsidRDefault="0050298F" w:rsidP="005847F2">
            <w:pPr>
              <w:spacing w:before="0" w:after="0"/>
              <w:rPr>
                <w:rFonts w:cs="Calibri"/>
                <w:sz w:val="18"/>
                <w:szCs w:val="18"/>
                <w:lang w:val="en-US" w:eastAsia="bs-Latn-BA"/>
              </w:rPr>
            </w:pPr>
          </w:p>
        </w:tc>
        <w:tc>
          <w:tcPr>
            <w:tcW w:w="4260" w:type="pct"/>
            <w:shd w:val="clear" w:color="auto" w:fill="auto"/>
            <w:vAlign w:val="center"/>
          </w:tcPr>
          <w:p w14:paraId="5C5E2ED4" w14:textId="77777777" w:rsidR="0050298F" w:rsidRPr="008A2404" w:rsidRDefault="0050298F" w:rsidP="005847F2">
            <w:pPr>
              <w:spacing w:before="0" w:after="0"/>
              <w:rPr>
                <w:rFonts w:cs="Calibri"/>
                <w:sz w:val="18"/>
                <w:szCs w:val="18"/>
                <w:lang w:val="en-US"/>
              </w:rPr>
            </w:pPr>
            <w:r w:rsidRPr="008A2404">
              <w:rPr>
                <w:rFonts w:cs="Calibri"/>
                <w:sz w:val="18"/>
                <w:szCs w:val="18"/>
                <w:lang w:val="en-US"/>
              </w:rPr>
              <w:t>Necropolis of tombstones Vukovo, the historic site</w:t>
            </w:r>
          </w:p>
        </w:tc>
      </w:tr>
      <w:tr w:rsidR="0050298F" w:rsidRPr="008A2404" w14:paraId="33FFF720" w14:textId="77777777" w:rsidTr="003077C1">
        <w:tc>
          <w:tcPr>
            <w:tcW w:w="740" w:type="pct"/>
            <w:vMerge/>
            <w:shd w:val="clear" w:color="auto" w:fill="auto"/>
            <w:vAlign w:val="center"/>
          </w:tcPr>
          <w:p w14:paraId="7B4055E6" w14:textId="77777777" w:rsidR="0050298F" w:rsidRPr="008A2404" w:rsidRDefault="0050298F" w:rsidP="005847F2">
            <w:pPr>
              <w:spacing w:before="0" w:after="0"/>
              <w:rPr>
                <w:rFonts w:cs="Calibri"/>
                <w:sz w:val="18"/>
                <w:szCs w:val="18"/>
                <w:lang w:val="en-US" w:eastAsia="bs-Latn-BA"/>
              </w:rPr>
            </w:pPr>
          </w:p>
        </w:tc>
        <w:tc>
          <w:tcPr>
            <w:tcW w:w="4260" w:type="pct"/>
            <w:shd w:val="clear" w:color="auto" w:fill="auto"/>
            <w:vAlign w:val="center"/>
          </w:tcPr>
          <w:p w14:paraId="6E2C492B" w14:textId="77777777" w:rsidR="0050298F" w:rsidRPr="008A2404" w:rsidRDefault="0050298F" w:rsidP="005847F2">
            <w:pPr>
              <w:spacing w:before="0" w:after="0"/>
              <w:rPr>
                <w:rFonts w:cs="Calibri"/>
                <w:sz w:val="18"/>
                <w:szCs w:val="18"/>
                <w:lang w:val="en-US"/>
              </w:rPr>
            </w:pPr>
            <w:r w:rsidRPr="008A2404">
              <w:rPr>
                <w:rFonts w:cs="Calibri"/>
                <w:sz w:val="18"/>
                <w:szCs w:val="18"/>
                <w:lang w:val="en-US"/>
              </w:rPr>
              <w:t>Eminagica konak, the historic building</w:t>
            </w:r>
          </w:p>
        </w:tc>
      </w:tr>
      <w:tr w:rsidR="0050298F" w:rsidRPr="008A2404" w14:paraId="22629093" w14:textId="77777777" w:rsidTr="003077C1">
        <w:tc>
          <w:tcPr>
            <w:tcW w:w="740" w:type="pct"/>
            <w:vMerge/>
            <w:shd w:val="clear" w:color="auto" w:fill="auto"/>
            <w:vAlign w:val="center"/>
          </w:tcPr>
          <w:p w14:paraId="7DB84DE1" w14:textId="77777777" w:rsidR="0050298F" w:rsidRPr="008A2404" w:rsidRDefault="0050298F" w:rsidP="005847F2">
            <w:pPr>
              <w:spacing w:before="0" w:after="0"/>
              <w:rPr>
                <w:rFonts w:cs="Calibri"/>
                <w:sz w:val="18"/>
                <w:szCs w:val="18"/>
                <w:lang w:val="en-US" w:eastAsia="bs-Latn-BA"/>
              </w:rPr>
            </w:pPr>
          </w:p>
        </w:tc>
        <w:tc>
          <w:tcPr>
            <w:tcW w:w="4260" w:type="pct"/>
            <w:shd w:val="clear" w:color="auto" w:fill="auto"/>
            <w:vAlign w:val="center"/>
          </w:tcPr>
          <w:p w14:paraId="2290A6FA" w14:textId="77777777" w:rsidR="0050298F" w:rsidRPr="008A2404" w:rsidRDefault="0050298F" w:rsidP="005847F2">
            <w:pPr>
              <w:spacing w:before="0" w:after="0"/>
              <w:rPr>
                <w:rFonts w:eastAsia="Times New Roman" w:cs="Calibri"/>
                <w:sz w:val="18"/>
                <w:szCs w:val="18"/>
                <w:lang w:val="en-US" w:eastAsia="hr-HR"/>
              </w:rPr>
            </w:pPr>
            <w:r w:rsidRPr="008A2404">
              <w:rPr>
                <w:rFonts w:eastAsia="Times New Roman" w:cs="Calibri"/>
                <w:sz w:val="18"/>
                <w:szCs w:val="18"/>
                <w:lang w:val="en-US" w:eastAsia="hr-HR"/>
              </w:rPr>
              <w:t xml:space="preserve">Gazi Ferhad-beg mosque or Carsija mosque (Ferhadija) with harem, turbe and well, </w:t>
            </w:r>
            <w:r w:rsidRPr="008A2404">
              <w:rPr>
                <w:rFonts w:cs="Calibri"/>
                <w:sz w:val="18"/>
                <w:szCs w:val="18"/>
                <w:lang w:val="en-US"/>
              </w:rPr>
              <w:t>the site and remains of the architectural ensemble</w:t>
            </w:r>
          </w:p>
        </w:tc>
      </w:tr>
      <w:tr w:rsidR="0050298F" w:rsidRPr="008A2404" w14:paraId="534E76C8" w14:textId="77777777" w:rsidTr="003077C1">
        <w:tc>
          <w:tcPr>
            <w:tcW w:w="740" w:type="pct"/>
            <w:vMerge/>
            <w:shd w:val="clear" w:color="auto" w:fill="auto"/>
            <w:vAlign w:val="center"/>
          </w:tcPr>
          <w:p w14:paraId="3A512361" w14:textId="77777777" w:rsidR="0050298F" w:rsidRPr="008A2404" w:rsidRDefault="0050298F" w:rsidP="005847F2">
            <w:pPr>
              <w:spacing w:before="0" w:after="0"/>
              <w:rPr>
                <w:rFonts w:cs="Calibri"/>
                <w:sz w:val="18"/>
                <w:szCs w:val="18"/>
                <w:lang w:val="en-US" w:eastAsia="bs-Latn-BA"/>
              </w:rPr>
            </w:pPr>
          </w:p>
        </w:tc>
        <w:tc>
          <w:tcPr>
            <w:tcW w:w="4260" w:type="pct"/>
            <w:shd w:val="clear" w:color="auto" w:fill="auto"/>
            <w:vAlign w:val="center"/>
          </w:tcPr>
          <w:p w14:paraId="55C7211F" w14:textId="77777777" w:rsidR="0050298F" w:rsidRPr="008A2404" w:rsidRDefault="0050298F" w:rsidP="005847F2">
            <w:pPr>
              <w:spacing w:before="0" w:after="0"/>
              <w:rPr>
                <w:rFonts w:eastAsia="Times New Roman" w:cs="Calibri"/>
                <w:sz w:val="18"/>
                <w:szCs w:val="18"/>
                <w:lang w:val="en-US" w:eastAsia="hr-HR"/>
              </w:rPr>
            </w:pPr>
            <w:r w:rsidRPr="008A2404">
              <w:rPr>
                <w:rFonts w:eastAsia="Times New Roman" w:cs="Calibri"/>
                <w:sz w:val="18"/>
                <w:szCs w:val="18"/>
                <w:lang w:val="en-US" w:eastAsia="hr-HR"/>
              </w:rPr>
              <w:t>Sahat kula (Clock tower), the historic monument</w:t>
            </w:r>
          </w:p>
        </w:tc>
      </w:tr>
      <w:tr w:rsidR="0050298F" w:rsidRPr="008A2404" w14:paraId="5EEDB9B6" w14:textId="77777777" w:rsidTr="003077C1">
        <w:tc>
          <w:tcPr>
            <w:tcW w:w="740" w:type="pct"/>
            <w:vMerge w:val="restart"/>
            <w:shd w:val="clear" w:color="auto" w:fill="auto"/>
            <w:vAlign w:val="center"/>
          </w:tcPr>
          <w:p w14:paraId="042FAC4E" w14:textId="77777777" w:rsidR="0050298F" w:rsidRPr="008A2404" w:rsidRDefault="0050298F" w:rsidP="005847F2">
            <w:pPr>
              <w:spacing w:before="0" w:after="0"/>
              <w:rPr>
                <w:rFonts w:cs="Calibri"/>
                <w:sz w:val="18"/>
                <w:szCs w:val="18"/>
                <w:lang w:val="en-US" w:eastAsia="bs-Latn-BA"/>
              </w:rPr>
            </w:pPr>
            <w:r w:rsidRPr="008A2404">
              <w:rPr>
                <w:rFonts w:cs="Calibri"/>
                <w:sz w:val="18"/>
                <w:szCs w:val="18"/>
                <w:lang w:val="en-US" w:eastAsia="bs-Latn-BA"/>
              </w:rPr>
              <w:t>Citluk</w:t>
            </w:r>
          </w:p>
        </w:tc>
        <w:tc>
          <w:tcPr>
            <w:tcW w:w="4260" w:type="pct"/>
            <w:shd w:val="clear" w:color="auto" w:fill="auto"/>
            <w:vAlign w:val="center"/>
          </w:tcPr>
          <w:p w14:paraId="33F1D10D" w14:textId="77777777" w:rsidR="0050298F" w:rsidRPr="008A2404" w:rsidRDefault="0050298F" w:rsidP="005847F2">
            <w:pPr>
              <w:spacing w:before="0" w:after="0"/>
              <w:rPr>
                <w:rFonts w:cs="Calibri"/>
                <w:sz w:val="18"/>
                <w:szCs w:val="18"/>
                <w:lang w:val="en-US"/>
              </w:rPr>
            </w:pPr>
            <w:r w:rsidRPr="008A2404">
              <w:rPr>
                <w:rFonts w:cs="Calibri"/>
                <w:sz w:val="18"/>
                <w:szCs w:val="18"/>
                <w:lang w:val="en-US"/>
              </w:rPr>
              <w:t>The Church of St. Stephen in Cerin, the architectural ensemble</w:t>
            </w:r>
          </w:p>
        </w:tc>
      </w:tr>
      <w:tr w:rsidR="0050298F" w:rsidRPr="008A2404" w14:paraId="2212FBD2" w14:textId="77777777" w:rsidTr="003077C1">
        <w:tc>
          <w:tcPr>
            <w:tcW w:w="740" w:type="pct"/>
            <w:vMerge/>
            <w:shd w:val="clear" w:color="auto" w:fill="auto"/>
            <w:vAlign w:val="center"/>
          </w:tcPr>
          <w:p w14:paraId="60FA5AB9" w14:textId="77777777" w:rsidR="0050298F" w:rsidRPr="008A2404" w:rsidRDefault="0050298F" w:rsidP="005847F2">
            <w:pPr>
              <w:spacing w:before="0" w:after="0"/>
              <w:rPr>
                <w:rFonts w:cs="Calibri"/>
                <w:sz w:val="18"/>
                <w:szCs w:val="18"/>
                <w:lang w:val="en-US" w:eastAsia="bs-Latn-BA"/>
              </w:rPr>
            </w:pPr>
          </w:p>
        </w:tc>
        <w:tc>
          <w:tcPr>
            <w:tcW w:w="4260" w:type="pct"/>
            <w:shd w:val="clear" w:color="auto" w:fill="auto"/>
            <w:vAlign w:val="center"/>
          </w:tcPr>
          <w:p w14:paraId="7F7762B7" w14:textId="77777777" w:rsidR="0050298F" w:rsidRPr="008A2404" w:rsidRDefault="0050298F" w:rsidP="005847F2">
            <w:pPr>
              <w:spacing w:before="0" w:after="0"/>
              <w:rPr>
                <w:rFonts w:cs="Calibri"/>
                <w:sz w:val="18"/>
                <w:szCs w:val="18"/>
                <w:lang w:val="en-US"/>
              </w:rPr>
            </w:pPr>
            <w:r w:rsidRPr="008A2404">
              <w:rPr>
                <w:rFonts w:cs="Calibri"/>
                <w:sz w:val="18"/>
                <w:szCs w:val="18"/>
                <w:lang w:val="en-US"/>
              </w:rPr>
              <w:t>The Church of St. Blaz in Gradinici, the architectural ensemble</w:t>
            </w:r>
          </w:p>
        </w:tc>
      </w:tr>
      <w:tr w:rsidR="0050298F" w:rsidRPr="008A2404" w14:paraId="12557B67" w14:textId="77777777" w:rsidTr="003077C1">
        <w:tc>
          <w:tcPr>
            <w:tcW w:w="740" w:type="pct"/>
            <w:vMerge/>
            <w:shd w:val="clear" w:color="auto" w:fill="auto"/>
            <w:vAlign w:val="center"/>
          </w:tcPr>
          <w:p w14:paraId="4D536C26" w14:textId="77777777" w:rsidR="0050298F" w:rsidRPr="008A2404" w:rsidRDefault="0050298F" w:rsidP="005847F2">
            <w:pPr>
              <w:spacing w:before="0" w:after="0"/>
              <w:rPr>
                <w:rFonts w:cs="Calibri"/>
                <w:sz w:val="18"/>
                <w:szCs w:val="18"/>
                <w:lang w:val="en-US" w:eastAsia="bs-Latn-BA"/>
              </w:rPr>
            </w:pPr>
          </w:p>
        </w:tc>
        <w:tc>
          <w:tcPr>
            <w:tcW w:w="4260" w:type="pct"/>
            <w:shd w:val="clear" w:color="auto" w:fill="auto"/>
            <w:vAlign w:val="center"/>
          </w:tcPr>
          <w:p w14:paraId="1468C4E0" w14:textId="77777777" w:rsidR="0050298F" w:rsidRPr="008A2404" w:rsidRDefault="0050298F" w:rsidP="005847F2">
            <w:pPr>
              <w:spacing w:before="0" w:after="0"/>
              <w:rPr>
                <w:rFonts w:cs="Calibri"/>
                <w:sz w:val="18"/>
                <w:szCs w:val="18"/>
                <w:lang w:val="en-US"/>
              </w:rPr>
            </w:pPr>
            <w:r w:rsidRPr="008A2404">
              <w:rPr>
                <w:rFonts w:cs="Calibri"/>
                <w:sz w:val="18"/>
                <w:szCs w:val="18"/>
                <w:lang w:val="en-US"/>
              </w:rPr>
              <w:t>Parish church of St. James in Medugorje, the architectural ensemble</w:t>
            </w:r>
          </w:p>
        </w:tc>
      </w:tr>
      <w:tr w:rsidR="008D397E" w:rsidRPr="008A2404" w14:paraId="39FB9756" w14:textId="77777777" w:rsidTr="003077C1">
        <w:tc>
          <w:tcPr>
            <w:tcW w:w="740" w:type="pct"/>
            <w:vMerge/>
            <w:shd w:val="clear" w:color="auto" w:fill="auto"/>
            <w:vAlign w:val="center"/>
          </w:tcPr>
          <w:p w14:paraId="24782BDD" w14:textId="77777777" w:rsidR="008D397E" w:rsidRPr="008A2404" w:rsidRDefault="008D397E" w:rsidP="005847F2">
            <w:pPr>
              <w:spacing w:before="0" w:after="0"/>
              <w:rPr>
                <w:rFonts w:cs="Calibri"/>
                <w:sz w:val="18"/>
                <w:szCs w:val="18"/>
                <w:lang w:val="en-US" w:eastAsia="bs-Latn-BA"/>
              </w:rPr>
            </w:pPr>
          </w:p>
        </w:tc>
        <w:tc>
          <w:tcPr>
            <w:tcW w:w="4260" w:type="pct"/>
            <w:shd w:val="clear" w:color="auto" w:fill="auto"/>
            <w:vAlign w:val="center"/>
          </w:tcPr>
          <w:p w14:paraId="31378525" w14:textId="3E775EE0" w:rsidR="008D397E" w:rsidRPr="008A2404" w:rsidRDefault="008D397E" w:rsidP="005847F2">
            <w:pPr>
              <w:spacing w:before="0" w:after="0"/>
              <w:rPr>
                <w:rFonts w:cs="Calibri"/>
                <w:sz w:val="18"/>
                <w:szCs w:val="18"/>
                <w:lang w:val="en-US"/>
              </w:rPr>
            </w:pPr>
            <w:r w:rsidRPr="008A2404">
              <w:rPr>
                <w:rFonts w:cs="Calibri"/>
                <w:sz w:val="18"/>
                <w:szCs w:val="18"/>
                <w:lang w:val="en-US"/>
              </w:rPr>
              <w:t>Mainovac cemetery and Bedra area as a presumed archaeological site in Vionica, the historical site</w:t>
            </w:r>
          </w:p>
        </w:tc>
      </w:tr>
      <w:tr w:rsidR="008D397E" w:rsidRPr="008A2404" w14:paraId="4536A54D" w14:textId="77777777" w:rsidTr="003077C1">
        <w:tc>
          <w:tcPr>
            <w:tcW w:w="740" w:type="pct"/>
            <w:vMerge/>
            <w:shd w:val="clear" w:color="auto" w:fill="auto"/>
            <w:vAlign w:val="center"/>
          </w:tcPr>
          <w:p w14:paraId="69BAA743" w14:textId="77777777" w:rsidR="008D397E" w:rsidRPr="008A2404" w:rsidRDefault="008D397E" w:rsidP="005847F2">
            <w:pPr>
              <w:spacing w:before="0" w:after="0"/>
              <w:rPr>
                <w:rFonts w:cs="Calibri"/>
                <w:sz w:val="18"/>
                <w:szCs w:val="18"/>
                <w:lang w:val="en-US" w:eastAsia="bs-Latn-BA"/>
              </w:rPr>
            </w:pPr>
          </w:p>
        </w:tc>
        <w:tc>
          <w:tcPr>
            <w:tcW w:w="4260" w:type="pct"/>
            <w:shd w:val="clear" w:color="auto" w:fill="auto"/>
            <w:vAlign w:val="center"/>
          </w:tcPr>
          <w:p w14:paraId="38AFA416" w14:textId="31E4C14E" w:rsidR="008D397E" w:rsidRPr="008A2404" w:rsidRDefault="008D397E" w:rsidP="005847F2">
            <w:pPr>
              <w:spacing w:before="0" w:after="0"/>
              <w:rPr>
                <w:rFonts w:cs="Calibri"/>
                <w:sz w:val="18"/>
                <w:szCs w:val="18"/>
                <w:lang w:val="en-US"/>
              </w:rPr>
            </w:pPr>
            <w:r w:rsidRPr="008A2404">
              <w:rPr>
                <w:rFonts w:cs="Calibri"/>
                <w:sz w:val="18"/>
                <w:szCs w:val="18"/>
                <w:lang w:val="en-US"/>
              </w:rPr>
              <w:t>Hajduk Tower-house in Krucevica Brdo, the historic building</w:t>
            </w:r>
          </w:p>
        </w:tc>
      </w:tr>
      <w:tr w:rsidR="0050298F" w:rsidRPr="008A2404" w14:paraId="3C138ED4" w14:textId="77777777" w:rsidTr="003077C1">
        <w:tc>
          <w:tcPr>
            <w:tcW w:w="740" w:type="pct"/>
            <w:vMerge/>
            <w:tcBorders>
              <w:bottom w:val="single" w:sz="4" w:space="0" w:color="BFBFBF"/>
            </w:tcBorders>
            <w:shd w:val="clear" w:color="auto" w:fill="auto"/>
            <w:vAlign w:val="center"/>
          </w:tcPr>
          <w:p w14:paraId="746BD078" w14:textId="77777777" w:rsidR="0050298F" w:rsidRPr="008A2404" w:rsidRDefault="0050298F" w:rsidP="005847F2">
            <w:pPr>
              <w:spacing w:before="0" w:after="0"/>
              <w:rPr>
                <w:rFonts w:cs="Calibri"/>
                <w:sz w:val="18"/>
                <w:szCs w:val="18"/>
                <w:lang w:val="en-US" w:eastAsia="bs-Latn-BA"/>
              </w:rPr>
            </w:pPr>
          </w:p>
        </w:tc>
        <w:tc>
          <w:tcPr>
            <w:tcW w:w="4260" w:type="pct"/>
            <w:shd w:val="clear" w:color="auto" w:fill="auto"/>
            <w:vAlign w:val="center"/>
          </w:tcPr>
          <w:p w14:paraId="67297252" w14:textId="77777777" w:rsidR="0050298F" w:rsidRPr="008A2404" w:rsidRDefault="0050298F" w:rsidP="005847F2">
            <w:pPr>
              <w:spacing w:before="0" w:after="0"/>
              <w:rPr>
                <w:rFonts w:cs="Calibri"/>
                <w:sz w:val="18"/>
                <w:szCs w:val="18"/>
                <w:lang w:val="en-US"/>
              </w:rPr>
            </w:pPr>
            <w:r w:rsidRPr="008A2404">
              <w:rPr>
                <w:rFonts w:cs="Calibri"/>
                <w:sz w:val="18"/>
                <w:szCs w:val="18"/>
                <w:lang w:val="en-US"/>
              </w:rPr>
              <w:t xml:space="preserve">Hill Krizevac in Medugorje, </w:t>
            </w:r>
            <w:r w:rsidRPr="008A2404">
              <w:rPr>
                <w:rStyle w:val="Emphasis"/>
                <w:rFonts w:cs="Calibri"/>
                <w:sz w:val="18"/>
                <w:szCs w:val="18"/>
                <w:lang w:val="en-US"/>
              </w:rPr>
              <w:t>the historic site</w:t>
            </w:r>
          </w:p>
        </w:tc>
      </w:tr>
      <w:tr w:rsidR="0050298F" w:rsidRPr="008A2404" w14:paraId="45ACCAFD" w14:textId="77777777" w:rsidTr="003077C1">
        <w:tc>
          <w:tcPr>
            <w:tcW w:w="740" w:type="pct"/>
            <w:vMerge w:val="restart"/>
            <w:shd w:val="clear" w:color="auto" w:fill="auto"/>
            <w:vAlign w:val="center"/>
          </w:tcPr>
          <w:p w14:paraId="555B2917" w14:textId="77777777" w:rsidR="0050298F" w:rsidRPr="008A2404" w:rsidRDefault="0050298F" w:rsidP="005847F2">
            <w:pPr>
              <w:spacing w:before="0" w:after="0"/>
              <w:rPr>
                <w:rFonts w:cs="Calibri"/>
                <w:sz w:val="18"/>
                <w:szCs w:val="18"/>
                <w:lang w:val="en-US" w:eastAsia="bs-Latn-BA"/>
              </w:rPr>
            </w:pPr>
            <w:r w:rsidRPr="008A2404">
              <w:rPr>
                <w:rFonts w:cs="Calibri"/>
                <w:sz w:val="18"/>
                <w:szCs w:val="18"/>
                <w:lang w:val="en-US" w:eastAsia="bs-Latn-BA"/>
              </w:rPr>
              <w:t>Gracanica</w:t>
            </w:r>
          </w:p>
        </w:tc>
        <w:tc>
          <w:tcPr>
            <w:tcW w:w="4260" w:type="pct"/>
            <w:shd w:val="clear" w:color="auto" w:fill="auto"/>
            <w:vAlign w:val="bottom"/>
          </w:tcPr>
          <w:p w14:paraId="25443B89" w14:textId="77777777" w:rsidR="0050298F" w:rsidRPr="008A2404" w:rsidRDefault="0050298F" w:rsidP="005847F2">
            <w:pPr>
              <w:spacing w:before="0" w:after="0"/>
              <w:rPr>
                <w:rFonts w:cs="Calibri"/>
                <w:sz w:val="18"/>
                <w:szCs w:val="18"/>
                <w:lang w:val="en-US"/>
              </w:rPr>
            </w:pPr>
            <w:r w:rsidRPr="008A2404">
              <w:rPr>
                <w:rFonts w:cs="Calibri"/>
                <w:sz w:val="18"/>
                <w:szCs w:val="18"/>
                <w:lang w:val="en-US"/>
              </w:rPr>
              <w:t>Sahat kula (Clock tower), the historic monument</w:t>
            </w:r>
          </w:p>
        </w:tc>
      </w:tr>
      <w:tr w:rsidR="0050298F" w:rsidRPr="008A2404" w14:paraId="7EBFAF70" w14:textId="77777777" w:rsidTr="003077C1">
        <w:tc>
          <w:tcPr>
            <w:tcW w:w="740" w:type="pct"/>
            <w:vMerge/>
            <w:shd w:val="clear" w:color="auto" w:fill="auto"/>
            <w:vAlign w:val="center"/>
          </w:tcPr>
          <w:p w14:paraId="10F42C0C" w14:textId="77777777" w:rsidR="0050298F" w:rsidRPr="008A2404" w:rsidRDefault="0050298F" w:rsidP="005847F2">
            <w:pPr>
              <w:spacing w:before="0" w:after="0"/>
              <w:rPr>
                <w:rFonts w:cs="Calibri"/>
                <w:sz w:val="18"/>
                <w:szCs w:val="18"/>
                <w:lang w:val="en-US" w:eastAsia="bs-Latn-BA"/>
              </w:rPr>
            </w:pPr>
          </w:p>
        </w:tc>
        <w:tc>
          <w:tcPr>
            <w:tcW w:w="4260" w:type="pct"/>
            <w:shd w:val="clear" w:color="auto" w:fill="auto"/>
            <w:vAlign w:val="bottom"/>
          </w:tcPr>
          <w:p w14:paraId="024A7D90" w14:textId="77777777" w:rsidR="0050298F" w:rsidRPr="008A2404" w:rsidRDefault="0050298F" w:rsidP="005847F2">
            <w:pPr>
              <w:spacing w:before="0" w:after="0"/>
              <w:rPr>
                <w:rFonts w:cs="Calibri"/>
                <w:sz w:val="18"/>
                <w:szCs w:val="18"/>
                <w:lang w:val="en-US"/>
              </w:rPr>
            </w:pPr>
            <w:r w:rsidRPr="008A2404">
              <w:rPr>
                <w:rFonts w:cs="Calibri"/>
                <w:sz w:val="18"/>
                <w:szCs w:val="18"/>
                <w:lang w:val="en-US"/>
              </w:rPr>
              <w:t xml:space="preserve">Old town of Soko, </w:t>
            </w:r>
            <w:r w:rsidRPr="008A2404">
              <w:rPr>
                <w:sz w:val="18"/>
                <w:szCs w:val="18"/>
                <w:lang w:val="en-US"/>
              </w:rPr>
              <w:t>the architectural ensemble</w:t>
            </w:r>
          </w:p>
        </w:tc>
      </w:tr>
      <w:tr w:rsidR="008D397E" w:rsidRPr="008A2404" w14:paraId="08D31933" w14:textId="77777777" w:rsidTr="003077C1">
        <w:tc>
          <w:tcPr>
            <w:tcW w:w="740" w:type="pct"/>
            <w:vMerge/>
            <w:shd w:val="clear" w:color="auto" w:fill="auto"/>
            <w:vAlign w:val="center"/>
          </w:tcPr>
          <w:p w14:paraId="6CAACE19" w14:textId="77777777" w:rsidR="008D397E" w:rsidRPr="008A2404" w:rsidRDefault="008D397E" w:rsidP="005847F2">
            <w:pPr>
              <w:spacing w:before="0" w:after="0"/>
              <w:rPr>
                <w:rFonts w:cs="Calibri"/>
                <w:sz w:val="18"/>
                <w:szCs w:val="18"/>
                <w:lang w:val="en-US" w:eastAsia="bs-Latn-BA"/>
              </w:rPr>
            </w:pPr>
          </w:p>
        </w:tc>
        <w:tc>
          <w:tcPr>
            <w:tcW w:w="4260" w:type="pct"/>
            <w:shd w:val="clear" w:color="auto" w:fill="auto"/>
            <w:vAlign w:val="bottom"/>
          </w:tcPr>
          <w:p w14:paraId="6FB1889E" w14:textId="7F24CA88" w:rsidR="008D397E" w:rsidRPr="008A2404" w:rsidRDefault="008D397E" w:rsidP="005847F2">
            <w:pPr>
              <w:spacing w:before="0" w:after="0"/>
              <w:rPr>
                <w:rFonts w:cs="Calibri"/>
                <w:sz w:val="18"/>
                <w:szCs w:val="18"/>
                <w:lang w:val="en-US"/>
              </w:rPr>
            </w:pPr>
            <w:r w:rsidRPr="008A2404">
              <w:rPr>
                <w:rFonts w:cs="Calibri"/>
                <w:sz w:val="18"/>
                <w:szCs w:val="18"/>
                <w:lang w:val="en-US"/>
              </w:rPr>
              <w:t>Korica Han, the archaeological site</w:t>
            </w:r>
          </w:p>
        </w:tc>
      </w:tr>
      <w:tr w:rsidR="008D397E" w:rsidRPr="008A2404" w14:paraId="74A5E9F1" w14:textId="77777777" w:rsidTr="003077C1">
        <w:tc>
          <w:tcPr>
            <w:tcW w:w="740" w:type="pct"/>
            <w:vMerge/>
            <w:shd w:val="clear" w:color="auto" w:fill="auto"/>
            <w:vAlign w:val="center"/>
          </w:tcPr>
          <w:p w14:paraId="434DCF81" w14:textId="77777777" w:rsidR="008D397E" w:rsidRPr="008A2404" w:rsidRDefault="008D397E" w:rsidP="005847F2">
            <w:pPr>
              <w:spacing w:before="0" w:after="0"/>
              <w:rPr>
                <w:rFonts w:cs="Calibri"/>
                <w:sz w:val="18"/>
                <w:szCs w:val="18"/>
                <w:lang w:val="en-US" w:eastAsia="bs-Latn-BA"/>
              </w:rPr>
            </w:pPr>
          </w:p>
        </w:tc>
        <w:tc>
          <w:tcPr>
            <w:tcW w:w="4260" w:type="pct"/>
            <w:shd w:val="clear" w:color="auto" w:fill="auto"/>
            <w:vAlign w:val="bottom"/>
          </w:tcPr>
          <w:p w14:paraId="1B1E4E13" w14:textId="20AF43B1" w:rsidR="008D397E" w:rsidRPr="008A2404" w:rsidRDefault="008D397E" w:rsidP="005847F2">
            <w:pPr>
              <w:spacing w:before="0" w:after="0"/>
              <w:rPr>
                <w:rFonts w:cs="Calibri"/>
                <w:sz w:val="18"/>
                <w:szCs w:val="18"/>
                <w:lang w:val="en-US"/>
              </w:rPr>
            </w:pPr>
            <w:r w:rsidRPr="008A2404">
              <w:rPr>
                <w:rFonts w:cs="Calibri"/>
                <w:sz w:val="18"/>
                <w:szCs w:val="18"/>
                <w:lang w:val="en-US"/>
              </w:rPr>
              <w:t>Mara Popovic house, the historic building</w:t>
            </w:r>
          </w:p>
        </w:tc>
      </w:tr>
      <w:tr w:rsidR="008D397E" w:rsidRPr="008A2404" w14:paraId="633DE55A" w14:textId="77777777" w:rsidTr="003077C1">
        <w:tc>
          <w:tcPr>
            <w:tcW w:w="740" w:type="pct"/>
            <w:vMerge/>
            <w:shd w:val="clear" w:color="auto" w:fill="auto"/>
            <w:vAlign w:val="center"/>
          </w:tcPr>
          <w:p w14:paraId="3085974A" w14:textId="77777777" w:rsidR="008D397E" w:rsidRPr="008A2404" w:rsidRDefault="008D397E" w:rsidP="005847F2">
            <w:pPr>
              <w:spacing w:before="0" w:after="0"/>
              <w:rPr>
                <w:rFonts w:cs="Calibri"/>
                <w:sz w:val="18"/>
                <w:szCs w:val="18"/>
                <w:lang w:val="en-US" w:eastAsia="bs-Latn-BA"/>
              </w:rPr>
            </w:pPr>
          </w:p>
        </w:tc>
        <w:tc>
          <w:tcPr>
            <w:tcW w:w="4260" w:type="pct"/>
            <w:shd w:val="clear" w:color="auto" w:fill="auto"/>
            <w:vAlign w:val="bottom"/>
          </w:tcPr>
          <w:p w14:paraId="1009CE59" w14:textId="25E5E3F5" w:rsidR="008D397E" w:rsidRPr="008A2404" w:rsidRDefault="008D397E" w:rsidP="005847F2">
            <w:pPr>
              <w:spacing w:before="0" w:after="0"/>
              <w:rPr>
                <w:rFonts w:cs="Calibri"/>
                <w:sz w:val="18"/>
                <w:szCs w:val="18"/>
                <w:lang w:val="en-US"/>
              </w:rPr>
            </w:pPr>
            <w:r w:rsidRPr="008A2404">
              <w:rPr>
                <w:rFonts w:cs="Calibri"/>
                <w:sz w:val="18"/>
                <w:szCs w:val="18"/>
                <w:lang w:val="en-US"/>
              </w:rPr>
              <w:t>Donja mosque in the village of Lukavica, the historic building</w:t>
            </w:r>
          </w:p>
        </w:tc>
      </w:tr>
      <w:tr w:rsidR="008D397E" w:rsidRPr="008A2404" w14:paraId="494182B8" w14:textId="77777777" w:rsidTr="003077C1">
        <w:tc>
          <w:tcPr>
            <w:tcW w:w="740" w:type="pct"/>
            <w:vMerge/>
            <w:shd w:val="clear" w:color="auto" w:fill="auto"/>
            <w:vAlign w:val="center"/>
          </w:tcPr>
          <w:p w14:paraId="3CE881A6" w14:textId="77777777" w:rsidR="008D397E" w:rsidRPr="008A2404" w:rsidRDefault="008D397E" w:rsidP="005847F2">
            <w:pPr>
              <w:spacing w:before="0" w:after="0"/>
              <w:rPr>
                <w:rFonts w:cs="Calibri"/>
                <w:sz w:val="18"/>
                <w:szCs w:val="18"/>
                <w:lang w:val="en-US" w:eastAsia="bs-Latn-BA"/>
              </w:rPr>
            </w:pPr>
          </w:p>
        </w:tc>
        <w:tc>
          <w:tcPr>
            <w:tcW w:w="4260" w:type="pct"/>
            <w:shd w:val="clear" w:color="auto" w:fill="auto"/>
            <w:vAlign w:val="bottom"/>
          </w:tcPr>
          <w:p w14:paraId="3EC29100" w14:textId="4D836925" w:rsidR="008D397E" w:rsidRPr="008A2404" w:rsidRDefault="008D397E" w:rsidP="005847F2">
            <w:pPr>
              <w:spacing w:before="0" w:after="0"/>
              <w:rPr>
                <w:rFonts w:cs="Calibri"/>
                <w:sz w:val="18"/>
                <w:szCs w:val="18"/>
                <w:lang w:val="en-US"/>
              </w:rPr>
            </w:pPr>
            <w:r w:rsidRPr="008A2404">
              <w:rPr>
                <w:rFonts w:cs="Calibri"/>
                <w:sz w:val="18"/>
                <w:szCs w:val="18"/>
                <w:lang w:val="en-US"/>
              </w:rPr>
              <w:t>Konak – Town hall, the historic building</w:t>
            </w:r>
          </w:p>
        </w:tc>
      </w:tr>
      <w:tr w:rsidR="008D397E" w:rsidRPr="008A2404" w14:paraId="5D1EDA37" w14:textId="77777777" w:rsidTr="003077C1">
        <w:tc>
          <w:tcPr>
            <w:tcW w:w="740" w:type="pct"/>
            <w:vMerge/>
            <w:shd w:val="clear" w:color="auto" w:fill="auto"/>
            <w:vAlign w:val="center"/>
          </w:tcPr>
          <w:p w14:paraId="39EA1B30" w14:textId="77777777" w:rsidR="008D397E" w:rsidRPr="008A2404" w:rsidRDefault="008D397E" w:rsidP="005847F2">
            <w:pPr>
              <w:spacing w:before="0" w:after="0"/>
              <w:rPr>
                <w:rFonts w:cs="Calibri"/>
                <w:sz w:val="18"/>
                <w:szCs w:val="18"/>
                <w:lang w:val="en-US" w:eastAsia="bs-Latn-BA"/>
              </w:rPr>
            </w:pPr>
          </w:p>
        </w:tc>
        <w:tc>
          <w:tcPr>
            <w:tcW w:w="4260" w:type="pct"/>
            <w:shd w:val="clear" w:color="auto" w:fill="auto"/>
            <w:vAlign w:val="bottom"/>
          </w:tcPr>
          <w:p w14:paraId="6521CF69" w14:textId="5AD11CA0" w:rsidR="008D397E" w:rsidRPr="008A2404" w:rsidRDefault="008D397E" w:rsidP="005847F2">
            <w:pPr>
              <w:spacing w:before="0" w:after="0"/>
              <w:rPr>
                <w:rFonts w:cs="Calibri"/>
                <w:sz w:val="18"/>
                <w:szCs w:val="18"/>
                <w:lang w:val="en-US"/>
              </w:rPr>
            </w:pPr>
            <w:r w:rsidRPr="008A2404">
              <w:rPr>
                <w:rFonts w:cs="Calibri"/>
                <w:sz w:val="18"/>
                <w:szCs w:val="18"/>
                <w:lang w:val="en-US"/>
              </w:rPr>
              <w:t>Lipanjska mosque with harem, the architectural ensemble</w:t>
            </w:r>
          </w:p>
        </w:tc>
      </w:tr>
      <w:tr w:rsidR="0050298F" w:rsidRPr="008A2404" w14:paraId="089F3411" w14:textId="77777777" w:rsidTr="003077C1">
        <w:tc>
          <w:tcPr>
            <w:tcW w:w="740" w:type="pct"/>
            <w:vMerge/>
            <w:shd w:val="clear" w:color="auto" w:fill="auto"/>
            <w:vAlign w:val="center"/>
          </w:tcPr>
          <w:p w14:paraId="1ABA4963" w14:textId="77777777" w:rsidR="0050298F" w:rsidRPr="008A2404" w:rsidRDefault="0050298F" w:rsidP="005847F2">
            <w:pPr>
              <w:spacing w:before="0" w:after="0"/>
              <w:rPr>
                <w:rFonts w:cs="Calibri"/>
                <w:sz w:val="18"/>
                <w:szCs w:val="18"/>
                <w:lang w:val="en-US" w:eastAsia="bs-Latn-BA"/>
              </w:rPr>
            </w:pPr>
          </w:p>
        </w:tc>
        <w:tc>
          <w:tcPr>
            <w:tcW w:w="4260" w:type="pct"/>
            <w:shd w:val="clear" w:color="auto" w:fill="auto"/>
            <w:vAlign w:val="bottom"/>
          </w:tcPr>
          <w:p w14:paraId="779E2285" w14:textId="77777777" w:rsidR="0050298F" w:rsidRPr="008A2404" w:rsidRDefault="0050298F" w:rsidP="005847F2">
            <w:pPr>
              <w:spacing w:before="0" w:after="0"/>
              <w:rPr>
                <w:rFonts w:cs="Calibri"/>
                <w:sz w:val="18"/>
                <w:szCs w:val="18"/>
                <w:lang w:val="en-US"/>
              </w:rPr>
            </w:pPr>
            <w:r w:rsidRPr="008A2404">
              <w:rPr>
                <w:rFonts w:cs="Calibri"/>
                <w:sz w:val="18"/>
                <w:szCs w:val="18"/>
                <w:lang w:val="en-US"/>
              </w:rPr>
              <w:t>The Orthodox church in Petrovo, the historic monument</w:t>
            </w:r>
          </w:p>
        </w:tc>
      </w:tr>
      <w:tr w:rsidR="0050298F" w:rsidRPr="008A2404" w14:paraId="4BBBDAA0" w14:textId="77777777" w:rsidTr="003077C1">
        <w:tc>
          <w:tcPr>
            <w:tcW w:w="740" w:type="pct"/>
            <w:vMerge/>
            <w:shd w:val="clear" w:color="auto" w:fill="auto"/>
            <w:vAlign w:val="center"/>
          </w:tcPr>
          <w:p w14:paraId="5E9D2B71" w14:textId="77777777" w:rsidR="0050298F" w:rsidRPr="008A2404" w:rsidRDefault="0050298F" w:rsidP="005847F2">
            <w:pPr>
              <w:spacing w:before="0" w:after="0"/>
              <w:rPr>
                <w:rFonts w:cs="Calibri"/>
                <w:sz w:val="18"/>
                <w:szCs w:val="18"/>
                <w:lang w:val="en-US" w:eastAsia="bs-Latn-BA"/>
              </w:rPr>
            </w:pPr>
          </w:p>
        </w:tc>
        <w:tc>
          <w:tcPr>
            <w:tcW w:w="4260" w:type="pct"/>
            <w:shd w:val="clear" w:color="auto" w:fill="auto"/>
            <w:vAlign w:val="bottom"/>
          </w:tcPr>
          <w:p w14:paraId="4E9881E4" w14:textId="77777777" w:rsidR="0050298F" w:rsidRPr="008A2404" w:rsidRDefault="0050298F" w:rsidP="005847F2">
            <w:pPr>
              <w:spacing w:before="0" w:after="0"/>
              <w:rPr>
                <w:rFonts w:cs="Calibri"/>
                <w:sz w:val="18"/>
                <w:szCs w:val="18"/>
                <w:lang w:val="en-US"/>
              </w:rPr>
            </w:pPr>
            <w:r w:rsidRPr="008A2404">
              <w:rPr>
                <w:rFonts w:cs="Calibri"/>
                <w:sz w:val="18"/>
                <w:szCs w:val="18"/>
                <w:lang w:val="en-US"/>
              </w:rPr>
              <w:t>The monastery of St. Nikola in Petrovo, the architectural ensemble and historic monument</w:t>
            </w:r>
          </w:p>
        </w:tc>
      </w:tr>
      <w:tr w:rsidR="0050298F" w:rsidRPr="008A2404" w14:paraId="6711C8E1" w14:textId="77777777" w:rsidTr="003077C1">
        <w:tc>
          <w:tcPr>
            <w:tcW w:w="740" w:type="pct"/>
            <w:vMerge w:val="restart"/>
            <w:shd w:val="clear" w:color="auto" w:fill="auto"/>
            <w:vAlign w:val="center"/>
          </w:tcPr>
          <w:p w14:paraId="00BEFAF4" w14:textId="77777777" w:rsidR="0050298F" w:rsidRPr="008A2404" w:rsidRDefault="0050298F" w:rsidP="005847F2">
            <w:pPr>
              <w:spacing w:before="0" w:after="0"/>
              <w:rPr>
                <w:rFonts w:cs="Calibri"/>
                <w:sz w:val="18"/>
                <w:szCs w:val="18"/>
                <w:lang w:val="en-US"/>
              </w:rPr>
            </w:pPr>
            <w:r w:rsidRPr="008A2404">
              <w:rPr>
                <w:rFonts w:cs="Calibri"/>
                <w:sz w:val="18"/>
                <w:szCs w:val="18"/>
                <w:lang w:val="en-US"/>
              </w:rPr>
              <w:t>Siroki Brijeg</w:t>
            </w:r>
          </w:p>
        </w:tc>
        <w:tc>
          <w:tcPr>
            <w:tcW w:w="4260" w:type="pct"/>
            <w:shd w:val="clear" w:color="auto" w:fill="auto"/>
            <w:vAlign w:val="center"/>
          </w:tcPr>
          <w:p w14:paraId="39AE196A" w14:textId="77777777" w:rsidR="0050298F" w:rsidRPr="008A2404" w:rsidRDefault="0050298F" w:rsidP="005847F2">
            <w:pPr>
              <w:spacing w:before="0" w:after="0"/>
              <w:rPr>
                <w:rStyle w:val="Emphasis"/>
                <w:rFonts w:cs="Calibri"/>
                <w:i w:val="0"/>
                <w:iCs w:val="0"/>
                <w:sz w:val="18"/>
                <w:szCs w:val="18"/>
                <w:lang w:val="en-US"/>
              </w:rPr>
            </w:pPr>
            <w:r w:rsidRPr="008A2404">
              <w:rPr>
                <w:rStyle w:val="Emphasis"/>
                <w:rFonts w:cs="Calibri"/>
                <w:i w:val="0"/>
                <w:iCs w:val="0"/>
                <w:sz w:val="18"/>
                <w:szCs w:val="18"/>
                <w:lang w:val="en-US"/>
              </w:rPr>
              <w:t>The Franciscan monastery with church, the architectural ensemble</w:t>
            </w:r>
          </w:p>
        </w:tc>
      </w:tr>
      <w:tr w:rsidR="0050298F" w:rsidRPr="008A2404" w14:paraId="70D4BCB2" w14:textId="77777777" w:rsidTr="003077C1">
        <w:tc>
          <w:tcPr>
            <w:tcW w:w="740" w:type="pct"/>
            <w:vMerge/>
            <w:shd w:val="clear" w:color="auto" w:fill="auto"/>
            <w:vAlign w:val="center"/>
          </w:tcPr>
          <w:p w14:paraId="30544F15" w14:textId="77777777" w:rsidR="0050298F" w:rsidRPr="008A2404" w:rsidRDefault="0050298F" w:rsidP="005847F2">
            <w:pPr>
              <w:spacing w:before="0" w:after="0"/>
              <w:rPr>
                <w:rFonts w:cs="Calibri"/>
                <w:sz w:val="18"/>
                <w:szCs w:val="18"/>
                <w:lang w:val="en-US"/>
              </w:rPr>
            </w:pPr>
          </w:p>
        </w:tc>
        <w:tc>
          <w:tcPr>
            <w:tcW w:w="4260" w:type="pct"/>
            <w:shd w:val="clear" w:color="auto" w:fill="auto"/>
            <w:vAlign w:val="center"/>
          </w:tcPr>
          <w:p w14:paraId="2D6AAF53" w14:textId="77777777" w:rsidR="0050298F" w:rsidRPr="008A2404" w:rsidRDefault="0050298F" w:rsidP="005847F2">
            <w:pPr>
              <w:spacing w:before="0" w:after="0"/>
              <w:rPr>
                <w:rStyle w:val="Emphasis"/>
                <w:rFonts w:cs="Calibri"/>
                <w:i w:val="0"/>
                <w:iCs w:val="0"/>
                <w:sz w:val="18"/>
                <w:szCs w:val="18"/>
                <w:lang w:val="en-US"/>
              </w:rPr>
            </w:pPr>
            <w:r w:rsidRPr="008A2404">
              <w:rPr>
                <w:rStyle w:val="Emphasis"/>
                <w:rFonts w:cs="Calibri"/>
                <w:i w:val="0"/>
                <w:iCs w:val="0"/>
                <w:sz w:val="18"/>
                <w:szCs w:val="18"/>
                <w:lang w:val="en-US"/>
              </w:rPr>
              <w:t>Parish church of St. Petar and Paul in Kocerin, the architectural ensemble</w:t>
            </w:r>
          </w:p>
        </w:tc>
      </w:tr>
      <w:tr w:rsidR="0050298F" w:rsidRPr="008A2404" w14:paraId="56DDD50A" w14:textId="77777777" w:rsidTr="003077C1">
        <w:tc>
          <w:tcPr>
            <w:tcW w:w="740" w:type="pct"/>
            <w:vMerge/>
            <w:shd w:val="clear" w:color="auto" w:fill="auto"/>
            <w:vAlign w:val="center"/>
          </w:tcPr>
          <w:p w14:paraId="2C57E5B0" w14:textId="77777777" w:rsidR="0050298F" w:rsidRPr="008A2404" w:rsidRDefault="0050298F" w:rsidP="005847F2">
            <w:pPr>
              <w:spacing w:before="0" w:after="0"/>
              <w:rPr>
                <w:rFonts w:cs="Calibri"/>
                <w:sz w:val="18"/>
                <w:szCs w:val="18"/>
                <w:lang w:val="en-US"/>
              </w:rPr>
            </w:pPr>
          </w:p>
        </w:tc>
        <w:tc>
          <w:tcPr>
            <w:tcW w:w="4260" w:type="pct"/>
            <w:shd w:val="clear" w:color="auto" w:fill="auto"/>
            <w:vAlign w:val="center"/>
          </w:tcPr>
          <w:p w14:paraId="43134F81" w14:textId="77777777" w:rsidR="0050298F" w:rsidRPr="008A2404" w:rsidRDefault="0050298F" w:rsidP="005847F2">
            <w:pPr>
              <w:spacing w:before="0" w:after="0"/>
              <w:rPr>
                <w:rStyle w:val="Emphasis"/>
                <w:rFonts w:cs="Calibri"/>
                <w:i w:val="0"/>
                <w:iCs w:val="0"/>
                <w:sz w:val="18"/>
                <w:szCs w:val="18"/>
                <w:lang w:val="en-US"/>
              </w:rPr>
            </w:pPr>
            <w:r w:rsidRPr="008A2404">
              <w:rPr>
                <w:rStyle w:val="Emphasis"/>
                <w:rFonts w:cs="Calibri"/>
                <w:i w:val="0"/>
                <w:iCs w:val="0"/>
                <w:sz w:val="18"/>
                <w:szCs w:val="18"/>
                <w:lang w:val="en-US"/>
              </w:rPr>
              <w:t>The Church of St. Ante in Ljuti Dolac, the architectural ensemble</w:t>
            </w:r>
          </w:p>
        </w:tc>
      </w:tr>
      <w:tr w:rsidR="0050298F" w:rsidRPr="008A2404" w14:paraId="2AD251DA" w14:textId="77777777" w:rsidTr="003077C1">
        <w:tc>
          <w:tcPr>
            <w:tcW w:w="740" w:type="pct"/>
            <w:vMerge/>
            <w:shd w:val="clear" w:color="auto" w:fill="auto"/>
            <w:vAlign w:val="center"/>
          </w:tcPr>
          <w:p w14:paraId="1742BDEC" w14:textId="77777777" w:rsidR="0050298F" w:rsidRPr="008A2404" w:rsidRDefault="0050298F" w:rsidP="005847F2">
            <w:pPr>
              <w:spacing w:before="0" w:after="0"/>
              <w:rPr>
                <w:rFonts w:cs="Calibri"/>
                <w:sz w:val="18"/>
                <w:szCs w:val="18"/>
                <w:lang w:val="en-US"/>
              </w:rPr>
            </w:pPr>
          </w:p>
        </w:tc>
        <w:tc>
          <w:tcPr>
            <w:tcW w:w="4260" w:type="pct"/>
            <w:shd w:val="clear" w:color="auto" w:fill="auto"/>
            <w:vAlign w:val="center"/>
          </w:tcPr>
          <w:p w14:paraId="767CBFAD" w14:textId="77777777" w:rsidR="0050298F" w:rsidRPr="008A2404" w:rsidRDefault="0050298F" w:rsidP="005847F2">
            <w:pPr>
              <w:spacing w:before="0" w:after="0"/>
              <w:rPr>
                <w:rStyle w:val="Emphasis"/>
                <w:rFonts w:cs="Calibri"/>
                <w:i w:val="0"/>
                <w:iCs w:val="0"/>
                <w:sz w:val="18"/>
                <w:szCs w:val="18"/>
                <w:lang w:val="en-US"/>
              </w:rPr>
            </w:pPr>
            <w:r w:rsidRPr="008A2404">
              <w:rPr>
                <w:rStyle w:val="Emphasis"/>
                <w:rFonts w:cs="Calibri"/>
                <w:i w:val="0"/>
                <w:iCs w:val="0"/>
                <w:sz w:val="18"/>
                <w:szCs w:val="18"/>
                <w:lang w:val="en-US"/>
              </w:rPr>
              <w:t>Necropolis of tombstones in Mokro, the historic site</w:t>
            </w:r>
          </w:p>
        </w:tc>
      </w:tr>
    </w:tbl>
    <w:p w14:paraId="4A588BF2" w14:textId="77777777" w:rsidR="003077C1" w:rsidRPr="008A2404" w:rsidRDefault="003077C1">
      <w:pPr>
        <w:spacing w:before="0" w:after="0" w:line="240" w:lineRule="auto"/>
        <w:rPr>
          <w:rFonts w:eastAsia="Times New Roman"/>
          <w:bCs/>
          <w:color w:val="1F497D"/>
          <w:sz w:val="24"/>
          <w:szCs w:val="26"/>
          <w:lang w:val="en-US" w:eastAsia="x-none"/>
        </w:rPr>
      </w:pPr>
      <w:r w:rsidRPr="008A2404">
        <w:rPr>
          <w:lang w:val="en-US"/>
        </w:rPr>
        <w:br w:type="page"/>
      </w:r>
    </w:p>
    <w:p w14:paraId="3009B2CF" w14:textId="51A4FBF4" w:rsidR="006D6536" w:rsidRPr="008A2404" w:rsidRDefault="006D6536" w:rsidP="002F10AA">
      <w:pPr>
        <w:pStyle w:val="Heading2"/>
        <w:numPr>
          <w:ilvl w:val="0"/>
          <w:numId w:val="23"/>
        </w:numPr>
      </w:pPr>
      <w:bookmarkStart w:id="277" w:name="_Toc57271801"/>
      <w:bookmarkStart w:id="278" w:name="_Toc22583821"/>
      <w:bookmarkStart w:id="279" w:name="_Toc57271802"/>
      <w:bookmarkStart w:id="280" w:name="_Toc22583823"/>
      <w:bookmarkStart w:id="281" w:name="_Ref22584504"/>
      <w:bookmarkStart w:id="282" w:name="_Toc58961879"/>
      <w:bookmarkEnd w:id="277"/>
      <w:bookmarkEnd w:id="278"/>
      <w:bookmarkEnd w:id="279"/>
      <w:bookmarkEnd w:id="280"/>
      <w:r w:rsidRPr="008A2404">
        <w:lastRenderedPageBreak/>
        <w:t xml:space="preserve">Overview of </w:t>
      </w:r>
      <w:r w:rsidR="00DA00BD" w:rsidRPr="008A2404">
        <w:t>C</w:t>
      </w:r>
      <w:r w:rsidRPr="008A2404">
        <w:t xml:space="preserve">antonal </w:t>
      </w:r>
      <w:r w:rsidR="00DA00BD" w:rsidRPr="008A2404">
        <w:t>M</w:t>
      </w:r>
      <w:r w:rsidRPr="008A2404">
        <w:t xml:space="preserve">inistries </w:t>
      </w:r>
      <w:r w:rsidR="00DA00BD" w:rsidRPr="008A2404">
        <w:t>R</w:t>
      </w:r>
      <w:r w:rsidRPr="008A2404">
        <w:t xml:space="preserve">esponsible for </w:t>
      </w:r>
      <w:r w:rsidR="00DA00BD" w:rsidRPr="008A2404">
        <w:t>W</w:t>
      </w:r>
      <w:r w:rsidRPr="008A2404">
        <w:t xml:space="preserve">ater </w:t>
      </w:r>
      <w:r w:rsidR="00DA00BD" w:rsidRPr="008A2404">
        <w:t>M</w:t>
      </w:r>
      <w:r w:rsidRPr="008A2404">
        <w:t xml:space="preserve">anagement and </w:t>
      </w:r>
      <w:r w:rsidR="00DA00BD" w:rsidRPr="008A2404">
        <w:t>E</w:t>
      </w:r>
      <w:r w:rsidRPr="008A2404">
        <w:t xml:space="preserve">nvironmental </w:t>
      </w:r>
      <w:r w:rsidR="00DA00BD" w:rsidRPr="008A2404">
        <w:t>I</w:t>
      </w:r>
      <w:r w:rsidRPr="008A2404">
        <w:t>ssues</w:t>
      </w:r>
      <w:bookmarkEnd w:id="267"/>
      <w:bookmarkEnd w:id="268"/>
      <w:bookmarkEnd w:id="281"/>
      <w:bookmarkEnd w:id="282"/>
    </w:p>
    <w:p w14:paraId="4162918A" w14:textId="0706F705" w:rsidR="004A2ED7" w:rsidRPr="008A2404" w:rsidRDefault="004A2ED7" w:rsidP="004A2ED7">
      <w:pPr>
        <w:rPr>
          <w:lang w:val="en-US" w:eastAsia="x-none"/>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37"/>
        <w:gridCol w:w="3346"/>
        <w:gridCol w:w="3627"/>
      </w:tblGrid>
      <w:tr w:rsidR="004A2ED7" w:rsidRPr="008A2404" w14:paraId="1EC22026" w14:textId="77777777" w:rsidTr="004A2ED7">
        <w:tc>
          <w:tcPr>
            <w:tcW w:w="1130" w:type="pct"/>
            <w:shd w:val="clear" w:color="auto" w:fill="auto"/>
          </w:tcPr>
          <w:p w14:paraId="12BC67BB" w14:textId="77777777" w:rsidR="004A2ED7" w:rsidRPr="008A2404" w:rsidRDefault="004A2ED7" w:rsidP="00EE6E0A">
            <w:pPr>
              <w:spacing w:before="0" w:after="0"/>
              <w:ind w:right="144"/>
              <w:jc w:val="both"/>
              <w:rPr>
                <w:rFonts w:cs="Calibri"/>
                <w:color w:val="336699"/>
                <w:sz w:val="18"/>
                <w:szCs w:val="18"/>
                <w:lang w:val="en-US"/>
              </w:rPr>
            </w:pPr>
            <w:r w:rsidRPr="008A2404">
              <w:rPr>
                <w:rFonts w:cs="Calibri"/>
                <w:color w:val="336699"/>
                <w:sz w:val="18"/>
                <w:szCs w:val="18"/>
                <w:lang w:val="en-US"/>
              </w:rPr>
              <w:t>Canton</w:t>
            </w:r>
          </w:p>
        </w:tc>
        <w:tc>
          <w:tcPr>
            <w:tcW w:w="1857" w:type="pct"/>
          </w:tcPr>
          <w:p w14:paraId="60E42B60" w14:textId="77777777" w:rsidR="004A2ED7" w:rsidRPr="008A2404" w:rsidRDefault="004A2ED7" w:rsidP="00EE6E0A">
            <w:pPr>
              <w:spacing w:before="0" w:after="0"/>
              <w:ind w:right="144"/>
              <w:jc w:val="both"/>
              <w:rPr>
                <w:rFonts w:cs="Calibri"/>
                <w:color w:val="336699"/>
                <w:sz w:val="18"/>
                <w:szCs w:val="18"/>
                <w:lang w:val="en-US"/>
              </w:rPr>
            </w:pPr>
            <w:r w:rsidRPr="008A2404">
              <w:rPr>
                <w:rFonts w:cs="Calibri"/>
                <w:color w:val="336699"/>
                <w:sz w:val="18"/>
                <w:szCs w:val="18"/>
                <w:lang w:val="en-US"/>
              </w:rPr>
              <w:t xml:space="preserve">Ministry responsible for water management </w:t>
            </w:r>
          </w:p>
        </w:tc>
        <w:tc>
          <w:tcPr>
            <w:tcW w:w="2013" w:type="pct"/>
            <w:shd w:val="clear" w:color="auto" w:fill="auto"/>
          </w:tcPr>
          <w:p w14:paraId="2C60F5CA" w14:textId="77777777" w:rsidR="004A2ED7" w:rsidRPr="008A2404" w:rsidRDefault="004A2ED7" w:rsidP="00EE6E0A">
            <w:pPr>
              <w:spacing w:before="0" w:after="0"/>
              <w:ind w:right="144"/>
              <w:jc w:val="both"/>
              <w:rPr>
                <w:rFonts w:cs="Calibri"/>
                <w:color w:val="336699"/>
                <w:sz w:val="18"/>
                <w:szCs w:val="18"/>
                <w:lang w:val="en-US"/>
              </w:rPr>
            </w:pPr>
            <w:r w:rsidRPr="008A2404">
              <w:rPr>
                <w:rFonts w:cs="Calibri"/>
                <w:color w:val="336699"/>
                <w:sz w:val="18"/>
                <w:szCs w:val="18"/>
                <w:lang w:val="en-US"/>
              </w:rPr>
              <w:t>Ministry responsible for environment protection</w:t>
            </w:r>
          </w:p>
        </w:tc>
      </w:tr>
      <w:tr w:rsidR="004A2ED7" w:rsidRPr="008A2404" w14:paraId="4CC6B4DD" w14:textId="77777777" w:rsidTr="004A2ED7">
        <w:tc>
          <w:tcPr>
            <w:tcW w:w="1130" w:type="pct"/>
            <w:shd w:val="clear" w:color="auto" w:fill="auto"/>
          </w:tcPr>
          <w:p w14:paraId="18581C83"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Sarajevo Canton</w:t>
            </w:r>
          </w:p>
        </w:tc>
        <w:tc>
          <w:tcPr>
            <w:tcW w:w="1857" w:type="pct"/>
          </w:tcPr>
          <w:p w14:paraId="074A84BE"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 xml:space="preserve">Ministry of Economy </w:t>
            </w:r>
          </w:p>
        </w:tc>
        <w:tc>
          <w:tcPr>
            <w:tcW w:w="2013" w:type="pct"/>
            <w:shd w:val="clear" w:color="auto" w:fill="auto"/>
          </w:tcPr>
          <w:p w14:paraId="50D31483"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 xml:space="preserve">Ministry of Spatial Panning, Construction and Environmental Protection </w:t>
            </w:r>
          </w:p>
        </w:tc>
      </w:tr>
      <w:tr w:rsidR="004A2ED7" w:rsidRPr="008A2404" w14:paraId="13C53A7A" w14:textId="77777777" w:rsidTr="004A2ED7">
        <w:tc>
          <w:tcPr>
            <w:tcW w:w="1130" w:type="pct"/>
            <w:shd w:val="clear" w:color="auto" w:fill="auto"/>
          </w:tcPr>
          <w:p w14:paraId="7E1562DD" w14:textId="2CA50B31" w:rsidR="004A2ED7" w:rsidRPr="008A2404" w:rsidRDefault="004A2ED7" w:rsidP="00EE6E0A">
            <w:pPr>
              <w:spacing w:before="0" w:after="0"/>
              <w:ind w:right="144"/>
              <w:rPr>
                <w:rFonts w:cs="Calibri"/>
                <w:sz w:val="18"/>
                <w:szCs w:val="18"/>
                <w:lang w:val="en-US"/>
              </w:rPr>
            </w:pPr>
            <w:r w:rsidRPr="008A2404">
              <w:rPr>
                <w:rFonts w:cs="Calibri"/>
                <w:sz w:val="18"/>
                <w:szCs w:val="18"/>
                <w:lang w:val="en-US"/>
              </w:rPr>
              <w:t>Tuzla Canton</w:t>
            </w:r>
          </w:p>
        </w:tc>
        <w:tc>
          <w:tcPr>
            <w:tcW w:w="1857" w:type="pct"/>
          </w:tcPr>
          <w:p w14:paraId="157EBDA9"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Ministry of Agriculture, Forestry and Water Management</w:t>
            </w:r>
          </w:p>
        </w:tc>
        <w:tc>
          <w:tcPr>
            <w:tcW w:w="2013" w:type="pct"/>
            <w:shd w:val="clear" w:color="auto" w:fill="auto"/>
          </w:tcPr>
          <w:p w14:paraId="3A3EBC29"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Ministry of Spatial Panning and Environmental Protection</w:t>
            </w:r>
          </w:p>
        </w:tc>
      </w:tr>
      <w:tr w:rsidR="004A2ED7" w:rsidRPr="008A2404" w14:paraId="5CA1672F" w14:textId="77777777" w:rsidTr="004A2ED7">
        <w:tc>
          <w:tcPr>
            <w:tcW w:w="1130" w:type="pct"/>
            <w:shd w:val="clear" w:color="auto" w:fill="auto"/>
          </w:tcPr>
          <w:p w14:paraId="10611C09"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 xml:space="preserve">Zenica-Doboj Canton </w:t>
            </w:r>
          </w:p>
        </w:tc>
        <w:tc>
          <w:tcPr>
            <w:tcW w:w="1857" w:type="pct"/>
          </w:tcPr>
          <w:p w14:paraId="787D4435"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 xml:space="preserve">Ministry of Agriculture, Forestry and Water Management </w:t>
            </w:r>
          </w:p>
        </w:tc>
        <w:tc>
          <w:tcPr>
            <w:tcW w:w="2013" w:type="pct"/>
            <w:shd w:val="clear" w:color="auto" w:fill="auto"/>
          </w:tcPr>
          <w:p w14:paraId="78AE9545"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Ministry of Spatial Panning, Transport and Communications, and Environmental Protection</w:t>
            </w:r>
          </w:p>
        </w:tc>
      </w:tr>
      <w:tr w:rsidR="004A2ED7" w:rsidRPr="008A2404" w14:paraId="76B7C219" w14:textId="77777777" w:rsidTr="004A2ED7">
        <w:tc>
          <w:tcPr>
            <w:tcW w:w="1130" w:type="pct"/>
            <w:shd w:val="clear" w:color="auto" w:fill="auto"/>
          </w:tcPr>
          <w:p w14:paraId="37005E4D"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 xml:space="preserve">Herzegovina-Neretva Canton </w:t>
            </w:r>
          </w:p>
        </w:tc>
        <w:tc>
          <w:tcPr>
            <w:tcW w:w="1857" w:type="pct"/>
          </w:tcPr>
          <w:p w14:paraId="242E7CDA"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Ministry of Agriculture, Forestry and Water Management</w:t>
            </w:r>
          </w:p>
        </w:tc>
        <w:tc>
          <w:tcPr>
            <w:tcW w:w="2013" w:type="pct"/>
            <w:shd w:val="clear" w:color="auto" w:fill="auto"/>
          </w:tcPr>
          <w:p w14:paraId="2678789C"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 xml:space="preserve">Ministry of Construction and Spatial Planning </w:t>
            </w:r>
          </w:p>
        </w:tc>
      </w:tr>
      <w:tr w:rsidR="004A2ED7" w:rsidRPr="008A2404" w14:paraId="1EA823B9" w14:textId="77777777" w:rsidTr="004A2ED7">
        <w:tc>
          <w:tcPr>
            <w:tcW w:w="1130" w:type="pct"/>
            <w:shd w:val="clear" w:color="auto" w:fill="auto"/>
          </w:tcPr>
          <w:p w14:paraId="029E3997"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 xml:space="preserve">West Herzegovina Canton </w:t>
            </w:r>
          </w:p>
        </w:tc>
        <w:tc>
          <w:tcPr>
            <w:tcW w:w="1857" w:type="pct"/>
          </w:tcPr>
          <w:p w14:paraId="0B13F6C1"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Ministry of Economy</w:t>
            </w:r>
          </w:p>
        </w:tc>
        <w:tc>
          <w:tcPr>
            <w:tcW w:w="2013" w:type="pct"/>
            <w:shd w:val="clear" w:color="auto" w:fill="auto"/>
          </w:tcPr>
          <w:p w14:paraId="17EDF3A1"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Ministry of Spatial Panning, Construction and Environmental Protection</w:t>
            </w:r>
          </w:p>
        </w:tc>
      </w:tr>
      <w:tr w:rsidR="004A2ED7" w:rsidRPr="008A2404" w14:paraId="43E39097" w14:textId="77777777" w:rsidTr="004A2ED7">
        <w:tc>
          <w:tcPr>
            <w:tcW w:w="1130" w:type="pct"/>
            <w:shd w:val="clear" w:color="auto" w:fill="auto"/>
          </w:tcPr>
          <w:p w14:paraId="336F3C4C"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Canton 10</w:t>
            </w:r>
          </w:p>
        </w:tc>
        <w:tc>
          <w:tcPr>
            <w:tcW w:w="1857" w:type="pct"/>
          </w:tcPr>
          <w:p w14:paraId="4D6907C3"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 xml:space="preserve">Ministry of Agriculture, Forestry and Water Management </w:t>
            </w:r>
          </w:p>
        </w:tc>
        <w:tc>
          <w:tcPr>
            <w:tcW w:w="2013" w:type="pct"/>
            <w:shd w:val="clear" w:color="auto" w:fill="auto"/>
          </w:tcPr>
          <w:p w14:paraId="515BA55C"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 xml:space="preserve">Ministry of Construction, Reconstruction, Spatial Planning and Environmental Protection </w:t>
            </w:r>
          </w:p>
        </w:tc>
      </w:tr>
      <w:tr w:rsidR="004A2ED7" w:rsidRPr="008A2404" w14:paraId="4ADE1564" w14:textId="77777777" w:rsidTr="004A2ED7">
        <w:tc>
          <w:tcPr>
            <w:tcW w:w="1130" w:type="pct"/>
            <w:shd w:val="clear" w:color="auto" w:fill="auto"/>
          </w:tcPr>
          <w:p w14:paraId="0C2EC65A"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 xml:space="preserve">Una-Sana Canton </w:t>
            </w:r>
          </w:p>
        </w:tc>
        <w:tc>
          <w:tcPr>
            <w:tcW w:w="1857" w:type="pct"/>
          </w:tcPr>
          <w:p w14:paraId="797C27D5"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Ministry of Agriculture, Forestry and Water Management</w:t>
            </w:r>
          </w:p>
        </w:tc>
        <w:tc>
          <w:tcPr>
            <w:tcW w:w="2013" w:type="pct"/>
            <w:shd w:val="clear" w:color="auto" w:fill="auto"/>
          </w:tcPr>
          <w:p w14:paraId="2B111EFA"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Ministry of Construction, Spatial Panning and Environmental Protection</w:t>
            </w:r>
          </w:p>
        </w:tc>
      </w:tr>
      <w:tr w:rsidR="004A2ED7" w:rsidRPr="008A2404" w14:paraId="2A6765D7" w14:textId="77777777" w:rsidTr="004A2ED7">
        <w:tc>
          <w:tcPr>
            <w:tcW w:w="1130" w:type="pct"/>
            <w:shd w:val="clear" w:color="auto" w:fill="auto"/>
          </w:tcPr>
          <w:p w14:paraId="44E77C7D" w14:textId="60EB50F4" w:rsidR="004A2ED7" w:rsidRPr="008A2404" w:rsidRDefault="004A2ED7" w:rsidP="00EE6E0A">
            <w:pPr>
              <w:spacing w:before="0" w:after="0"/>
              <w:ind w:right="144"/>
              <w:rPr>
                <w:rFonts w:cs="Calibri"/>
                <w:sz w:val="18"/>
                <w:szCs w:val="18"/>
                <w:lang w:val="en-US"/>
              </w:rPr>
            </w:pPr>
            <w:r w:rsidRPr="008A2404">
              <w:rPr>
                <w:rFonts w:cs="Calibri"/>
                <w:sz w:val="18"/>
                <w:szCs w:val="18"/>
                <w:lang w:val="en-US"/>
              </w:rPr>
              <w:t>Posavina Canton</w:t>
            </w:r>
          </w:p>
        </w:tc>
        <w:tc>
          <w:tcPr>
            <w:tcW w:w="1857" w:type="pct"/>
          </w:tcPr>
          <w:p w14:paraId="7F9F951B"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Ministry of Agriculture, Water Management and Forestry</w:t>
            </w:r>
          </w:p>
        </w:tc>
        <w:tc>
          <w:tcPr>
            <w:tcW w:w="2013" w:type="pct"/>
            <w:shd w:val="clear" w:color="auto" w:fill="auto"/>
          </w:tcPr>
          <w:p w14:paraId="28283AE0"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 xml:space="preserve">Ministry of Transport, Communications, Tourism and Environmental Protection </w:t>
            </w:r>
          </w:p>
        </w:tc>
      </w:tr>
      <w:tr w:rsidR="004A2ED7" w:rsidRPr="008A2404" w14:paraId="388C2E79" w14:textId="77777777" w:rsidTr="004A2ED7">
        <w:tc>
          <w:tcPr>
            <w:tcW w:w="1130" w:type="pct"/>
            <w:shd w:val="clear" w:color="auto" w:fill="auto"/>
          </w:tcPr>
          <w:p w14:paraId="5BBAA100" w14:textId="3EEBC98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Bosnia - Podrinje Canton</w:t>
            </w:r>
          </w:p>
        </w:tc>
        <w:tc>
          <w:tcPr>
            <w:tcW w:w="1857" w:type="pct"/>
          </w:tcPr>
          <w:p w14:paraId="21BF6A2C"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Ministry of Economy</w:t>
            </w:r>
          </w:p>
        </w:tc>
        <w:tc>
          <w:tcPr>
            <w:tcW w:w="2013" w:type="pct"/>
            <w:shd w:val="clear" w:color="auto" w:fill="auto"/>
          </w:tcPr>
          <w:p w14:paraId="4758E669"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Ministry of Urbanism, Spatial Panning and Environmental Protection</w:t>
            </w:r>
          </w:p>
        </w:tc>
      </w:tr>
      <w:tr w:rsidR="004A2ED7" w:rsidRPr="008A2404" w14:paraId="6AB0BAF6" w14:textId="77777777" w:rsidTr="004A2ED7">
        <w:tc>
          <w:tcPr>
            <w:tcW w:w="1130" w:type="pct"/>
            <w:shd w:val="clear" w:color="auto" w:fill="auto"/>
          </w:tcPr>
          <w:p w14:paraId="74DFBA1C"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 xml:space="preserve">Central Bosnia Canton </w:t>
            </w:r>
          </w:p>
        </w:tc>
        <w:tc>
          <w:tcPr>
            <w:tcW w:w="1857" w:type="pct"/>
          </w:tcPr>
          <w:p w14:paraId="45F3C26D"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 xml:space="preserve">Ministry of Agriculture, Water Management and Forestry </w:t>
            </w:r>
          </w:p>
        </w:tc>
        <w:tc>
          <w:tcPr>
            <w:tcW w:w="2013" w:type="pct"/>
            <w:shd w:val="clear" w:color="auto" w:fill="auto"/>
          </w:tcPr>
          <w:p w14:paraId="3376ABFC" w14:textId="77777777" w:rsidR="004A2ED7" w:rsidRPr="008A2404" w:rsidRDefault="004A2ED7" w:rsidP="00EE6E0A">
            <w:pPr>
              <w:spacing w:before="0" w:after="0"/>
              <w:ind w:right="144"/>
              <w:rPr>
                <w:rFonts w:cs="Calibri"/>
                <w:sz w:val="18"/>
                <w:szCs w:val="18"/>
                <w:lang w:val="en-US"/>
              </w:rPr>
            </w:pPr>
            <w:r w:rsidRPr="008A2404">
              <w:rPr>
                <w:rFonts w:cs="Calibri"/>
                <w:sz w:val="18"/>
                <w:szCs w:val="18"/>
                <w:lang w:val="en-US"/>
              </w:rPr>
              <w:t>Ministry of Spatial Planning, Construction, Environmental Protection, Return and Housing Affairs</w:t>
            </w:r>
          </w:p>
        </w:tc>
      </w:tr>
    </w:tbl>
    <w:p w14:paraId="6FD7C2AA" w14:textId="77777777" w:rsidR="004A2ED7" w:rsidRPr="008A2404" w:rsidRDefault="004A2ED7" w:rsidP="004A2ED7">
      <w:pPr>
        <w:rPr>
          <w:lang w:val="en-US" w:eastAsia="x-none"/>
        </w:rPr>
        <w:sectPr w:rsidR="004A2ED7" w:rsidRPr="008A2404" w:rsidSect="007D4F1D">
          <w:headerReference w:type="default" r:id="rId61"/>
          <w:headerReference w:type="first" r:id="rId62"/>
          <w:pgSz w:w="11900" w:h="16840"/>
          <w:pgMar w:top="1440" w:right="1440" w:bottom="1440" w:left="1440" w:header="720" w:footer="720" w:gutter="0"/>
          <w:cols w:space="720"/>
          <w:titlePg/>
          <w:docGrid w:linePitch="360"/>
        </w:sectPr>
      </w:pPr>
    </w:p>
    <w:p w14:paraId="6B14050F" w14:textId="31993ED8" w:rsidR="00E32A35" w:rsidRPr="008A2404" w:rsidRDefault="00E32A35" w:rsidP="002F10AA">
      <w:pPr>
        <w:pStyle w:val="Heading2"/>
        <w:numPr>
          <w:ilvl w:val="0"/>
          <w:numId w:val="23"/>
        </w:numPr>
      </w:pPr>
      <w:bookmarkStart w:id="283" w:name="_Toc22583825"/>
      <w:bookmarkStart w:id="284" w:name="_Ref22310961"/>
      <w:bookmarkStart w:id="285" w:name="_Toc58961880"/>
      <w:bookmarkEnd w:id="283"/>
      <w:r w:rsidRPr="008A2404">
        <w:lastRenderedPageBreak/>
        <w:t>Generic Environmental and Social Management Plan for the Project</w:t>
      </w:r>
      <w:bookmarkEnd w:id="284"/>
      <w:bookmarkEnd w:id="285"/>
    </w:p>
    <w:p w14:paraId="5F0CBB4F" w14:textId="70E262C7" w:rsidR="004A2ED7" w:rsidRPr="008A2404" w:rsidRDefault="004A2ED7" w:rsidP="004A2ED7">
      <w:pPr>
        <w:rPr>
          <w:lang w:val="en-US" w:eastAsia="x-none"/>
        </w:rPr>
      </w:pPr>
    </w:p>
    <w:tbl>
      <w:tblPr>
        <w:tblStyle w:val="TableGridLight"/>
        <w:tblW w:w="14454" w:type="dxa"/>
        <w:tblLook w:val="04A0" w:firstRow="1" w:lastRow="0" w:firstColumn="1" w:lastColumn="0" w:noHBand="0" w:noVBand="1"/>
      </w:tblPr>
      <w:tblGrid>
        <w:gridCol w:w="1982"/>
        <w:gridCol w:w="2115"/>
        <w:gridCol w:w="5112"/>
        <w:gridCol w:w="3119"/>
        <w:gridCol w:w="2126"/>
      </w:tblGrid>
      <w:tr w:rsidR="004A2ED7" w:rsidRPr="008A2404" w14:paraId="1BE0BA0E" w14:textId="77777777" w:rsidTr="00573F6A">
        <w:trPr>
          <w:tblHeader/>
        </w:trPr>
        <w:tc>
          <w:tcPr>
            <w:tcW w:w="1982" w:type="dxa"/>
          </w:tcPr>
          <w:p w14:paraId="7C5B54E0"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Project</w:t>
            </w:r>
          </w:p>
          <w:p w14:paraId="56D41055"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Phase /</w:t>
            </w:r>
          </w:p>
          <w:p w14:paraId="20836991"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Activities</w:t>
            </w:r>
          </w:p>
        </w:tc>
        <w:tc>
          <w:tcPr>
            <w:tcW w:w="2115" w:type="dxa"/>
          </w:tcPr>
          <w:p w14:paraId="6C75AD99"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Possible</w:t>
            </w:r>
          </w:p>
          <w:p w14:paraId="7991C32F"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Environmental</w:t>
            </w:r>
          </w:p>
          <w:p w14:paraId="67F9E4F9"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Impacts</w:t>
            </w:r>
          </w:p>
        </w:tc>
        <w:tc>
          <w:tcPr>
            <w:tcW w:w="5112" w:type="dxa"/>
          </w:tcPr>
          <w:p w14:paraId="78D20AE2"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Mitigating Measures</w:t>
            </w:r>
          </w:p>
        </w:tc>
        <w:tc>
          <w:tcPr>
            <w:tcW w:w="3119" w:type="dxa"/>
          </w:tcPr>
          <w:p w14:paraId="2CF8658E"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Monitoring</w:t>
            </w:r>
          </w:p>
          <w:p w14:paraId="505CD054"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parameters</w:t>
            </w:r>
          </w:p>
        </w:tc>
        <w:tc>
          <w:tcPr>
            <w:tcW w:w="2126" w:type="dxa"/>
          </w:tcPr>
          <w:p w14:paraId="13B0F4E5"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Responsible</w:t>
            </w:r>
          </w:p>
          <w:p w14:paraId="06AFA885"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Body</w:t>
            </w:r>
          </w:p>
        </w:tc>
      </w:tr>
      <w:tr w:rsidR="004A2ED7" w:rsidRPr="008A2404" w14:paraId="35B97E89" w14:textId="77777777" w:rsidTr="004A2ED7">
        <w:tc>
          <w:tcPr>
            <w:tcW w:w="14454" w:type="dxa"/>
            <w:gridSpan w:val="5"/>
          </w:tcPr>
          <w:p w14:paraId="174E665B" w14:textId="77777777" w:rsidR="004A2ED7" w:rsidRPr="008A2404" w:rsidRDefault="004A2ED7" w:rsidP="004A2ED7">
            <w:pPr>
              <w:pStyle w:val="Default"/>
              <w:rPr>
                <w:rFonts w:ascii="Calibri" w:hAnsi="Calibri" w:cs="Calibri"/>
                <w:b/>
                <w:bCs/>
                <w:sz w:val="18"/>
                <w:szCs w:val="18"/>
              </w:rPr>
            </w:pPr>
            <w:r w:rsidRPr="008A2404">
              <w:rPr>
                <w:rFonts w:ascii="Calibri" w:hAnsi="Calibri" w:cs="Calibri"/>
                <w:b/>
                <w:bCs/>
                <w:sz w:val="18"/>
                <w:szCs w:val="18"/>
              </w:rPr>
              <w:t>Construction phase</w:t>
            </w:r>
          </w:p>
        </w:tc>
      </w:tr>
      <w:tr w:rsidR="004A2ED7" w:rsidRPr="008A2404" w14:paraId="3DC66E96" w14:textId="77777777" w:rsidTr="004A2ED7">
        <w:tc>
          <w:tcPr>
            <w:tcW w:w="1982" w:type="dxa"/>
            <w:vMerge w:val="restart"/>
          </w:tcPr>
          <w:p w14:paraId="28382091"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 xml:space="preserve">Mobilization/ Temporary facilities/ Construction/ </w:t>
            </w:r>
          </w:p>
          <w:p w14:paraId="0C462981" w14:textId="77777777" w:rsidR="004A2ED7" w:rsidRPr="008A2404" w:rsidRDefault="004A2ED7" w:rsidP="004A2ED7">
            <w:pPr>
              <w:spacing w:before="0" w:after="0"/>
              <w:ind w:left="144" w:right="144"/>
              <w:rPr>
                <w:rFonts w:cs="Calibri"/>
                <w:sz w:val="18"/>
                <w:szCs w:val="18"/>
                <w:lang w:val="en-US"/>
              </w:rPr>
            </w:pPr>
            <w:r w:rsidRPr="008A2404">
              <w:rPr>
                <w:rFonts w:cs="Calibri"/>
                <w:color w:val="336699"/>
                <w:sz w:val="18"/>
                <w:szCs w:val="18"/>
                <w:lang w:val="en-US"/>
              </w:rPr>
              <w:t>De-mobilization</w:t>
            </w:r>
          </w:p>
        </w:tc>
        <w:tc>
          <w:tcPr>
            <w:tcW w:w="12472" w:type="dxa"/>
            <w:gridSpan w:val="4"/>
          </w:tcPr>
          <w:p w14:paraId="7AB2F0A2" w14:textId="77777777" w:rsidR="004A2ED7" w:rsidRPr="008A2404" w:rsidRDefault="004A2ED7" w:rsidP="004A2ED7">
            <w:pPr>
              <w:pStyle w:val="Default"/>
              <w:rPr>
                <w:rFonts w:ascii="Calibri" w:hAnsi="Calibri" w:cs="Calibri"/>
                <w:b/>
                <w:bCs/>
                <w:sz w:val="18"/>
                <w:szCs w:val="18"/>
              </w:rPr>
            </w:pPr>
            <w:r w:rsidRPr="008A2404">
              <w:rPr>
                <w:rFonts w:ascii="Calibri" w:hAnsi="Calibri" w:cs="Calibri"/>
                <w:b/>
                <w:bCs/>
                <w:sz w:val="18"/>
                <w:szCs w:val="18"/>
              </w:rPr>
              <w:t>General Site Conditions and Safety Notifications</w:t>
            </w:r>
          </w:p>
        </w:tc>
      </w:tr>
      <w:tr w:rsidR="004A2ED7" w:rsidRPr="008A2404" w14:paraId="57B84053" w14:textId="77777777" w:rsidTr="00573F6A">
        <w:tc>
          <w:tcPr>
            <w:tcW w:w="1982" w:type="dxa"/>
            <w:vMerge/>
          </w:tcPr>
          <w:p w14:paraId="008D5487" w14:textId="77777777" w:rsidR="004A2ED7" w:rsidRPr="008A2404" w:rsidRDefault="004A2ED7" w:rsidP="004A2ED7">
            <w:pPr>
              <w:spacing w:before="0" w:after="0"/>
              <w:ind w:left="144" w:right="144"/>
              <w:rPr>
                <w:rFonts w:cs="Calibri"/>
                <w:sz w:val="18"/>
                <w:szCs w:val="18"/>
                <w:lang w:val="en-US"/>
              </w:rPr>
            </w:pPr>
          </w:p>
        </w:tc>
        <w:tc>
          <w:tcPr>
            <w:tcW w:w="2115" w:type="dxa"/>
          </w:tcPr>
          <w:p w14:paraId="48F05EF6" w14:textId="77777777" w:rsidR="004A2ED7" w:rsidRPr="008A2404" w:rsidRDefault="004A2ED7" w:rsidP="006D1CF7">
            <w:pPr>
              <w:pStyle w:val="ListParagraph"/>
              <w:numPr>
                <w:ilvl w:val="0"/>
                <w:numId w:val="20"/>
              </w:numPr>
              <w:autoSpaceDE w:val="0"/>
              <w:autoSpaceDN w:val="0"/>
              <w:adjustRightInd w:val="0"/>
              <w:spacing w:before="0" w:after="0" w:line="240" w:lineRule="auto"/>
              <w:ind w:left="204" w:hanging="124"/>
              <w:rPr>
                <w:rFonts w:cs="Calibri"/>
                <w:sz w:val="18"/>
                <w:szCs w:val="18"/>
              </w:rPr>
            </w:pPr>
            <w:r w:rsidRPr="008A2404">
              <w:rPr>
                <w:rFonts w:cs="Calibri"/>
                <w:kern w:val="24"/>
                <w:sz w:val="18"/>
                <w:szCs w:val="18"/>
              </w:rPr>
              <w:t xml:space="preserve">Notification of </w:t>
            </w:r>
            <w:r w:rsidRPr="008A2404">
              <w:rPr>
                <w:rFonts w:cs="Calibri"/>
                <w:sz w:val="18"/>
                <w:szCs w:val="18"/>
              </w:rPr>
              <w:t>public and Overall Site Safety</w:t>
            </w:r>
          </w:p>
        </w:tc>
        <w:tc>
          <w:tcPr>
            <w:tcW w:w="5112" w:type="dxa"/>
          </w:tcPr>
          <w:p w14:paraId="4877EBBE"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0" w:hanging="136"/>
              <w:rPr>
                <w:rFonts w:cs="Calibri"/>
                <w:kern w:val="24"/>
                <w:sz w:val="18"/>
                <w:szCs w:val="18"/>
              </w:rPr>
            </w:pPr>
            <w:r w:rsidRPr="008A2404">
              <w:rPr>
                <w:rFonts w:cs="Calibri"/>
                <w:kern w:val="24"/>
                <w:sz w:val="18"/>
                <w:szCs w:val="18"/>
              </w:rPr>
              <w:t>The local construction and environment inspectorates and</w:t>
            </w:r>
          </w:p>
          <w:p w14:paraId="3B9BBE4D" w14:textId="77777777" w:rsidR="004A2ED7" w:rsidRPr="008A2404" w:rsidRDefault="004A2ED7" w:rsidP="004A2ED7">
            <w:pPr>
              <w:pStyle w:val="ListParagraph"/>
              <w:autoSpaceDE w:val="0"/>
              <w:autoSpaceDN w:val="0"/>
              <w:adjustRightInd w:val="0"/>
              <w:spacing w:before="0" w:after="0" w:line="240" w:lineRule="auto"/>
              <w:ind w:left="130"/>
              <w:rPr>
                <w:rFonts w:cs="Calibri"/>
                <w:kern w:val="24"/>
                <w:sz w:val="18"/>
                <w:szCs w:val="18"/>
              </w:rPr>
            </w:pPr>
            <w:r w:rsidRPr="008A2404">
              <w:rPr>
                <w:rFonts w:cs="Calibri"/>
                <w:kern w:val="24"/>
                <w:sz w:val="18"/>
                <w:szCs w:val="18"/>
              </w:rPr>
              <w:t>communities have been notified of upcoming activities</w:t>
            </w:r>
          </w:p>
          <w:p w14:paraId="60E0677D"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0" w:hanging="136"/>
              <w:rPr>
                <w:rFonts w:cs="Calibri"/>
                <w:kern w:val="24"/>
                <w:sz w:val="18"/>
                <w:szCs w:val="18"/>
              </w:rPr>
            </w:pPr>
            <w:r w:rsidRPr="008A2404">
              <w:rPr>
                <w:rFonts w:cs="Calibri"/>
                <w:kern w:val="24"/>
                <w:sz w:val="18"/>
                <w:szCs w:val="18"/>
              </w:rPr>
              <w:t>The public has been notified of the works through appropriate.</w:t>
            </w:r>
          </w:p>
          <w:p w14:paraId="1BEF063F" w14:textId="6130668E" w:rsidR="004A2ED7" w:rsidRPr="008A2404" w:rsidRDefault="00C70C08" w:rsidP="006D1CF7">
            <w:pPr>
              <w:pStyle w:val="ListParagraph"/>
              <w:numPr>
                <w:ilvl w:val="0"/>
                <w:numId w:val="20"/>
              </w:numPr>
              <w:autoSpaceDE w:val="0"/>
              <w:autoSpaceDN w:val="0"/>
              <w:adjustRightInd w:val="0"/>
              <w:spacing w:before="0" w:after="0" w:line="240" w:lineRule="auto"/>
              <w:ind w:left="130" w:hanging="136"/>
              <w:rPr>
                <w:rFonts w:cs="Calibri"/>
                <w:kern w:val="24"/>
                <w:sz w:val="18"/>
                <w:szCs w:val="18"/>
              </w:rPr>
            </w:pPr>
            <w:r w:rsidRPr="008A2404">
              <w:rPr>
                <w:rFonts w:cs="Calibri"/>
                <w:kern w:val="24"/>
                <w:sz w:val="18"/>
                <w:szCs w:val="18"/>
              </w:rPr>
              <w:t>N</w:t>
            </w:r>
            <w:r w:rsidR="004A2ED7" w:rsidRPr="008A2404">
              <w:rPr>
                <w:rFonts w:cs="Calibri"/>
                <w:kern w:val="24"/>
                <w:sz w:val="18"/>
                <w:szCs w:val="18"/>
              </w:rPr>
              <w:t>otification in the media and/or at publicly accessible sites (including the site of the works)</w:t>
            </w:r>
          </w:p>
          <w:p w14:paraId="3BCF5E94"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0" w:hanging="136"/>
              <w:rPr>
                <w:rFonts w:cs="Calibri"/>
                <w:kern w:val="24"/>
                <w:sz w:val="18"/>
                <w:szCs w:val="18"/>
              </w:rPr>
            </w:pPr>
            <w:r w:rsidRPr="008A2404">
              <w:rPr>
                <w:rFonts w:cs="Calibri"/>
                <w:kern w:val="24"/>
                <w:sz w:val="18"/>
                <w:szCs w:val="18"/>
              </w:rPr>
              <w:t>All legally required permits have been acquired for construction and/or rehabilitation</w:t>
            </w:r>
          </w:p>
          <w:p w14:paraId="1D6C1661"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0" w:hanging="136"/>
              <w:rPr>
                <w:rFonts w:cs="Calibri"/>
                <w:kern w:val="24"/>
                <w:sz w:val="18"/>
                <w:szCs w:val="18"/>
              </w:rPr>
            </w:pPr>
            <w:r w:rsidRPr="008A2404">
              <w:rPr>
                <w:rFonts w:cs="Calibri"/>
                <w:kern w:val="24"/>
                <w:sz w:val="18"/>
                <w:szCs w:val="18"/>
              </w:rPr>
              <w:t>The Contractor formally agrees that all work will be carried out in a safe and disciplined manner designed to minimize impacts on neighboring residents and environment</w:t>
            </w:r>
          </w:p>
          <w:p w14:paraId="56A34D12"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0" w:hanging="136"/>
              <w:rPr>
                <w:rFonts w:cs="Calibri"/>
                <w:kern w:val="24"/>
                <w:sz w:val="18"/>
                <w:szCs w:val="18"/>
              </w:rPr>
            </w:pPr>
            <w:r w:rsidRPr="008A2404">
              <w:rPr>
                <w:rFonts w:cs="Calibri"/>
                <w:kern w:val="24"/>
                <w:sz w:val="18"/>
                <w:szCs w:val="18"/>
              </w:rPr>
              <w:t>Fencing the construction site</w:t>
            </w:r>
          </w:p>
          <w:p w14:paraId="51D09077"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0" w:hanging="136"/>
              <w:rPr>
                <w:rFonts w:cs="Calibri"/>
                <w:kern w:val="24"/>
                <w:sz w:val="18"/>
                <w:szCs w:val="18"/>
              </w:rPr>
            </w:pPr>
            <w:r w:rsidRPr="008A2404">
              <w:rPr>
                <w:rFonts w:cs="Calibri"/>
                <w:kern w:val="24"/>
                <w:sz w:val="18"/>
                <w:szCs w:val="18"/>
              </w:rPr>
              <w:t>Control unauthorized persons’ access to the site</w:t>
            </w:r>
          </w:p>
          <w:p w14:paraId="494318C5"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Workers’ personnel protective equipment (PPE) will comply with international good practice (always hardhats, as needed masks and safety glasses, harnesses and safety boots)</w:t>
            </w:r>
          </w:p>
          <w:p w14:paraId="2E1A1ADB"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Appropriate signposting of the sites will inform workers of key rules and regulations to follow and emergency contact numbers</w:t>
            </w:r>
          </w:p>
          <w:p w14:paraId="3A84FC81"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Provide on-site medical services and supplies for any emergency, through institutional and administrative arrangements with the local health unit</w:t>
            </w:r>
          </w:p>
          <w:p w14:paraId="1AD7BC81"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Provide portable water &amp; sanitary facilities for construction workers</w:t>
            </w:r>
          </w:p>
        </w:tc>
        <w:tc>
          <w:tcPr>
            <w:tcW w:w="3119" w:type="dxa"/>
          </w:tcPr>
          <w:p w14:paraId="616759F5"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Keep written proof of notifications, local permits, and/or media announcement, clippings</w:t>
            </w:r>
          </w:p>
          <w:p w14:paraId="54F2F594"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Supervisor to ensure use of PPE</w:t>
            </w:r>
          </w:p>
          <w:p w14:paraId="07C405FC"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Supervisor to visually inspect adequate signage</w:t>
            </w:r>
          </w:p>
        </w:tc>
        <w:tc>
          <w:tcPr>
            <w:tcW w:w="2126" w:type="dxa"/>
          </w:tcPr>
          <w:p w14:paraId="06265883"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Site supervisor</w:t>
            </w:r>
          </w:p>
          <w:p w14:paraId="081E4367"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PIU</w:t>
            </w:r>
          </w:p>
          <w:p w14:paraId="0C0C8789"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Contractor for execution of civil works</w:t>
            </w:r>
          </w:p>
        </w:tc>
      </w:tr>
      <w:tr w:rsidR="004A2ED7" w:rsidRPr="008A2404" w14:paraId="590812D0" w14:textId="77777777" w:rsidTr="004A2ED7">
        <w:tc>
          <w:tcPr>
            <w:tcW w:w="1982" w:type="dxa"/>
            <w:vMerge w:val="restart"/>
          </w:tcPr>
          <w:p w14:paraId="52889AC6" w14:textId="77777777" w:rsidR="004A2ED7" w:rsidRPr="008A2404" w:rsidRDefault="004A2ED7" w:rsidP="004A2ED7">
            <w:pPr>
              <w:spacing w:before="0" w:after="0"/>
              <w:ind w:left="144" w:right="144"/>
              <w:rPr>
                <w:rFonts w:cs="Calibri"/>
                <w:sz w:val="18"/>
                <w:szCs w:val="18"/>
                <w:lang w:val="en-US"/>
              </w:rPr>
            </w:pPr>
            <w:r w:rsidRPr="008A2404">
              <w:rPr>
                <w:rFonts w:cs="Calibri"/>
                <w:color w:val="336699"/>
                <w:sz w:val="18"/>
                <w:szCs w:val="18"/>
                <w:lang w:val="en-US"/>
              </w:rPr>
              <w:t>Mobilization/ Temporary facilities/ Construction/De-mobilization</w:t>
            </w:r>
          </w:p>
        </w:tc>
        <w:tc>
          <w:tcPr>
            <w:tcW w:w="12472" w:type="dxa"/>
            <w:gridSpan w:val="4"/>
          </w:tcPr>
          <w:p w14:paraId="5DA689FA" w14:textId="77777777" w:rsidR="004A2ED7" w:rsidRPr="008A2404" w:rsidRDefault="004A2ED7" w:rsidP="004A2ED7">
            <w:pPr>
              <w:pStyle w:val="Default"/>
              <w:rPr>
                <w:rFonts w:cs="Calibri"/>
                <w:kern w:val="24"/>
                <w:sz w:val="18"/>
                <w:szCs w:val="18"/>
              </w:rPr>
            </w:pPr>
            <w:r w:rsidRPr="008A2404">
              <w:rPr>
                <w:rFonts w:ascii="Calibri" w:hAnsi="Calibri" w:cs="Calibri"/>
                <w:b/>
                <w:bCs/>
                <w:sz w:val="18"/>
                <w:szCs w:val="18"/>
              </w:rPr>
              <w:t>Material supply</w:t>
            </w:r>
          </w:p>
        </w:tc>
      </w:tr>
      <w:tr w:rsidR="004A2ED7" w:rsidRPr="008A2404" w14:paraId="1F5DDF65" w14:textId="77777777" w:rsidTr="00573F6A">
        <w:tc>
          <w:tcPr>
            <w:tcW w:w="1982" w:type="dxa"/>
            <w:vMerge/>
          </w:tcPr>
          <w:p w14:paraId="25C68AFC" w14:textId="77777777" w:rsidR="004A2ED7" w:rsidRPr="008A2404" w:rsidRDefault="004A2ED7" w:rsidP="004A2ED7">
            <w:pPr>
              <w:spacing w:before="0" w:after="0"/>
              <w:ind w:left="144" w:right="144"/>
              <w:rPr>
                <w:rFonts w:cs="Calibri"/>
                <w:sz w:val="18"/>
                <w:szCs w:val="18"/>
                <w:lang w:val="en-US"/>
              </w:rPr>
            </w:pPr>
          </w:p>
        </w:tc>
        <w:tc>
          <w:tcPr>
            <w:tcW w:w="2115" w:type="dxa"/>
          </w:tcPr>
          <w:p w14:paraId="4CCE9BB8" w14:textId="77777777" w:rsidR="004A2ED7" w:rsidRPr="008A2404" w:rsidRDefault="004A2ED7" w:rsidP="006D1CF7">
            <w:pPr>
              <w:pStyle w:val="ListParagraph"/>
              <w:numPr>
                <w:ilvl w:val="0"/>
                <w:numId w:val="20"/>
              </w:numPr>
              <w:autoSpaceDE w:val="0"/>
              <w:autoSpaceDN w:val="0"/>
              <w:adjustRightInd w:val="0"/>
              <w:spacing w:before="0" w:after="0" w:line="240" w:lineRule="auto"/>
              <w:ind w:left="204" w:hanging="124"/>
              <w:rPr>
                <w:rFonts w:cs="Calibri"/>
                <w:kern w:val="24"/>
                <w:sz w:val="18"/>
                <w:szCs w:val="18"/>
              </w:rPr>
            </w:pPr>
            <w:r w:rsidRPr="008A2404">
              <w:rPr>
                <w:rFonts w:cs="Calibri"/>
                <w:kern w:val="24"/>
                <w:sz w:val="18"/>
                <w:szCs w:val="18"/>
              </w:rPr>
              <w:t xml:space="preserve">Indirect impact on environment by purchasing material for unlicensed companies </w:t>
            </w:r>
          </w:p>
        </w:tc>
        <w:tc>
          <w:tcPr>
            <w:tcW w:w="5112" w:type="dxa"/>
          </w:tcPr>
          <w:p w14:paraId="2D38C833"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0" w:hanging="136"/>
              <w:rPr>
                <w:rFonts w:cs="Calibri"/>
                <w:kern w:val="24"/>
                <w:sz w:val="18"/>
                <w:szCs w:val="18"/>
              </w:rPr>
            </w:pPr>
            <w:r w:rsidRPr="008A2404">
              <w:rPr>
                <w:rFonts w:cs="Calibri"/>
                <w:kern w:val="24"/>
                <w:sz w:val="18"/>
                <w:szCs w:val="18"/>
              </w:rPr>
              <w:t>Sourcing of materials from authorized and licensed sites</w:t>
            </w:r>
          </w:p>
        </w:tc>
        <w:tc>
          <w:tcPr>
            <w:tcW w:w="3119" w:type="dxa"/>
          </w:tcPr>
          <w:p w14:paraId="766504A5"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Insight in contracts with suppliers</w:t>
            </w:r>
          </w:p>
        </w:tc>
        <w:tc>
          <w:tcPr>
            <w:tcW w:w="2126" w:type="dxa"/>
          </w:tcPr>
          <w:p w14:paraId="1C703005"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Site supervisor</w:t>
            </w:r>
          </w:p>
          <w:p w14:paraId="16EEEFE2"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PIU</w:t>
            </w:r>
          </w:p>
          <w:p w14:paraId="67757030"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Contractor for execution of civil works</w:t>
            </w:r>
          </w:p>
        </w:tc>
      </w:tr>
      <w:tr w:rsidR="004A2ED7" w:rsidRPr="008A2404" w14:paraId="360FDF89" w14:textId="77777777" w:rsidTr="00573F6A">
        <w:tc>
          <w:tcPr>
            <w:tcW w:w="1982" w:type="dxa"/>
            <w:vMerge/>
          </w:tcPr>
          <w:p w14:paraId="6F4FE621" w14:textId="77777777" w:rsidR="004A2ED7" w:rsidRPr="008A2404" w:rsidRDefault="004A2ED7" w:rsidP="004A2ED7">
            <w:pPr>
              <w:spacing w:before="0" w:after="0"/>
              <w:ind w:left="144" w:right="144"/>
              <w:rPr>
                <w:rFonts w:cs="Calibri"/>
                <w:sz w:val="18"/>
                <w:szCs w:val="18"/>
                <w:lang w:val="en-US"/>
              </w:rPr>
            </w:pPr>
          </w:p>
        </w:tc>
        <w:tc>
          <w:tcPr>
            <w:tcW w:w="2115" w:type="dxa"/>
          </w:tcPr>
          <w:p w14:paraId="673C61EB" w14:textId="77777777" w:rsidR="004A2ED7" w:rsidRPr="008A2404" w:rsidRDefault="004A2ED7" w:rsidP="006D1CF7">
            <w:pPr>
              <w:pStyle w:val="ListParagraph"/>
              <w:numPr>
                <w:ilvl w:val="0"/>
                <w:numId w:val="20"/>
              </w:numPr>
              <w:autoSpaceDE w:val="0"/>
              <w:autoSpaceDN w:val="0"/>
              <w:adjustRightInd w:val="0"/>
              <w:spacing w:before="0" w:after="0" w:line="240" w:lineRule="auto"/>
              <w:ind w:left="204" w:hanging="124"/>
              <w:rPr>
                <w:rFonts w:cs="Calibri"/>
                <w:kern w:val="24"/>
                <w:sz w:val="18"/>
                <w:szCs w:val="18"/>
              </w:rPr>
            </w:pPr>
            <w:r w:rsidRPr="008A2404">
              <w:rPr>
                <w:rFonts w:cs="Calibri"/>
                <w:kern w:val="24"/>
                <w:sz w:val="18"/>
                <w:szCs w:val="18"/>
              </w:rPr>
              <w:t>Use of borrow pits for materials</w:t>
            </w:r>
          </w:p>
        </w:tc>
        <w:tc>
          <w:tcPr>
            <w:tcW w:w="5112" w:type="dxa"/>
          </w:tcPr>
          <w:p w14:paraId="12855DCC"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0" w:hanging="136"/>
              <w:rPr>
                <w:rFonts w:cs="Calibri"/>
                <w:kern w:val="24"/>
                <w:sz w:val="18"/>
                <w:szCs w:val="18"/>
              </w:rPr>
            </w:pPr>
            <w:r w:rsidRPr="008A2404">
              <w:rPr>
                <w:rFonts w:cs="Calibri"/>
                <w:kern w:val="24"/>
                <w:sz w:val="18"/>
                <w:szCs w:val="18"/>
              </w:rPr>
              <w:t>Borrow pits shall be subject to complete restauration works following closure</w:t>
            </w:r>
          </w:p>
        </w:tc>
        <w:tc>
          <w:tcPr>
            <w:tcW w:w="3119" w:type="dxa"/>
          </w:tcPr>
          <w:p w14:paraId="216C2464"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Inspection of borrow pits following closure</w:t>
            </w:r>
          </w:p>
        </w:tc>
        <w:tc>
          <w:tcPr>
            <w:tcW w:w="2126" w:type="dxa"/>
          </w:tcPr>
          <w:p w14:paraId="4CBCDC88"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Site supervisor</w:t>
            </w:r>
          </w:p>
          <w:p w14:paraId="04651CD6"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lastRenderedPageBreak/>
              <w:t>PIU</w:t>
            </w:r>
          </w:p>
        </w:tc>
      </w:tr>
      <w:tr w:rsidR="004A2ED7" w:rsidRPr="008A2404" w14:paraId="3FBEC1D7" w14:textId="77777777" w:rsidTr="004A2ED7">
        <w:tc>
          <w:tcPr>
            <w:tcW w:w="1982" w:type="dxa"/>
            <w:vMerge w:val="restart"/>
          </w:tcPr>
          <w:p w14:paraId="19FF618A" w14:textId="77777777" w:rsidR="004A2ED7" w:rsidRPr="008A2404" w:rsidRDefault="004A2ED7" w:rsidP="004A2ED7">
            <w:pPr>
              <w:spacing w:before="0" w:after="0"/>
              <w:ind w:left="144" w:right="144"/>
              <w:rPr>
                <w:rFonts w:cs="Calibri"/>
                <w:color w:val="0070C0"/>
                <w:sz w:val="18"/>
                <w:szCs w:val="18"/>
                <w:lang w:val="en-US"/>
              </w:rPr>
            </w:pPr>
            <w:r w:rsidRPr="008A2404">
              <w:rPr>
                <w:rFonts w:cs="Calibri"/>
                <w:color w:val="336699"/>
                <w:sz w:val="18"/>
                <w:szCs w:val="18"/>
                <w:lang w:val="en-US"/>
              </w:rPr>
              <w:lastRenderedPageBreak/>
              <w:t>Mobilization/ Temporary facilities/ Construction/De-mobilization</w:t>
            </w:r>
          </w:p>
        </w:tc>
        <w:tc>
          <w:tcPr>
            <w:tcW w:w="12472" w:type="dxa"/>
            <w:gridSpan w:val="4"/>
          </w:tcPr>
          <w:p w14:paraId="754DABA5" w14:textId="77777777" w:rsidR="004A2ED7" w:rsidRPr="008A2404" w:rsidRDefault="004A2ED7" w:rsidP="004A2ED7">
            <w:pPr>
              <w:pStyle w:val="Default"/>
              <w:rPr>
                <w:rFonts w:ascii="Calibri" w:hAnsi="Calibri" w:cs="Calibri"/>
                <w:sz w:val="18"/>
                <w:szCs w:val="18"/>
              </w:rPr>
            </w:pPr>
            <w:r w:rsidRPr="008A2404">
              <w:rPr>
                <w:rFonts w:ascii="Calibri" w:hAnsi="Calibri" w:cs="Calibri"/>
                <w:b/>
                <w:bCs/>
                <w:sz w:val="18"/>
                <w:szCs w:val="18"/>
              </w:rPr>
              <w:t>Traffic and Pedestrian Safety</w:t>
            </w:r>
          </w:p>
        </w:tc>
      </w:tr>
      <w:tr w:rsidR="004A2ED7" w:rsidRPr="008A2404" w14:paraId="259476AD" w14:textId="77777777" w:rsidTr="00573F6A">
        <w:tc>
          <w:tcPr>
            <w:tcW w:w="1982" w:type="dxa"/>
            <w:vMerge/>
          </w:tcPr>
          <w:p w14:paraId="141F3A56" w14:textId="77777777" w:rsidR="004A2ED7" w:rsidRPr="008A2404" w:rsidRDefault="004A2ED7" w:rsidP="004A2ED7">
            <w:pPr>
              <w:pStyle w:val="Default"/>
              <w:rPr>
                <w:rFonts w:ascii="Calibri" w:hAnsi="Calibri" w:cs="Calibri"/>
                <w:sz w:val="18"/>
                <w:szCs w:val="18"/>
              </w:rPr>
            </w:pPr>
          </w:p>
        </w:tc>
        <w:tc>
          <w:tcPr>
            <w:tcW w:w="2115" w:type="dxa"/>
          </w:tcPr>
          <w:p w14:paraId="0D0DB7EF" w14:textId="77777777" w:rsidR="004A2ED7" w:rsidRPr="008A2404" w:rsidRDefault="004A2ED7" w:rsidP="006D1CF7">
            <w:pPr>
              <w:pStyle w:val="ListParagraph"/>
              <w:numPr>
                <w:ilvl w:val="0"/>
                <w:numId w:val="20"/>
              </w:numPr>
              <w:autoSpaceDE w:val="0"/>
              <w:autoSpaceDN w:val="0"/>
              <w:adjustRightInd w:val="0"/>
              <w:spacing w:before="0" w:after="0" w:line="240" w:lineRule="auto"/>
              <w:ind w:left="204" w:hanging="204"/>
              <w:rPr>
                <w:rFonts w:cs="Calibri"/>
                <w:kern w:val="24"/>
                <w:sz w:val="18"/>
                <w:szCs w:val="18"/>
              </w:rPr>
            </w:pPr>
            <w:r w:rsidRPr="008A2404">
              <w:rPr>
                <w:rFonts w:cs="Calibri"/>
                <w:b/>
                <w:bCs/>
                <w:kern w:val="24"/>
                <w:sz w:val="18"/>
                <w:szCs w:val="18"/>
              </w:rPr>
              <w:t xml:space="preserve">Increased traffic </w:t>
            </w:r>
            <w:r w:rsidRPr="008A2404">
              <w:rPr>
                <w:rFonts w:cs="Calibri"/>
                <w:kern w:val="24"/>
                <w:sz w:val="18"/>
                <w:szCs w:val="18"/>
              </w:rPr>
              <w:t>due to heavy equipment/vehicle movement/works in vicinity of main/local roads</w:t>
            </w:r>
          </w:p>
          <w:p w14:paraId="6255F243" w14:textId="77777777" w:rsidR="004A2ED7" w:rsidRPr="008A2404" w:rsidRDefault="004A2ED7" w:rsidP="006D1CF7">
            <w:pPr>
              <w:pStyle w:val="ListParagraph"/>
              <w:numPr>
                <w:ilvl w:val="0"/>
                <w:numId w:val="20"/>
              </w:numPr>
              <w:autoSpaceDE w:val="0"/>
              <w:autoSpaceDN w:val="0"/>
              <w:adjustRightInd w:val="0"/>
              <w:spacing w:before="0" w:after="0" w:line="240" w:lineRule="auto"/>
              <w:ind w:left="204" w:hanging="133"/>
              <w:rPr>
                <w:rFonts w:cs="Calibri"/>
                <w:kern w:val="24"/>
                <w:sz w:val="18"/>
                <w:szCs w:val="18"/>
              </w:rPr>
            </w:pPr>
            <w:r w:rsidRPr="008A2404">
              <w:rPr>
                <w:rFonts w:cs="Calibri"/>
                <w:b/>
                <w:bCs/>
                <w:kern w:val="24"/>
                <w:sz w:val="18"/>
                <w:szCs w:val="18"/>
              </w:rPr>
              <w:t xml:space="preserve">Decreased public access </w:t>
            </w:r>
            <w:r w:rsidRPr="008A2404">
              <w:rPr>
                <w:rFonts w:cs="Calibri"/>
                <w:kern w:val="24"/>
                <w:sz w:val="18"/>
                <w:szCs w:val="18"/>
              </w:rPr>
              <w:t>through the construction area</w:t>
            </w:r>
          </w:p>
        </w:tc>
        <w:tc>
          <w:tcPr>
            <w:tcW w:w="5112" w:type="dxa"/>
          </w:tcPr>
          <w:p w14:paraId="163BD526"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Schedule vehicle movement during lean daytime traffic hours or at night</w:t>
            </w:r>
          </w:p>
          <w:p w14:paraId="106CE05C"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Provide traffic aides/flagmen, traffic signs to help ensure the free and safe flow of traffic</w:t>
            </w:r>
          </w:p>
          <w:p w14:paraId="3BE7DCD3"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Maintain &amp; Repair temporary alternative route of vehicles &amp; pedestrians</w:t>
            </w:r>
          </w:p>
          <w:p w14:paraId="490F555B"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Supervision and management of the number of construction machines and operation time</w:t>
            </w:r>
          </w:p>
          <w:p w14:paraId="6C4A6191"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Provide adequate lighting on the site</w:t>
            </w:r>
          </w:p>
          <w:p w14:paraId="7C8DEBE3"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Provide adequate lighting in the places where passers-by or entry by public is likely</w:t>
            </w:r>
          </w:p>
          <w:p w14:paraId="6B9F592D"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Designate an alternate route for pedestrian and/or vehicles in coordination with the Municipal Authorities or provide safe passageway through the construction site</w:t>
            </w:r>
          </w:p>
          <w:p w14:paraId="5B2CFAF9"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Provision of timely information to citizens through the media about upcoming works and alternative routes</w:t>
            </w:r>
          </w:p>
        </w:tc>
        <w:tc>
          <w:tcPr>
            <w:tcW w:w="3119" w:type="dxa"/>
          </w:tcPr>
          <w:p w14:paraId="67A50463"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233"/>
              <w:rPr>
                <w:rFonts w:cs="Calibri"/>
                <w:kern w:val="24"/>
                <w:sz w:val="18"/>
                <w:szCs w:val="18"/>
              </w:rPr>
            </w:pPr>
            <w:r w:rsidRPr="008A2404">
              <w:rPr>
                <w:rFonts w:cs="Calibri"/>
                <w:kern w:val="24"/>
                <w:sz w:val="18"/>
                <w:szCs w:val="18"/>
              </w:rPr>
              <w:t>Presence of traffic signs</w:t>
            </w:r>
          </w:p>
          <w:p w14:paraId="40A63350"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233"/>
              <w:rPr>
                <w:rFonts w:cs="Calibri"/>
                <w:kern w:val="24"/>
                <w:sz w:val="18"/>
                <w:szCs w:val="18"/>
              </w:rPr>
            </w:pPr>
            <w:r w:rsidRPr="008A2404">
              <w:rPr>
                <w:rFonts w:cs="Calibri"/>
                <w:kern w:val="24"/>
                <w:sz w:val="18"/>
                <w:szCs w:val="18"/>
              </w:rPr>
              <w:t>Public complaints received</w:t>
            </w:r>
          </w:p>
          <w:p w14:paraId="430B6CBD"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233"/>
              <w:rPr>
                <w:rFonts w:cs="Calibri"/>
                <w:kern w:val="24"/>
                <w:sz w:val="18"/>
                <w:szCs w:val="18"/>
              </w:rPr>
            </w:pPr>
            <w:r w:rsidRPr="008A2404">
              <w:rPr>
                <w:rFonts w:cs="Calibri"/>
                <w:kern w:val="24"/>
                <w:sz w:val="18"/>
                <w:szCs w:val="18"/>
              </w:rPr>
              <w:t>Occurrence of traffic jams</w:t>
            </w:r>
          </w:p>
          <w:p w14:paraId="28575EFC"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233"/>
              <w:rPr>
                <w:rFonts w:cs="Calibri"/>
                <w:kern w:val="24"/>
                <w:sz w:val="18"/>
                <w:szCs w:val="18"/>
              </w:rPr>
            </w:pPr>
            <w:r w:rsidRPr="008A2404">
              <w:rPr>
                <w:rFonts w:cs="Calibri"/>
                <w:kern w:val="24"/>
                <w:sz w:val="18"/>
                <w:szCs w:val="18"/>
              </w:rPr>
              <w:t>Number and type of construction machines</w:t>
            </w:r>
          </w:p>
          <w:p w14:paraId="3AE3B899"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233"/>
              <w:rPr>
                <w:rFonts w:cs="Calibri"/>
                <w:kern w:val="24"/>
                <w:sz w:val="18"/>
                <w:szCs w:val="18"/>
              </w:rPr>
            </w:pPr>
            <w:r w:rsidRPr="008A2404">
              <w:rPr>
                <w:rFonts w:cs="Calibri"/>
                <w:kern w:val="24"/>
                <w:sz w:val="18"/>
                <w:szCs w:val="18"/>
              </w:rPr>
              <w:t>Public complaints received</w:t>
            </w:r>
          </w:p>
        </w:tc>
        <w:tc>
          <w:tcPr>
            <w:tcW w:w="2126" w:type="dxa"/>
          </w:tcPr>
          <w:p w14:paraId="4D2D9142"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86"/>
              <w:rPr>
                <w:rFonts w:cs="Calibri"/>
                <w:kern w:val="24"/>
                <w:sz w:val="18"/>
                <w:szCs w:val="18"/>
              </w:rPr>
            </w:pPr>
            <w:r w:rsidRPr="008A2404">
              <w:rPr>
                <w:rFonts w:cs="Calibri"/>
                <w:kern w:val="24"/>
                <w:sz w:val="18"/>
                <w:szCs w:val="18"/>
              </w:rPr>
              <w:t>Contractor</w:t>
            </w:r>
          </w:p>
          <w:p w14:paraId="682A7C59"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86"/>
              <w:rPr>
                <w:rFonts w:cs="Calibri"/>
                <w:kern w:val="24"/>
                <w:sz w:val="18"/>
                <w:szCs w:val="18"/>
              </w:rPr>
            </w:pPr>
            <w:r w:rsidRPr="008A2404">
              <w:rPr>
                <w:rFonts w:cs="Calibri"/>
                <w:kern w:val="24"/>
                <w:sz w:val="18"/>
                <w:szCs w:val="18"/>
              </w:rPr>
              <w:t xml:space="preserve">PIU </w:t>
            </w:r>
          </w:p>
          <w:p w14:paraId="40F14756" w14:textId="77777777" w:rsidR="004A2ED7" w:rsidRPr="008A2404" w:rsidRDefault="004A2ED7" w:rsidP="004A2ED7">
            <w:pPr>
              <w:pStyle w:val="Default"/>
              <w:ind w:left="124" w:hanging="186"/>
              <w:rPr>
                <w:rFonts w:ascii="Calibri" w:hAnsi="Calibri" w:cs="Calibri"/>
                <w:sz w:val="18"/>
                <w:szCs w:val="18"/>
              </w:rPr>
            </w:pPr>
          </w:p>
          <w:p w14:paraId="034A8264" w14:textId="77777777" w:rsidR="004A2ED7" w:rsidRPr="008A2404" w:rsidRDefault="004A2ED7" w:rsidP="004A2ED7">
            <w:pPr>
              <w:pStyle w:val="Default"/>
              <w:ind w:left="124" w:hanging="186"/>
              <w:rPr>
                <w:rFonts w:ascii="Calibri" w:hAnsi="Calibri" w:cs="Calibri"/>
                <w:sz w:val="18"/>
                <w:szCs w:val="18"/>
              </w:rPr>
            </w:pPr>
          </w:p>
          <w:p w14:paraId="5C78E921" w14:textId="77777777" w:rsidR="004A2ED7" w:rsidRPr="008A2404" w:rsidRDefault="004A2ED7" w:rsidP="004A2ED7">
            <w:pPr>
              <w:pStyle w:val="Default"/>
              <w:ind w:left="124"/>
              <w:rPr>
                <w:rFonts w:ascii="Calibri" w:hAnsi="Calibri" w:cs="Calibri"/>
                <w:sz w:val="18"/>
                <w:szCs w:val="18"/>
              </w:rPr>
            </w:pPr>
          </w:p>
        </w:tc>
      </w:tr>
      <w:tr w:rsidR="004A2ED7" w:rsidRPr="008A2404" w14:paraId="38A67BFE" w14:textId="77777777" w:rsidTr="004A2ED7">
        <w:tc>
          <w:tcPr>
            <w:tcW w:w="1982" w:type="dxa"/>
            <w:vMerge/>
          </w:tcPr>
          <w:p w14:paraId="4B99939A" w14:textId="77777777" w:rsidR="004A2ED7" w:rsidRPr="008A2404" w:rsidRDefault="004A2ED7" w:rsidP="004A2ED7">
            <w:pPr>
              <w:pStyle w:val="Default"/>
              <w:rPr>
                <w:rFonts w:ascii="Calibri" w:hAnsi="Calibri" w:cs="Calibri"/>
                <w:sz w:val="18"/>
                <w:szCs w:val="18"/>
              </w:rPr>
            </w:pPr>
          </w:p>
        </w:tc>
        <w:tc>
          <w:tcPr>
            <w:tcW w:w="12472" w:type="dxa"/>
            <w:gridSpan w:val="4"/>
          </w:tcPr>
          <w:p w14:paraId="5DC06318" w14:textId="77777777" w:rsidR="004A2ED7" w:rsidRPr="008A2404" w:rsidRDefault="004A2ED7" w:rsidP="004A2ED7">
            <w:pPr>
              <w:pStyle w:val="Default"/>
              <w:rPr>
                <w:rFonts w:ascii="Calibri" w:hAnsi="Calibri" w:cs="Calibri"/>
                <w:sz w:val="18"/>
                <w:szCs w:val="18"/>
              </w:rPr>
            </w:pPr>
            <w:r w:rsidRPr="008A2404">
              <w:rPr>
                <w:rFonts w:ascii="Calibri" w:hAnsi="Calibri" w:cs="Calibri"/>
                <w:b/>
                <w:bCs/>
                <w:sz w:val="18"/>
                <w:szCs w:val="18"/>
              </w:rPr>
              <w:t>Air Quality – dust and noise suppression</w:t>
            </w:r>
          </w:p>
        </w:tc>
      </w:tr>
      <w:tr w:rsidR="004A2ED7" w:rsidRPr="008A2404" w14:paraId="6891D08A" w14:textId="77777777" w:rsidTr="00573F6A">
        <w:tc>
          <w:tcPr>
            <w:tcW w:w="1982" w:type="dxa"/>
            <w:vMerge/>
          </w:tcPr>
          <w:p w14:paraId="65EF84CE" w14:textId="77777777" w:rsidR="004A2ED7" w:rsidRPr="008A2404" w:rsidRDefault="004A2ED7" w:rsidP="004A2ED7">
            <w:pPr>
              <w:pStyle w:val="Default"/>
              <w:rPr>
                <w:rFonts w:ascii="Calibri" w:hAnsi="Calibri" w:cs="Calibri"/>
                <w:sz w:val="18"/>
                <w:szCs w:val="18"/>
              </w:rPr>
            </w:pPr>
          </w:p>
        </w:tc>
        <w:tc>
          <w:tcPr>
            <w:tcW w:w="2115" w:type="dxa"/>
          </w:tcPr>
          <w:p w14:paraId="30C6C241" w14:textId="77777777" w:rsidR="004A2ED7" w:rsidRPr="008A2404" w:rsidRDefault="004A2ED7" w:rsidP="006D1CF7">
            <w:pPr>
              <w:pStyle w:val="ListParagraph"/>
              <w:numPr>
                <w:ilvl w:val="0"/>
                <w:numId w:val="20"/>
              </w:numPr>
              <w:autoSpaceDE w:val="0"/>
              <w:autoSpaceDN w:val="0"/>
              <w:adjustRightInd w:val="0"/>
              <w:spacing w:before="0" w:after="0" w:line="240" w:lineRule="auto"/>
              <w:ind w:left="160" w:hanging="160"/>
              <w:rPr>
                <w:rFonts w:cs="Calibri"/>
                <w:kern w:val="24"/>
                <w:sz w:val="18"/>
                <w:szCs w:val="18"/>
              </w:rPr>
            </w:pPr>
            <w:r w:rsidRPr="008A2404">
              <w:rPr>
                <w:rFonts w:cs="Calibri"/>
                <w:b/>
                <w:bCs/>
                <w:kern w:val="24"/>
                <w:sz w:val="18"/>
                <w:szCs w:val="18"/>
              </w:rPr>
              <w:t xml:space="preserve">Gas &amp; particulate </w:t>
            </w:r>
            <w:r w:rsidRPr="008A2404">
              <w:rPr>
                <w:rFonts w:cs="Calibri"/>
                <w:bCs/>
                <w:kern w:val="24"/>
                <w:sz w:val="18"/>
                <w:szCs w:val="18"/>
              </w:rPr>
              <w:t>emissions</w:t>
            </w:r>
            <w:r w:rsidRPr="008A2404">
              <w:rPr>
                <w:rFonts w:cs="Calibri"/>
                <w:b/>
                <w:bCs/>
                <w:kern w:val="24"/>
                <w:sz w:val="18"/>
                <w:szCs w:val="18"/>
              </w:rPr>
              <w:t xml:space="preserve"> </w:t>
            </w:r>
            <w:r w:rsidRPr="008A2404">
              <w:rPr>
                <w:rFonts w:cs="Calibri"/>
                <w:kern w:val="24"/>
                <w:sz w:val="18"/>
                <w:szCs w:val="18"/>
              </w:rPr>
              <w:t>from vehicles, equipment &amp; generators</w:t>
            </w:r>
          </w:p>
        </w:tc>
        <w:tc>
          <w:tcPr>
            <w:tcW w:w="5112" w:type="dxa"/>
          </w:tcPr>
          <w:p w14:paraId="54171546"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Regular equipment maintenance</w:t>
            </w:r>
          </w:p>
          <w:p w14:paraId="1497FA38"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The equipment and machinery need to be shut down when not in use</w:t>
            </w:r>
          </w:p>
          <w:p w14:paraId="2566FD61"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High quality fossil fuels (with low percentage of sulfur and lead) need to be used as motor fuel for machinery and equipment</w:t>
            </w:r>
          </w:p>
          <w:p w14:paraId="7B132D34"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Carry out construction by stages</w:t>
            </w:r>
          </w:p>
          <w:p w14:paraId="29BA2239"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Contractor to present proof of compliance with emission standards as part of the annual vehicle registration process</w:t>
            </w:r>
          </w:p>
        </w:tc>
        <w:tc>
          <w:tcPr>
            <w:tcW w:w="3119" w:type="dxa"/>
          </w:tcPr>
          <w:p w14:paraId="64BFA1C6" w14:textId="77777777" w:rsidR="004A2ED7" w:rsidRPr="008A2404" w:rsidRDefault="004A2ED7" w:rsidP="006D1CF7">
            <w:pPr>
              <w:pStyle w:val="ListParagraph"/>
              <w:numPr>
                <w:ilvl w:val="0"/>
                <w:numId w:val="20"/>
              </w:numPr>
              <w:autoSpaceDE w:val="0"/>
              <w:autoSpaceDN w:val="0"/>
              <w:adjustRightInd w:val="0"/>
              <w:spacing w:before="0" w:after="0" w:line="240" w:lineRule="auto"/>
              <w:ind w:left="125" w:hanging="176"/>
              <w:rPr>
                <w:rFonts w:cs="Calibri"/>
                <w:kern w:val="24"/>
                <w:sz w:val="18"/>
                <w:szCs w:val="18"/>
              </w:rPr>
            </w:pPr>
            <w:r w:rsidRPr="008A2404">
              <w:rPr>
                <w:rFonts w:cs="Calibri"/>
                <w:kern w:val="24"/>
                <w:sz w:val="18"/>
                <w:szCs w:val="18"/>
              </w:rPr>
              <w:t>Presence of black smoke from construction vehicles</w:t>
            </w:r>
          </w:p>
          <w:p w14:paraId="26AE0432" w14:textId="77777777" w:rsidR="004A2ED7" w:rsidRPr="008A2404" w:rsidRDefault="004A2ED7" w:rsidP="006D1CF7">
            <w:pPr>
              <w:pStyle w:val="ListParagraph"/>
              <w:numPr>
                <w:ilvl w:val="0"/>
                <w:numId w:val="20"/>
              </w:numPr>
              <w:autoSpaceDE w:val="0"/>
              <w:autoSpaceDN w:val="0"/>
              <w:adjustRightInd w:val="0"/>
              <w:spacing w:before="0" w:after="0" w:line="240" w:lineRule="auto"/>
              <w:ind w:left="125" w:hanging="176"/>
              <w:rPr>
                <w:rFonts w:cs="Calibri"/>
                <w:kern w:val="24"/>
                <w:sz w:val="18"/>
                <w:szCs w:val="18"/>
              </w:rPr>
            </w:pPr>
            <w:r w:rsidRPr="008A2404">
              <w:rPr>
                <w:rFonts w:cs="Calibri"/>
                <w:kern w:val="24"/>
                <w:sz w:val="18"/>
                <w:szCs w:val="18"/>
              </w:rPr>
              <w:t>Attestation documentation</w:t>
            </w:r>
          </w:p>
          <w:p w14:paraId="7CE3AEC7" w14:textId="77777777" w:rsidR="004A2ED7" w:rsidRPr="008A2404" w:rsidRDefault="004A2ED7" w:rsidP="006D1CF7">
            <w:pPr>
              <w:pStyle w:val="ListParagraph"/>
              <w:numPr>
                <w:ilvl w:val="0"/>
                <w:numId w:val="20"/>
              </w:numPr>
              <w:autoSpaceDE w:val="0"/>
              <w:autoSpaceDN w:val="0"/>
              <w:adjustRightInd w:val="0"/>
              <w:spacing w:before="0" w:after="0" w:line="240" w:lineRule="auto"/>
              <w:ind w:left="125" w:hanging="176"/>
              <w:rPr>
                <w:rFonts w:cs="Calibri"/>
                <w:kern w:val="24"/>
                <w:sz w:val="18"/>
                <w:szCs w:val="18"/>
              </w:rPr>
            </w:pPr>
            <w:r w:rsidRPr="008A2404">
              <w:rPr>
                <w:rFonts w:cs="Calibri"/>
                <w:kern w:val="24"/>
                <w:sz w:val="18"/>
                <w:szCs w:val="18"/>
              </w:rPr>
              <w:t>Daily site inspection</w:t>
            </w:r>
          </w:p>
        </w:tc>
        <w:tc>
          <w:tcPr>
            <w:tcW w:w="2126" w:type="dxa"/>
          </w:tcPr>
          <w:p w14:paraId="45B50679"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86"/>
              <w:rPr>
                <w:rFonts w:cs="Calibri"/>
                <w:kern w:val="24"/>
                <w:sz w:val="18"/>
                <w:szCs w:val="18"/>
              </w:rPr>
            </w:pPr>
            <w:r w:rsidRPr="008A2404">
              <w:rPr>
                <w:rFonts w:cs="Calibri"/>
                <w:kern w:val="24"/>
                <w:sz w:val="18"/>
                <w:szCs w:val="18"/>
              </w:rPr>
              <w:t>Contractor</w:t>
            </w:r>
          </w:p>
          <w:p w14:paraId="4CC6254D"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86"/>
              <w:rPr>
                <w:rFonts w:cs="Calibri"/>
                <w:kern w:val="24"/>
                <w:sz w:val="18"/>
                <w:szCs w:val="18"/>
              </w:rPr>
            </w:pPr>
            <w:r w:rsidRPr="008A2404">
              <w:rPr>
                <w:rFonts w:cs="Calibri"/>
                <w:kern w:val="24"/>
                <w:sz w:val="18"/>
                <w:szCs w:val="18"/>
              </w:rPr>
              <w:t>Site supervisor</w:t>
            </w:r>
          </w:p>
        </w:tc>
      </w:tr>
      <w:tr w:rsidR="004A2ED7" w:rsidRPr="008A2404" w14:paraId="59E75DFB" w14:textId="77777777" w:rsidTr="00573F6A">
        <w:tc>
          <w:tcPr>
            <w:tcW w:w="1982" w:type="dxa"/>
            <w:vMerge/>
          </w:tcPr>
          <w:p w14:paraId="3CFA289B" w14:textId="77777777" w:rsidR="004A2ED7" w:rsidRPr="008A2404" w:rsidRDefault="004A2ED7" w:rsidP="004A2ED7">
            <w:pPr>
              <w:pStyle w:val="Default"/>
              <w:rPr>
                <w:rFonts w:ascii="Calibri" w:hAnsi="Calibri" w:cs="Calibri"/>
                <w:sz w:val="18"/>
                <w:szCs w:val="18"/>
              </w:rPr>
            </w:pPr>
          </w:p>
        </w:tc>
        <w:tc>
          <w:tcPr>
            <w:tcW w:w="2115" w:type="dxa"/>
          </w:tcPr>
          <w:p w14:paraId="63F4A06B" w14:textId="77777777" w:rsidR="004A2ED7" w:rsidRPr="008A2404" w:rsidRDefault="004A2ED7" w:rsidP="006D1CF7">
            <w:pPr>
              <w:pStyle w:val="ListParagraph"/>
              <w:numPr>
                <w:ilvl w:val="0"/>
                <w:numId w:val="20"/>
              </w:numPr>
              <w:autoSpaceDE w:val="0"/>
              <w:autoSpaceDN w:val="0"/>
              <w:adjustRightInd w:val="0"/>
              <w:spacing w:before="0" w:after="0" w:line="240" w:lineRule="auto"/>
              <w:ind w:left="204" w:hanging="204"/>
              <w:rPr>
                <w:rFonts w:cs="Calibri"/>
                <w:kern w:val="24"/>
                <w:sz w:val="18"/>
                <w:szCs w:val="18"/>
              </w:rPr>
            </w:pPr>
            <w:r w:rsidRPr="008A2404">
              <w:rPr>
                <w:rFonts w:cs="Calibri"/>
                <w:b/>
                <w:bCs/>
                <w:kern w:val="24"/>
                <w:sz w:val="18"/>
                <w:szCs w:val="18"/>
              </w:rPr>
              <w:t xml:space="preserve">Dust suspension </w:t>
            </w:r>
            <w:r w:rsidRPr="008A2404">
              <w:rPr>
                <w:rFonts w:cs="Calibri"/>
                <w:kern w:val="24"/>
                <w:sz w:val="18"/>
                <w:szCs w:val="18"/>
              </w:rPr>
              <w:t>vehicle movement in unpaved roads &amp; construction works</w:t>
            </w:r>
          </w:p>
        </w:tc>
        <w:tc>
          <w:tcPr>
            <w:tcW w:w="5112" w:type="dxa"/>
          </w:tcPr>
          <w:p w14:paraId="3ABB081B"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Wet areas of dust sources to minimize discomfort to nearby residents</w:t>
            </w:r>
          </w:p>
          <w:p w14:paraId="3432C87B"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Control of vehicle speed to lessen suspension of road dust</w:t>
            </w:r>
          </w:p>
          <w:p w14:paraId="1B41D3E7"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Use of covered trucks while hauling powder construction materials</w:t>
            </w:r>
          </w:p>
        </w:tc>
        <w:tc>
          <w:tcPr>
            <w:tcW w:w="3119" w:type="dxa"/>
          </w:tcPr>
          <w:p w14:paraId="476B07C1"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0" w:hanging="190"/>
              <w:rPr>
                <w:rFonts w:cs="Calibri"/>
                <w:kern w:val="24"/>
                <w:sz w:val="18"/>
                <w:szCs w:val="18"/>
              </w:rPr>
            </w:pPr>
            <w:r w:rsidRPr="008A2404">
              <w:rPr>
                <w:rFonts w:cs="Calibri"/>
                <w:kern w:val="24"/>
                <w:sz w:val="18"/>
                <w:szCs w:val="18"/>
              </w:rPr>
              <w:t>Public complaints received</w:t>
            </w:r>
          </w:p>
          <w:p w14:paraId="701551D9"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0" w:hanging="190"/>
              <w:rPr>
                <w:rFonts w:cs="Calibri"/>
                <w:kern w:val="24"/>
                <w:sz w:val="18"/>
                <w:szCs w:val="18"/>
              </w:rPr>
            </w:pPr>
            <w:r w:rsidRPr="008A2404">
              <w:rPr>
                <w:rFonts w:cs="Calibri"/>
                <w:kern w:val="24"/>
                <w:sz w:val="18"/>
                <w:szCs w:val="18"/>
              </w:rPr>
              <w:t>General observation</w:t>
            </w:r>
          </w:p>
          <w:p w14:paraId="7CF1F0C2"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0" w:hanging="190"/>
              <w:rPr>
                <w:rFonts w:cs="Calibri"/>
                <w:kern w:val="24"/>
                <w:sz w:val="18"/>
                <w:szCs w:val="18"/>
              </w:rPr>
            </w:pPr>
            <w:r w:rsidRPr="008A2404">
              <w:rPr>
                <w:rFonts w:cs="Calibri"/>
                <w:kern w:val="24"/>
                <w:sz w:val="18"/>
                <w:szCs w:val="18"/>
              </w:rPr>
              <w:t>Daily site inspection</w:t>
            </w:r>
          </w:p>
        </w:tc>
        <w:tc>
          <w:tcPr>
            <w:tcW w:w="2126" w:type="dxa"/>
          </w:tcPr>
          <w:p w14:paraId="68AE374A"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86"/>
              <w:rPr>
                <w:rFonts w:cs="Calibri"/>
                <w:sz w:val="18"/>
                <w:szCs w:val="18"/>
              </w:rPr>
            </w:pPr>
            <w:r w:rsidRPr="008A2404">
              <w:rPr>
                <w:rFonts w:cs="Calibri"/>
                <w:kern w:val="24"/>
                <w:sz w:val="18"/>
                <w:szCs w:val="18"/>
              </w:rPr>
              <w:t>Contractor</w:t>
            </w:r>
          </w:p>
          <w:p w14:paraId="7E8BF29D"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86"/>
              <w:rPr>
                <w:rFonts w:cs="Calibri"/>
                <w:sz w:val="18"/>
                <w:szCs w:val="18"/>
              </w:rPr>
            </w:pPr>
            <w:r w:rsidRPr="008A2404">
              <w:rPr>
                <w:rFonts w:cs="Calibri"/>
                <w:sz w:val="18"/>
                <w:szCs w:val="18"/>
              </w:rPr>
              <w:t>Site supervisor</w:t>
            </w:r>
          </w:p>
        </w:tc>
      </w:tr>
      <w:tr w:rsidR="004A2ED7" w:rsidRPr="008A2404" w14:paraId="7FC84945" w14:textId="77777777" w:rsidTr="00573F6A">
        <w:tc>
          <w:tcPr>
            <w:tcW w:w="1982" w:type="dxa"/>
            <w:vMerge w:val="restart"/>
          </w:tcPr>
          <w:p w14:paraId="1C0D4439" w14:textId="77777777" w:rsidR="004A2ED7" w:rsidRPr="008A2404" w:rsidRDefault="004A2ED7" w:rsidP="004A2ED7">
            <w:pPr>
              <w:spacing w:before="0" w:after="0"/>
              <w:ind w:left="144" w:right="144"/>
              <w:rPr>
                <w:rFonts w:cs="Calibri"/>
                <w:color w:val="0070C0"/>
                <w:sz w:val="18"/>
                <w:szCs w:val="18"/>
                <w:lang w:val="en-US"/>
              </w:rPr>
            </w:pPr>
            <w:r w:rsidRPr="008A2404">
              <w:rPr>
                <w:rFonts w:cs="Calibri"/>
                <w:color w:val="336699"/>
                <w:sz w:val="18"/>
                <w:szCs w:val="18"/>
                <w:lang w:val="en-US"/>
              </w:rPr>
              <w:lastRenderedPageBreak/>
              <w:t>Mobilization/ Temporary facilities/ Construction/De-mobilization</w:t>
            </w:r>
          </w:p>
        </w:tc>
        <w:tc>
          <w:tcPr>
            <w:tcW w:w="2115" w:type="dxa"/>
          </w:tcPr>
          <w:p w14:paraId="43FEF09C" w14:textId="77777777" w:rsidR="004A2ED7" w:rsidRPr="008A2404" w:rsidRDefault="004A2ED7" w:rsidP="006D1CF7">
            <w:pPr>
              <w:pStyle w:val="ListParagraph"/>
              <w:numPr>
                <w:ilvl w:val="0"/>
                <w:numId w:val="20"/>
              </w:numPr>
              <w:autoSpaceDE w:val="0"/>
              <w:autoSpaceDN w:val="0"/>
              <w:adjustRightInd w:val="0"/>
              <w:spacing w:before="0" w:after="0" w:line="240" w:lineRule="auto"/>
              <w:ind w:left="204" w:hanging="204"/>
              <w:rPr>
                <w:rFonts w:cs="Calibri"/>
                <w:kern w:val="24"/>
                <w:sz w:val="18"/>
                <w:szCs w:val="18"/>
              </w:rPr>
            </w:pPr>
            <w:r w:rsidRPr="008A2404">
              <w:rPr>
                <w:rFonts w:cs="Calibri"/>
                <w:b/>
                <w:bCs/>
                <w:kern w:val="24"/>
                <w:sz w:val="18"/>
                <w:szCs w:val="18"/>
              </w:rPr>
              <w:t xml:space="preserve">Noise generation </w:t>
            </w:r>
            <w:r w:rsidRPr="008A2404">
              <w:rPr>
                <w:rFonts w:cs="Calibri"/>
                <w:kern w:val="24"/>
                <w:sz w:val="18"/>
                <w:szCs w:val="18"/>
              </w:rPr>
              <w:t>from equipment &amp; operations</w:t>
            </w:r>
          </w:p>
        </w:tc>
        <w:tc>
          <w:tcPr>
            <w:tcW w:w="5112" w:type="dxa"/>
          </w:tcPr>
          <w:p w14:paraId="26616977"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Use of modern, well maintained equipment fitted with noise enclosures</w:t>
            </w:r>
          </w:p>
          <w:p w14:paraId="0217B714"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Schedule equipment movement during non-peak hours of daytime vehicular traffic</w:t>
            </w:r>
          </w:p>
          <w:p w14:paraId="62D71A42"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Avoid night-time construction activities and abide by local laws on construction hours</w:t>
            </w:r>
          </w:p>
          <w:p w14:paraId="71174552"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Equipment and machinery need to be shut down when not in use</w:t>
            </w:r>
          </w:p>
          <w:p w14:paraId="24CB487C"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Observance of standards norm of noise pollution</w:t>
            </w:r>
          </w:p>
          <w:p w14:paraId="25A893E4"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 xml:space="preserve">Provide silencers/mufflers for </w:t>
            </w:r>
            <w:r w:rsidRPr="008A2404">
              <w:rPr>
                <w:rFonts w:cs="Calibri"/>
                <w:sz w:val="18"/>
                <w:szCs w:val="18"/>
              </w:rPr>
              <w:t>heavy equipment</w:t>
            </w:r>
          </w:p>
          <w:p w14:paraId="4F3E594F"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sz w:val="18"/>
                <w:szCs w:val="18"/>
              </w:rPr>
              <w:t>Observance of seasonal sensitivity (breeding and animal mitigation seasons in the area)</w:t>
            </w:r>
          </w:p>
        </w:tc>
        <w:tc>
          <w:tcPr>
            <w:tcW w:w="3119" w:type="dxa"/>
          </w:tcPr>
          <w:p w14:paraId="25F5107B"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Public complaints received</w:t>
            </w:r>
          </w:p>
          <w:p w14:paraId="4585FDEC"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Measure a noise level in case of complaints</w:t>
            </w:r>
          </w:p>
          <w:p w14:paraId="406B2C43"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Timing of operation activities</w:t>
            </w:r>
          </w:p>
        </w:tc>
        <w:tc>
          <w:tcPr>
            <w:tcW w:w="2126" w:type="dxa"/>
          </w:tcPr>
          <w:p w14:paraId="6A8DE4E6"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86"/>
              <w:rPr>
                <w:rFonts w:cs="Calibri"/>
                <w:kern w:val="24"/>
                <w:sz w:val="18"/>
                <w:szCs w:val="18"/>
              </w:rPr>
            </w:pPr>
            <w:r w:rsidRPr="008A2404">
              <w:rPr>
                <w:rFonts w:cs="Calibri"/>
                <w:kern w:val="24"/>
                <w:sz w:val="18"/>
                <w:szCs w:val="18"/>
              </w:rPr>
              <w:t>Contractor</w:t>
            </w:r>
          </w:p>
          <w:p w14:paraId="60932E3C"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86"/>
              <w:rPr>
                <w:rFonts w:cs="Calibri"/>
                <w:kern w:val="24"/>
                <w:sz w:val="18"/>
                <w:szCs w:val="18"/>
              </w:rPr>
            </w:pPr>
            <w:r w:rsidRPr="008A2404">
              <w:rPr>
                <w:rFonts w:cs="Calibri"/>
                <w:kern w:val="24"/>
                <w:sz w:val="18"/>
                <w:szCs w:val="18"/>
              </w:rPr>
              <w:t>Site supervisor</w:t>
            </w:r>
          </w:p>
          <w:p w14:paraId="0961961B"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86"/>
              <w:rPr>
                <w:rFonts w:cs="Calibri"/>
                <w:kern w:val="24"/>
                <w:sz w:val="18"/>
                <w:szCs w:val="18"/>
              </w:rPr>
            </w:pPr>
            <w:r w:rsidRPr="008A2404">
              <w:rPr>
                <w:rFonts w:cs="Calibri"/>
                <w:kern w:val="24"/>
                <w:sz w:val="18"/>
                <w:szCs w:val="18"/>
              </w:rPr>
              <w:t>PIU</w:t>
            </w:r>
          </w:p>
        </w:tc>
      </w:tr>
      <w:tr w:rsidR="004A2ED7" w:rsidRPr="008A2404" w14:paraId="43DA5636" w14:textId="77777777" w:rsidTr="004A2ED7">
        <w:tc>
          <w:tcPr>
            <w:tcW w:w="1982" w:type="dxa"/>
            <w:vMerge/>
          </w:tcPr>
          <w:p w14:paraId="41AFD680" w14:textId="77777777" w:rsidR="004A2ED7" w:rsidRPr="008A2404" w:rsidRDefault="004A2ED7" w:rsidP="004A2ED7">
            <w:pPr>
              <w:pStyle w:val="Default"/>
              <w:rPr>
                <w:rFonts w:ascii="Calibri" w:hAnsi="Calibri" w:cs="Calibri"/>
                <w:sz w:val="18"/>
                <w:szCs w:val="18"/>
              </w:rPr>
            </w:pPr>
          </w:p>
        </w:tc>
        <w:tc>
          <w:tcPr>
            <w:tcW w:w="12472" w:type="dxa"/>
            <w:gridSpan w:val="4"/>
          </w:tcPr>
          <w:p w14:paraId="11C4BED9" w14:textId="77777777" w:rsidR="004A2ED7" w:rsidRPr="008A2404" w:rsidRDefault="004A2ED7" w:rsidP="004A2ED7">
            <w:pPr>
              <w:pStyle w:val="Default"/>
              <w:rPr>
                <w:rFonts w:ascii="Calibri" w:hAnsi="Calibri" w:cs="Calibri"/>
                <w:sz w:val="18"/>
                <w:szCs w:val="18"/>
              </w:rPr>
            </w:pPr>
            <w:r w:rsidRPr="008A2404">
              <w:rPr>
                <w:rFonts w:ascii="Calibri" w:hAnsi="Calibri" w:cs="Calibri"/>
                <w:b/>
                <w:bCs/>
                <w:sz w:val="18"/>
                <w:szCs w:val="18"/>
              </w:rPr>
              <w:t>Waste, Inert and Hazardous Material Management</w:t>
            </w:r>
          </w:p>
        </w:tc>
      </w:tr>
      <w:tr w:rsidR="004A2ED7" w:rsidRPr="008A2404" w14:paraId="577B0AD4" w14:textId="77777777" w:rsidTr="00573F6A">
        <w:tc>
          <w:tcPr>
            <w:tcW w:w="1982" w:type="dxa"/>
            <w:vMerge/>
          </w:tcPr>
          <w:p w14:paraId="2A2A251E" w14:textId="77777777" w:rsidR="004A2ED7" w:rsidRPr="008A2404" w:rsidRDefault="004A2ED7" w:rsidP="004A2ED7">
            <w:pPr>
              <w:pStyle w:val="Default"/>
              <w:rPr>
                <w:rFonts w:ascii="Calibri" w:hAnsi="Calibri" w:cs="Calibri"/>
                <w:sz w:val="18"/>
                <w:szCs w:val="18"/>
              </w:rPr>
            </w:pPr>
          </w:p>
        </w:tc>
        <w:tc>
          <w:tcPr>
            <w:tcW w:w="2115" w:type="dxa"/>
          </w:tcPr>
          <w:p w14:paraId="2DDEBF06" w14:textId="77777777" w:rsidR="004A2ED7" w:rsidRPr="008A2404" w:rsidRDefault="004A2ED7" w:rsidP="006D1CF7">
            <w:pPr>
              <w:pStyle w:val="ListParagraph"/>
              <w:numPr>
                <w:ilvl w:val="0"/>
                <w:numId w:val="20"/>
              </w:numPr>
              <w:autoSpaceDE w:val="0"/>
              <w:autoSpaceDN w:val="0"/>
              <w:adjustRightInd w:val="0"/>
              <w:spacing w:before="0" w:after="0" w:line="240" w:lineRule="auto"/>
              <w:ind w:left="204" w:hanging="160"/>
              <w:rPr>
                <w:rFonts w:cs="Calibri"/>
                <w:kern w:val="24"/>
                <w:sz w:val="18"/>
                <w:szCs w:val="18"/>
              </w:rPr>
            </w:pPr>
            <w:r w:rsidRPr="008A2404">
              <w:rPr>
                <w:rFonts w:cs="Calibri"/>
                <w:kern w:val="24"/>
                <w:sz w:val="18"/>
                <w:szCs w:val="18"/>
              </w:rPr>
              <w:t xml:space="preserve">Environmental pollution caused by improper </w:t>
            </w:r>
            <w:r w:rsidRPr="008A2404">
              <w:rPr>
                <w:rFonts w:cs="Calibri"/>
                <w:b/>
                <w:bCs/>
                <w:kern w:val="24"/>
                <w:sz w:val="18"/>
                <w:szCs w:val="18"/>
              </w:rPr>
              <w:t>waste management</w:t>
            </w:r>
          </w:p>
        </w:tc>
        <w:tc>
          <w:tcPr>
            <w:tcW w:w="5112" w:type="dxa"/>
          </w:tcPr>
          <w:p w14:paraId="55531BD3"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Preparation of waste management plan for safe disposal of management</w:t>
            </w:r>
          </w:p>
          <w:p w14:paraId="705F54E7"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Avoid use of hazardous material</w:t>
            </w:r>
          </w:p>
          <w:p w14:paraId="1449074D"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Waste collection and disposal pathways and sites will be identified for all major waste types expected from construction activities.</w:t>
            </w:r>
          </w:p>
          <w:p w14:paraId="50A9BF4E"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Mineral construction will be separated from general refuse, organic, liquid and chemical wastes by on-site sorting and stored in appropriate containers.</w:t>
            </w:r>
          </w:p>
          <w:p w14:paraId="1B1D053B"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Construction waste will be collected and disposed properly by licensed collectors</w:t>
            </w:r>
          </w:p>
          <w:p w14:paraId="435E5F82"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No open burning of wastes on or off site</w:t>
            </w:r>
          </w:p>
        </w:tc>
        <w:tc>
          <w:tcPr>
            <w:tcW w:w="3119" w:type="dxa"/>
          </w:tcPr>
          <w:p w14:paraId="1682C51D"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Periodic visits to sites</w:t>
            </w:r>
          </w:p>
          <w:p w14:paraId="31D09691"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Visual inspection of separate waste management piles</w:t>
            </w:r>
          </w:p>
          <w:p w14:paraId="2A2D18E3"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Written receipts of all separate waste streams handled by the designated authorities</w:t>
            </w:r>
          </w:p>
          <w:p w14:paraId="1F2078A2"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Visual inspection of burn marks on site</w:t>
            </w:r>
          </w:p>
        </w:tc>
        <w:tc>
          <w:tcPr>
            <w:tcW w:w="2126" w:type="dxa"/>
          </w:tcPr>
          <w:p w14:paraId="3BC0B339"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42"/>
              <w:rPr>
                <w:rFonts w:cs="Calibri"/>
                <w:kern w:val="24"/>
                <w:sz w:val="18"/>
                <w:szCs w:val="18"/>
              </w:rPr>
            </w:pPr>
            <w:r w:rsidRPr="008A2404">
              <w:rPr>
                <w:rFonts w:cs="Calibri"/>
                <w:kern w:val="24"/>
                <w:sz w:val="18"/>
                <w:szCs w:val="18"/>
              </w:rPr>
              <w:t>Contractor for execution of civil works</w:t>
            </w:r>
          </w:p>
          <w:p w14:paraId="6AA85969"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42"/>
              <w:rPr>
                <w:rFonts w:cs="Calibri"/>
                <w:kern w:val="24"/>
                <w:sz w:val="18"/>
                <w:szCs w:val="18"/>
              </w:rPr>
            </w:pPr>
            <w:r w:rsidRPr="008A2404">
              <w:rPr>
                <w:rFonts w:cs="Calibri"/>
                <w:kern w:val="24"/>
                <w:sz w:val="18"/>
                <w:szCs w:val="18"/>
              </w:rPr>
              <w:t>PIU</w:t>
            </w:r>
          </w:p>
        </w:tc>
      </w:tr>
      <w:tr w:rsidR="004A2ED7" w:rsidRPr="008A2404" w14:paraId="637E8065" w14:textId="77777777" w:rsidTr="00573F6A">
        <w:tc>
          <w:tcPr>
            <w:tcW w:w="1982" w:type="dxa"/>
            <w:vMerge/>
          </w:tcPr>
          <w:p w14:paraId="265B4042" w14:textId="77777777" w:rsidR="004A2ED7" w:rsidRPr="008A2404" w:rsidRDefault="004A2ED7" w:rsidP="004A2ED7">
            <w:pPr>
              <w:pStyle w:val="Default"/>
              <w:rPr>
                <w:rFonts w:ascii="Calibri" w:hAnsi="Calibri" w:cs="Calibri"/>
                <w:sz w:val="18"/>
                <w:szCs w:val="18"/>
              </w:rPr>
            </w:pPr>
          </w:p>
        </w:tc>
        <w:tc>
          <w:tcPr>
            <w:tcW w:w="2115" w:type="dxa"/>
          </w:tcPr>
          <w:p w14:paraId="15BCE445" w14:textId="75DBAD96" w:rsidR="004A2ED7" w:rsidRPr="008A2404" w:rsidRDefault="00C70C08" w:rsidP="006D1CF7">
            <w:pPr>
              <w:pStyle w:val="ListParagraph"/>
              <w:numPr>
                <w:ilvl w:val="0"/>
                <w:numId w:val="20"/>
              </w:numPr>
              <w:autoSpaceDE w:val="0"/>
              <w:autoSpaceDN w:val="0"/>
              <w:adjustRightInd w:val="0"/>
              <w:spacing w:before="0" w:after="0" w:line="240" w:lineRule="auto"/>
              <w:ind w:left="204" w:hanging="160"/>
              <w:rPr>
                <w:rFonts w:cs="Calibri"/>
                <w:kern w:val="24"/>
                <w:sz w:val="18"/>
                <w:szCs w:val="18"/>
              </w:rPr>
            </w:pPr>
            <w:r w:rsidRPr="008A2404">
              <w:rPr>
                <w:rFonts w:cs="Calibri"/>
                <w:kern w:val="24"/>
                <w:sz w:val="18"/>
                <w:szCs w:val="18"/>
              </w:rPr>
              <w:t xml:space="preserve">Managing and disposal of </w:t>
            </w:r>
            <w:r w:rsidR="004A2ED7" w:rsidRPr="008A2404">
              <w:rPr>
                <w:rFonts w:cs="Calibri"/>
                <w:b/>
                <w:bCs/>
                <w:kern w:val="24"/>
                <w:sz w:val="18"/>
                <w:szCs w:val="18"/>
              </w:rPr>
              <w:t>asbestos</w:t>
            </w:r>
            <w:r w:rsidRPr="008A2404">
              <w:rPr>
                <w:rFonts w:cs="Calibri"/>
                <w:b/>
                <w:bCs/>
                <w:kern w:val="24"/>
                <w:sz w:val="18"/>
                <w:szCs w:val="18"/>
              </w:rPr>
              <w:t xml:space="preserve">-containing waste </w:t>
            </w:r>
          </w:p>
        </w:tc>
        <w:tc>
          <w:tcPr>
            <w:tcW w:w="5112" w:type="dxa"/>
          </w:tcPr>
          <w:p w14:paraId="195ABA99" w14:textId="53B1DD14" w:rsidR="00344AFB" w:rsidRPr="008A2404" w:rsidRDefault="00344AFB" w:rsidP="006D1CF7">
            <w:pPr>
              <w:pStyle w:val="ListParagraph"/>
              <w:numPr>
                <w:ilvl w:val="0"/>
                <w:numId w:val="20"/>
              </w:numPr>
              <w:autoSpaceDE w:val="0"/>
              <w:autoSpaceDN w:val="0"/>
              <w:adjustRightInd w:val="0"/>
              <w:spacing w:before="0" w:after="0" w:line="240" w:lineRule="auto"/>
              <w:ind w:left="136" w:hanging="142"/>
              <w:rPr>
                <w:rFonts w:cs="Calibri"/>
                <w:i/>
                <w:iCs/>
                <w:kern w:val="24"/>
                <w:sz w:val="18"/>
                <w:szCs w:val="18"/>
              </w:rPr>
            </w:pPr>
            <w:r w:rsidRPr="008A2404">
              <w:rPr>
                <w:rFonts w:cs="Calibri"/>
                <w:kern w:val="24"/>
                <w:sz w:val="18"/>
                <w:szCs w:val="18"/>
              </w:rPr>
              <w:t xml:space="preserve">Prepare a work procedure for asbestos removal or maintenance in line with the </w:t>
            </w:r>
            <w:r w:rsidRPr="008A2404">
              <w:rPr>
                <w:rFonts w:cs="Calibri"/>
                <w:i/>
                <w:iCs/>
                <w:kern w:val="24"/>
                <w:sz w:val="18"/>
                <w:szCs w:val="18"/>
              </w:rPr>
              <w:t xml:space="preserve">World Bank Good Practice Note: Asbestos: Occupational and Community Health Issues </w:t>
            </w:r>
            <w:r w:rsidRPr="008A2404">
              <w:rPr>
                <w:rFonts w:cs="Calibri"/>
                <w:kern w:val="24"/>
                <w:sz w:val="18"/>
                <w:szCs w:val="18"/>
              </w:rPr>
              <w:t>(May 2009)</w:t>
            </w:r>
            <w:r w:rsidR="00D052C2" w:rsidRPr="008A2404">
              <w:rPr>
                <w:rStyle w:val="FootnoteReference"/>
                <w:rFonts w:cs="Calibri"/>
                <w:kern w:val="24"/>
                <w:sz w:val="18"/>
                <w:szCs w:val="18"/>
              </w:rPr>
              <w:footnoteReference w:id="80"/>
            </w:r>
          </w:p>
          <w:p w14:paraId="03C5A38B" w14:textId="2B8778F3" w:rsidR="004A2ED7" w:rsidRPr="008A2404" w:rsidRDefault="00344AFB"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Dispose asbesto</w:t>
            </w:r>
            <w:r w:rsidR="004A2ED7" w:rsidRPr="008A2404">
              <w:rPr>
                <w:rFonts w:cs="Calibri"/>
                <w:kern w:val="24"/>
                <w:sz w:val="18"/>
                <w:szCs w:val="18"/>
              </w:rPr>
              <w:t>s-containing waste to a specially designated area at the landfill</w:t>
            </w:r>
          </w:p>
          <w:p w14:paraId="501FBC93"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Adhere to safety instructions at work, and workers must have appropriate protective equipment and masks</w:t>
            </w:r>
          </w:p>
          <w:p w14:paraId="6C922C44"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It is forbidden to mix asbestos waste with other types of waste</w:t>
            </w:r>
          </w:p>
        </w:tc>
        <w:tc>
          <w:tcPr>
            <w:tcW w:w="3119" w:type="dxa"/>
          </w:tcPr>
          <w:p w14:paraId="3EB916E0"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Control of exposure to asbestos waste</w:t>
            </w:r>
          </w:p>
          <w:p w14:paraId="5DAF780C" w14:textId="04E21648"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During reconstruction, use the previous documentation if it exists, in order to determine the exact position and material of the pipe</w:t>
            </w:r>
          </w:p>
          <w:p w14:paraId="57F9DC05" w14:textId="45171EA6" w:rsidR="00C70C08" w:rsidRPr="008A2404" w:rsidRDefault="00C70C08" w:rsidP="00C70C08">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lastRenderedPageBreak/>
              <w:t>Written receipts of asbestos-containing waste handled by the designated authorities</w:t>
            </w:r>
          </w:p>
          <w:p w14:paraId="2F9D5B0C" w14:textId="079F49E2" w:rsidR="004A2ED7" w:rsidRPr="008A2404" w:rsidRDefault="004A2ED7" w:rsidP="00C70C08">
            <w:pPr>
              <w:autoSpaceDE w:val="0"/>
              <w:autoSpaceDN w:val="0"/>
              <w:adjustRightInd w:val="0"/>
              <w:spacing w:before="0" w:after="0" w:line="240" w:lineRule="auto"/>
              <w:rPr>
                <w:rFonts w:cs="Calibri"/>
                <w:kern w:val="24"/>
                <w:sz w:val="18"/>
                <w:szCs w:val="18"/>
                <w:lang w:val="en-US"/>
              </w:rPr>
            </w:pPr>
          </w:p>
        </w:tc>
        <w:tc>
          <w:tcPr>
            <w:tcW w:w="2126" w:type="dxa"/>
          </w:tcPr>
          <w:p w14:paraId="42BAAA69"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42"/>
              <w:rPr>
                <w:rFonts w:cs="Calibri"/>
                <w:kern w:val="24"/>
                <w:sz w:val="18"/>
                <w:szCs w:val="18"/>
              </w:rPr>
            </w:pPr>
            <w:r w:rsidRPr="008A2404">
              <w:rPr>
                <w:rFonts w:cs="Calibri"/>
                <w:kern w:val="24"/>
                <w:sz w:val="18"/>
                <w:szCs w:val="18"/>
              </w:rPr>
              <w:lastRenderedPageBreak/>
              <w:t>Contractor for execution of civil works</w:t>
            </w:r>
          </w:p>
          <w:p w14:paraId="0E2849D3"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42"/>
              <w:rPr>
                <w:rFonts w:cs="Calibri"/>
                <w:kern w:val="24"/>
                <w:sz w:val="18"/>
                <w:szCs w:val="18"/>
              </w:rPr>
            </w:pPr>
            <w:r w:rsidRPr="008A2404">
              <w:rPr>
                <w:rFonts w:cs="Calibri"/>
                <w:kern w:val="24"/>
                <w:sz w:val="18"/>
                <w:szCs w:val="18"/>
              </w:rPr>
              <w:t>Site supervisor</w:t>
            </w:r>
          </w:p>
          <w:p w14:paraId="3AA4E8A9"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42"/>
              <w:rPr>
                <w:rFonts w:cs="Calibri"/>
                <w:kern w:val="24"/>
                <w:sz w:val="18"/>
                <w:szCs w:val="18"/>
              </w:rPr>
            </w:pPr>
            <w:r w:rsidRPr="008A2404">
              <w:rPr>
                <w:rFonts w:cs="Calibri"/>
                <w:kern w:val="24"/>
                <w:sz w:val="18"/>
                <w:szCs w:val="18"/>
              </w:rPr>
              <w:t>PIU</w:t>
            </w:r>
          </w:p>
        </w:tc>
      </w:tr>
      <w:tr w:rsidR="004A2ED7" w:rsidRPr="008A2404" w14:paraId="31FC5F89" w14:textId="77777777" w:rsidTr="00573F6A">
        <w:tc>
          <w:tcPr>
            <w:tcW w:w="1982" w:type="dxa"/>
            <w:vMerge/>
          </w:tcPr>
          <w:p w14:paraId="07109D34" w14:textId="77777777" w:rsidR="004A2ED7" w:rsidRPr="008A2404" w:rsidRDefault="004A2ED7" w:rsidP="004A2ED7">
            <w:pPr>
              <w:pStyle w:val="Default"/>
              <w:rPr>
                <w:rFonts w:ascii="Calibri" w:hAnsi="Calibri" w:cs="Calibri"/>
                <w:sz w:val="18"/>
                <w:szCs w:val="18"/>
              </w:rPr>
            </w:pPr>
          </w:p>
        </w:tc>
        <w:tc>
          <w:tcPr>
            <w:tcW w:w="2115" w:type="dxa"/>
          </w:tcPr>
          <w:p w14:paraId="236B86B2" w14:textId="77777777" w:rsidR="004A2ED7" w:rsidRPr="008A2404" w:rsidRDefault="004A2ED7" w:rsidP="006D1CF7">
            <w:pPr>
              <w:pStyle w:val="ListParagraph"/>
              <w:numPr>
                <w:ilvl w:val="0"/>
                <w:numId w:val="20"/>
              </w:numPr>
              <w:autoSpaceDE w:val="0"/>
              <w:autoSpaceDN w:val="0"/>
              <w:adjustRightInd w:val="0"/>
              <w:spacing w:before="0" w:after="0" w:line="240" w:lineRule="auto"/>
              <w:ind w:left="204" w:hanging="160"/>
              <w:rPr>
                <w:rFonts w:cs="Calibri"/>
                <w:kern w:val="24"/>
                <w:sz w:val="18"/>
                <w:szCs w:val="18"/>
              </w:rPr>
            </w:pPr>
            <w:r w:rsidRPr="008A2404">
              <w:rPr>
                <w:rFonts w:cs="Calibri"/>
                <w:kern w:val="24"/>
                <w:sz w:val="18"/>
                <w:szCs w:val="18"/>
              </w:rPr>
              <w:t xml:space="preserve">Disposal of </w:t>
            </w:r>
            <w:r w:rsidRPr="008A2404">
              <w:rPr>
                <w:rFonts w:cs="Calibri"/>
                <w:b/>
                <w:bCs/>
                <w:kern w:val="24"/>
                <w:sz w:val="18"/>
                <w:szCs w:val="18"/>
              </w:rPr>
              <w:t>special types of waste</w:t>
            </w:r>
            <w:r w:rsidRPr="008A2404">
              <w:rPr>
                <w:rFonts w:cs="Calibri"/>
                <w:kern w:val="24"/>
                <w:sz w:val="18"/>
                <w:szCs w:val="18"/>
              </w:rPr>
              <w:t xml:space="preserve"> due to replacement of water meters, pumps and painting of tanks</w:t>
            </w:r>
          </w:p>
        </w:tc>
        <w:tc>
          <w:tcPr>
            <w:tcW w:w="5112" w:type="dxa"/>
          </w:tcPr>
          <w:p w14:paraId="6F1B13FB"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Temporary store such waste in an appropriate manner and later dispose of it adequately</w:t>
            </w:r>
          </w:p>
          <w:p w14:paraId="7CDA82A9"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If dismantled old equipment is in working order, store it for spare parts</w:t>
            </w:r>
          </w:p>
          <w:p w14:paraId="65D37E9C"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Old dismantled pipes and equipment (replaced with new, more efficient equipment), which are not in functional condition, sold as scrap metal</w:t>
            </w:r>
          </w:p>
          <w:p w14:paraId="7DAD1231" w14:textId="3E8B7A13"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Dispose of cans of paints, varnishes, thinners in a</w:t>
            </w:r>
            <w:r w:rsidR="006A209C" w:rsidRPr="008A2404">
              <w:rPr>
                <w:rFonts w:cs="Calibri"/>
                <w:kern w:val="24"/>
                <w:sz w:val="18"/>
                <w:szCs w:val="18"/>
              </w:rPr>
              <w:t>n</w:t>
            </w:r>
            <w:r w:rsidRPr="008A2404">
              <w:rPr>
                <w:rFonts w:cs="Calibri"/>
                <w:kern w:val="24"/>
                <w:sz w:val="18"/>
                <w:szCs w:val="18"/>
              </w:rPr>
              <w:t xml:space="preserve"> appropriate manner and prevent them from spilling into water and soil</w:t>
            </w:r>
          </w:p>
          <w:p w14:paraId="739FD4BD"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If possible, replace solvent-based paint with a water-based paint</w:t>
            </w:r>
          </w:p>
          <w:p w14:paraId="55B14913"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Wash the painting equipment properly and in a safe place, so as not to pollute the environment</w:t>
            </w:r>
          </w:p>
        </w:tc>
        <w:tc>
          <w:tcPr>
            <w:tcW w:w="3119" w:type="dxa"/>
          </w:tcPr>
          <w:p w14:paraId="211F25C5" w14:textId="77777777" w:rsidR="00C70C08" w:rsidRPr="008A2404" w:rsidRDefault="00C70C08" w:rsidP="00C70C08">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Periodic visits to sites</w:t>
            </w:r>
          </w:p>
          <w:p w14:paraId="42F8BDD3" w14:textId="77777777" w:rsidR="00C70C08" w:rsidRPr="008A2404" w:rsidRDefault="00C70C08" w:rsidP="00C70C08">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Visual inspection of separate waste management piles</w:t>
            </w:r>
          </w:p>
          <w:p w14:paraId="5B971786" w14:textId="77777777" w:rsidR="00C70C08" w:rsidRPr="008A2404" w:rsidRDefault="00C70C08" w:rsidP="00C70C08">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Written receipts of all separate waste streams handled by the designated authorities</w:t>
            </w:r>
          </w:p>
          <w:p w14:paraId="31E0A86F" w14:textId="7E7FA817" w:rsidR="004A2ED7" w:rsidRPr="008A2404" w:rsidRDefault="004A2ED7" w:rsidP="00C70C08">
            <w:pPr>
              <w:autoSpaceDE w:val="0"/>
              <w:autoSpaceDN w:val="0"/>
              <w:adjustRightInd w:val="0"/>
              <w:spacing w:before="0" w:after="0" w:line="240" w:lineRule="auto"/>
              <w:rPr>
                <w:rFonts w:cs="Calibri"/>
                <w:kern w:val="24"/>
                <w:sz w:val="18"/>
                <w:szCs w:val="18"/>
                <w:lang w:val="en-US"/>
              </w:rPr>
            </w:pPr>
          </w:p>
        </w:tc>
        <w:tc>
          <w:tcPr>
            <w:tcW w:w="2126" w:type="dxa"/>
          </w:tcPr>
          <w:p w14:paraId="12AA6C30"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42"/>
              <w:rPr>
                <w:rFonts w:cs="Calibri"/>
                <w:kern w:val="24"/>
                <w:sz w:val="18"/>
                <w:szCs w:val="18"/>
              </w:rPr>
            </w:pPr>
            <w:r w:rsidRPr="008A2404">
              <w:rPr>
                <w:rFonts w:cs="Calibri"/>
                <w:kern w:val="24"/>
                <w:sz w:val="18"/>
                <w:szCs w:val="18"/>
              </w:rPr>
              <w:t>Contractor for execution of civil works</w:t>
            </w:r>
          </w:p>
          <w:p w14:paraId="2F053A51"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42"/>
              <w:rPr>
                <w:rFonts w:cs="Calibri"/>
                <w:kern w:val="24"/>
                <w:sz w:val="18"/>
                <w:szCs w:val="18"/>
              </w:rPr>
            </w:pPr>
            <w:r w:rsidRPr="008A2404">
              <w:rPr>
                <w:rFonts w:cs="Calibri"/>
                <w:kern w:val="24"/>
                <w:sz w:val="18"/>
                <w:szCs w:val="18"/>
              </w:rPr>
              <w:t>Site supervisor</w:t>
            </w:r>
          </w:p>
          <w:p w14:paraId="769AF6D6"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42"/>
              <w:rPr>
                <w:rFonts w:cs="Calibri"/>
                <w:kern w:val="24"/>
                <w:sz w:val="18"/>
                <w:szCs w:val="18"/>
              </w:rPr>
            </w:pPr>
            <w:r w:rsidRPr="008A2404">
              <w:rPr>
                <w:rFonts w:cs="Calibri"/>
                <w:kern w:val="24"/>
                <w:sz w:val="18"/>
                <w:szCs w:val="18"/>
              </w:rPr>
              <w:t>PIU</w:t>
            </w:r>
          </w:p>
        </w:tc>
      </w:tr>
      <w:tr w:rsidR="004A2ED7" w:rsidRPr="008A2404" w14:paraId="51BDDEEC" w14:textId="77777777" w:rsidTr="004A2ED7">
        <w:tc>
          <w:tcPr>
            <w:tcW w:w="1982" w:type="dxa"/>
            <w:vMerge w:val="restart"/>
          </w:tcPr>
          <w:p w14:paraId="39E9E4E9"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Mobilization/ Temporary facilities/ Construction/De-mobilization</w:t>
            </w:r>
          </w:p>
        </w:tc>
        <w:tc>
          <w:tcPr>
            <w:tcW w:w="12472" w:type="dxa"/>
            <w:gridSpan w:val="4"/>
          </w:tcPr>
          <w:p w14:paraId="5CFF85D3" w14:textId="77777777" w:rsidR="004A2ED7" w:rsidRPr="008A2404" w:rsidRDefault="004A2ED7" w:rsidP="004A2ED7">
            <w:pPr>
              <w:pStyle w:val="Default"/>
              <w:rPr>
                <w:rFonts w:cs="Calibri"/>
                <w:kern w:val="24"/>
                <w:sz w:val="18"/>
                <w:szCs w:val="18"/>
              </w:rPr>
            </w:pPr>
            <w:r w:rsidRPr="008A2404">
              <w:rPr>
                <w:rFonts w:ascii="Calibri" w:hAnsi="Calibri" w:cs="Calibri"/>
                <w:b/>
                <w:bCs/>
                <w:sz w:val="18"/>
                <w:szCs w:val="18"/>
              </w:rPr>
              <w:t>Soil quality – pollution, erosion and vegetation cover</w:t>
            </w:r>
          </w:p>
        </w:tc>
      </w:tr>
      <w:tr w:rsidR="004A2ED7" w:rsidRPr="008A2404" w14:paraId="20596532" w14:textId="77777777" w:rsidTr="00573F6A">
        <w:tc>
          <w:tcPr>
            <w:tcW w:w="1982" w:type="dxa"/>
            <w:vMerge/>
          </w:tcPr>
          <w:p w14:paraId="7C1DD374" w14:textId="77777777" w:rsidR="004A2ED7" w:rsidRPr="008A2404" w:rsidRDefault="004A2ED7" w:rsidP="004A2ED7">
            <w:pPr>
              <w:spacing w:before="0" w:after="0"/>
              <w:ind w:left="144" w:right="144"/>
              <w:rPr>
                <w:rFonts w:cs="Calibri"/>
                <w:b/>
                <w:color w:val="0070C0"/>
                <w:sz w:val="18"/>
                <w:szCs w:val="18"/>
                <w:lang w:val="en-US"/>
              </w:rPr>
            </w:pPr>
          </w:p>
        </w:tc>
        <w:tc>
          <w:tcPr>
            <w:tcW w:w="2115" w:type="dxa"/>
          </w:tcPr>
          <w:p w14:paraId="1F461389" w14:textId="77777777" w:rsidR="004A2ED7" w:rsidRPr="008A2404" w:rsidRDefault="004A2ED7" w:rsidP="006D1CF7">
            <w:pPr>
              <w:pStyle w:val="ListParagraph"/>
              <w:numPr>
                <w:ilvl w:val="0"/>
                <w:numId w:val="20"/>
              </w:numPr>
              <w:autoSpaceDE w:val="0"/>
              <w:autoSpaceDN w:val="0"/>
              <w:adjustRightInd w:val="0"/>
              <w:spacing w:before="0" w:after="0" w:line="240" w:lineRule="auto"/>
              <w:ind w:left="204" w:hanging="204"/>
              <w:rPr>
                <w:rFonts w:cs="Calibri"/>
                <w:b/>
                <w:bCs/>
                <w:kern w:val="24"/>
                <w:sz w:val="18"/>
                <w:szCs w:val="18"/>
              </w:rPr>
            </w:pPr>
            <w:r w:rsidRPr="008A2404">
              <w:rPr>
                <w:rFonts w:cs="Calibri"/>
                <w:b/>
                <w:bCs/>
                <w:kern w:val="24"/>
                <w:sz w:val="18"/>
                <w:szCs w:val="18"/>
              </w:rPr>
              <w:t xml:space="preserve">Soil pollution </w:t>
            </w:r>
            <w:r w:rsidRPr="008A2404">
              <w:rPr>
                <w:rFonts w:cs="Calibri"/>
                <w:kern w:val="24"/>
                <w:sz w:val="18"/>
                <w:szCs w:val="18"/>
              </w:rPr>
              <w:t>caused by waste disposal and oil spills</w:t>
            </w:r>
          </w:p>
        </w:tc>
        <w:tc>
          <w:tcPr>
            <w:tcW w:w="5112" w:type="dxa"/>
          </w:tcPr>
          <w:p w14:paraId="5E683520"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34"/>
              <w:rPr>
                <w:rFonts w:cs="Calibri"/>
                <w:kern w:val="24"/>
                <w:sz w:val="18"/>
                <w:szCs w:val="18"/>
              </w:rPr>
            </w:pPr>
            <w:r w:rsidRPr="008A2404">
              <w:rPr>
                <w:rFonts w:cs="Calibri"/>
                <w:kern w:val="24"/>
                <w:sz w:val="18"/>
                <w:szCs w:val="18"/>
              </w:rPr>
              <w:t>Removal and dumping/burial waste at proper site</w:t>
            </w:r>
          </w:p>
          <w:p w14:paraId="5ECAFBF8"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34"/>
              <w:rPr>
                <w:rFonts w:cs="Calibri"/>
                <w:kern w:val="24"/>
                <w:sz w:val="18"/>
                <w:szCs w:val="18"/>
              </w:rPr>
            </w:pPr>
            <w:r w:rsidRPr="008A2404">
              <w:rPr>
                <w:rFonts w:cs="Calibri"/>
                <w:kern w:val="24"/>
                <w:sz w:val="18"/>
                <w:szCs w:val="18"/>
              </w:rPr>
              <w:t>Storage and handling of lubricating materials in designated areas with soil protective measures and prohibition of discarding lubricating materials on site</w:t>
            </w:r>
          </w:p>
          <w:p w14:paraId="2C312FCA"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34"/>
              <w:rPr>
                <w:rFonts w:cs="Calibri"/>
                <w:kern w:val="24"/>
                <w:sz w:val="18"/>
                <w:szCs w:val="18"/>
              </w:rPr>
            </w:pPr>
            <w:r w:rsidRPr="008A2404">
              <w:rPr>
                <w:rFonts w:cs="Calibri"/>
                <w:kern w:val="24"/>
                <w:sz w:val="18"/>
                <w:szCs w:val="18"/>
              </w:rPr>
              <w:t>Vehicles and machines need to be regularly maintained to prevent leakage of oil</w:t>
            </w:r>
          </w:p>
          <w:p w14:paraId="760311ED"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34"/>
              <w:rPr>
                <w:rFonts w:cs="Calibri"/>
                <w:kern w:val="24"/>
                <w:sz w:val="18"/>
                <w:szCs w:val="18"/>
              </w:rPr>
            </w:pPr>
            <w:r w:rsidRPr="008A2404">
              <w:rPr>
                <w:rFonts w:cs="Calibri"/>
                <w:kern w:val="24"/>
                <w:sz w:val="18"/>
                <w:szCs w:val="18"/>
              </w:rPr>
              <w:t>Measurements to prevent accidental spills</w:t>
            </w:r>
          </w:p>
        </w:tc>
        <w:tc>
          <w:tcPr>
            <w:tcW w:w="3119" w:type="dxa"/>
          </w:tcPr>
          <w:p w14:paraId="6ED39E1E"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81" w:hanging="142"/>
              <w:rPr>
                <w:rFonts w:cs="Calibri"/>
                <w:kern w:val="24"/>
                <w:sz w:val="18"/>
                <w:szCs w:val="18"/>
              </w:rPr>
            </w:pPr>
            <w:r w:rsidRPr="008A2404">
              <w:rPr>
                <w:rFonts w:cs="Calibri"/>
                <w:kern w:val="24"/>
                <w:sz w:val="18"/>
                <w:szCs w:val="18"/>
              </w:rPr>
              <w:t>Periodic inspections</w:t>
            </w:r>
          </w:p>
          <w:p w14:paraId="4765C9D4"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81" w:hanging="142"/>
              <w:rPr>
                <w:rFonts w:cs="Calibri"/>
                <w:kern w:val="24"/>
                <w:sz w:val="18"/>
                <w:szCs w:val="18"/>
              </w:rPr>
            </w:pPr>
            <w:r w:rsidRPr="008A2404">
              <w:rPr>
                <w:rFonts w:cs="Calibri"/>
                <w:kern w:val="24"/>
                <w:sz w:val="18"/>
                <w:szCs w:val="18"/>
              </w:rPr>
              <w:t>Monitor level of soil quality</w:t>
            </w:r>
          </w:p>
        </w:tc>
        <w:tc>
          <w:tcPr>
            <w:tcW w:w="2126" w:type="dxa"/>
          </w:tcPr>
          <w:p w14:paraId="26FC9745"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86"/>
              <w:rPr>
                <w:rFonts w:cs="Calibri"/>
                <w:kern w:val="24"/>
                <w:sz w:val="18"/>
                <w:szCs w:val="18"/>
              </w:rPr>
            </w:pPr>
            <w:r w:rsidRPr="008A2404">
              <w:rPr>
                <w:rFonts w:cs="Calibri"/>
                <w:kern w:val="24"/>
                <w:sz w:val="18"/>
                <w:szCs w:val="18"/>
              </w:rPr>
              <w:t>Contractor for execution of civil works</w:t>
            </w:r>
          </w:p>
          <w:p w14:paraId="4343EFF5"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86"/>
              <w:rPr>
                <w:rFonts w:cs="Calibri"/>
                <w:kern w:val="24"/>
                <w:sz w:val="18"/>
                <w:szCs w:val="18"/>
              </w:rPr>
            </w:pPr>
            <w:r w:rsidRPr="008A2404">
              <w:rPr>
                <w:rFonts w:cs="Calibri"/>
                <w:kern w:val="24"/>
                <w:sz w:val="18"/>
                <w:szCs w:val="18"/>
              </w:rPr>
              <w:t>Site supervisor</w:t>
            </w:r>
          </w:p>
        </w:tc>
      </w:tr>
      <w:tr w:rsidR="004A2ED7" w:rsidRPr="008A2404" w14:paraId="3B489EC7" w14:textId="77777777" w:rsidTr="00573F6A">
        <w:tc>
          <w:tcPr>
            <w:tcW w:w="1982" w:type="dxa"/>
            <w:vMerge/>
          </w:tcPr>
          <w:p w14:paraId="208BE4D1" w14:textId="77777777" w:rsidR="004A2ED7" w:rsidRPr="008A2404" w:rsidRDefault="004A2ED7" w:rsidP="004A2ED7">
            <w:pPr>
              <w:spacing w:before="0" w:after="0"/>
              <w:ind w:left="144" w:right="144"/>
              <w:rPr>
                <w:rFonts w:cs="Calibri"/>
                <w:b/>
                <w:color w:val="0070C0"/>
                <w:sz w:val="18"/>
                <w:szCs w:val="18"/>
                <w:lang w:val="en-US"/>
              </w:rPr>
            </w:pPr>
          </w:p>
        </w:tc>
        <w:tc>
          <w:tcPr>
            <w:tcW w:w="2115" w:type="dxa"/>
          </w:tcPr>
          <w:p w14:paraId="31D5DB80" w14:textId="77777777" w:rsidR="004A2ED7" w:rsidRPr="008A2404" w:rsidRDefault="004A2ED7" w:rsidP="006D1CF7">
            <w:pPr>
              <w:pStyle w:val="ListParagraph"/>
              <w:numPr>
                <w:ilvl w:val="0"/>
                <w:numId w:val="20"/>
              </w:numPr>
              <w:autoSpaceDE w:val="0"/>
              <w:autoSpaceDN w:val="0"/>
              <w:adjustRightInd w:val="0"/>
              <w:spacing w:before="0" w:after="0" w:line="240" w:lineRule="auto"/>
              <w:ind w:left="204" w:hanging="204"/>
              <w:rPr>
                <w:rFonts w:cs="Calibri"/>
                <w:kern w:val="24"/>
                <w:sz w:val="18"/>
                <w:szCs w:val="18"/>
              </w:rPr>
            </w:pPr>
            <w:r w:rsidRPr="008A2404">
              <w:rPr>
                <w:rFonts w:cs="Calibri"/>
                <w:b/>
                <w:bCs/>
                <w:kern w:val="24"/>
                <w:sz w:val="18"/>
                <w:szCs w:val="18"/>
              </w:rPr>
              <w:t xml:space="preserve">Soil erosion and landslides </w:t>
            </w:r>
            <w:r w:rsidRPr="008A2404">
              <w:rPr>
                <w:rFonts w:cs="Calibri"/>
                <w:kern w:val="24"/>
                <w:sz w:val="18"/>
                <w:szCs w:val="18"/>
              </w:rPr>
              <w:t>due to clearing and/or excavation</w:t>
            </w:r>
          </w:p>
        </w:tc>
        <w:tc>
          <w:tcPr>
            <w:tcW w:w="5112" w:type="dxa"/>
          </w:tcPr>
          <w:p w14:paraId="74529277"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34"/>
              <w:rPr>
                <w:rFonts w:cs="Calibri"/>
                <w:kern w:val="24"/>
                <w:sz w:val="18"/>
                <w:szCs w:val="18"/>
              </w:rPr>
            </w:pPr>
            <w:r w:rsidRPr="008A2404">
              <w:rPr>
                <w:rFonts w:cs="Calibri"/>
                <w:kern w:val="24"/>
                <w:sz w:val="18"/>
                <w:szCs w:val="18"/>
              </w:rPr>
              <w:t>Control during earthworks to prevent degradation of terrain stability is required</w:t>
            </w:r>
          </w:p>
          <w:p w14:paraId="1EC9DEB0" w14:textId="01F2CE3F" w:rsidR="004A2ED7" w:rsidRPr="008A2404" w:rsidRDefault="004A2ED7" w:rsidP="006D1CF7">
            <w:pPr>
              <w:pStyle w:val="ListParagraph"/>
              <w:numPr>
                <w:ilvl w:val="0"/>
                <w:numId w:val="20"/>
              </w:numPr>
              <w:autoSpaceDE w:val="0"/>
              <w:autoSpaceDN w:val="0"/>
              <w:adjustRightInd w:val="0"/>
              <w:spacing w:before="0" w:after="180" w:line="264" w:lineRule="auto"/>
              <w:ind w:left="134" w:hanging="134"/>
              <w:rPr>
                <w:rFonts w:cs="Calibri"/>
                <w:kern w:val="24"/>
                <w:sz w:val="18"/>
                <w:szCs w:val="18"/>
              </w:rPr>
            </w:pPr>
            <w:r w:rsidRPr="008A2404">
              <w:rPr>
                <w:rFonts w:cs="Calibri"/>
                <w:kern w:val="24"/>
                <w:sz w:val="18"/>
                <w:szCs w:val="18"/>
              </w:rPr>
              <w:t>Avoid steep slopes</w:t>
            </w:r>
          </w:p>
          <w:p w14:paraId="4170B85D"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34"/>
              <w:rPr>
                <w:rFonts w:cs="Calibri"/>
                <w:kern w:val="24"/>
                <w:sz w:val="18"/>
                <w:szCs w:val="18"/>
              </w:rPr>
            </w:pPr>
            <w:r w:rsidRPr="008A2404">
              <w:rPr>
                <w:rFonts w:cs="Calibri"/>
                <w:kern w:val="24"/>
                <w:sz w:val="18"/>
                <w:szCs w:val="18"/>
              </w:rPr>
              <w:t>Provide slope protection through bank compaction, riprapping on critical sections, or vegetative stabilization</w:t>
            </w:r>
          </w:p>
          <w:p w14:paraId="1C5DAAFE"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34"/>
              <w:rPr>
                <w:rFonts w:cs="Calibri"/>
                <w:kern w:val="24"/>
                <w:sz w:val="18"/>
                <w:szCs w:val="18"/>
              </w:rPr>
            </w:pPr>
            <w:r w:rsidRPr="008A2404">
              <w:rPr>
                <w:rFonts w:cs="Calibri"/>
                <w:kern w:val="24"/>
                <w:sz w:val="18"/>
                <w:szCs w:val="18"/>
              </w:rPr>
              <w:t>The inclinations should be retained to prevent erosion and intensive side erosion process nearby the rivers and tributaries.</w:t>
            </w:r>
          </w:p>
          <w:p w14:paraId="507598A1"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Designate a Spoils Storage Area, with topsoil set aside for later use and allow maximum re-use of spoils</w:t>
            </w:r>
          </w:p>
          <w:p w14:paraId="4A6D47D5"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 xml:space="preserve"> Use material for restoration of degraded areas</w:t>
            </w:r>
          </w:p>
        </w:tc>
        <w:tc>
          <w:tcPr>
            <w:tcW w:w="3119" w:type="dxa"/>
          </w:tcPr>
          <w:p w14:paraId="5D698D12"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81" w:hanging="142"/>
              <w:rPr>
                <w:rFonts w:cs="Calibri"/>
                <w:kern w:val="24"/>
                <w:sz w:val="18"/>
                <w:szCs w:val="18"/>
              </w:rPr>
            </w:pPr>
            <w:r w:rsidRPr="008A2404">
              <w:rPr>
                <w:rFonts w:cs="Calibri"/>
                <w:kern w:val="24"/>
                <w:sz w:val="18"/>
                <w:szCs w:val="18"/>
              </w:rPr>
              <w:t>Presence of eroded areas near the site</w:t>
            </w:r>
          </w:p>
          <w:p w14:paraId="3555CB73"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81" w:hanging="142"/>
              <w:rPr>
                <w:rFonts w:cs="Calibri"/>
                <w:kern w:val="24"/>
                <w:sz w:val="18"/>
                <w:szCs w:val="18"/>
              </w:rPr>
            </w:pPr>
            <w:r w:rsidRPr="008A2404">
              <w:rPr>
                <w:rFonts w:cs="Calibri"/>
                <w:kern w:val="24"/>
                <w:sz w:val="18"/>
                <w:szCs w:val="18"/>
              </w:rPr>
              <w:t>Signs of a potential/imminent landslide (unstable soil, signs of slippage, etc.)</w:t>
            </w:r>
          </w:p>
          <w:p w14:paraId="376AC170"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81" w:hanging="142"/>
              <w:rPr>
                <w:rFonts w:cs="Calibri"/>
                <w:kern w:val="24"/>
                <w:sz w:val="18"/>
                <w:szCs w:val="18"/>
              </w:rPr>
            </w:pPr>
            <w:r w:rsidRPr="008A2404">
              <w:rPr>
                <w:rFonts w:cs="Calibri"/>
                <w:kern w:val="24"/>
                <w:sz w:val="18"/>
                <w:szCs w:val="18"/>
              </w:rPr>
              <w:t>Regular inspection</w:t>
            </w:r>
          </w:p>
        </w:tc>
        <w:tc>
          <w:tcPr>
            <w:tcW w:w="2126" w:type="dxa"/>
          </w:tcPr>
          <w:p w14:paraId="158BA42E"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86"/>
              <w:rPr>
                <w:rFonts w:cs="Calibri"/>
                <w:kern w:val="24"/>
                <w:sz w:val="18"/>
                <w:szCs w:val="18"/>
              </w:rPr>
            </w:pPr>
            <w:r w:rsidRPr="008A2404">
              <w:rPr>
                <w:rFonts w:cs="Calibri"/>
                <w:kern w:val="24"/>
                <w:sz w:val="18"/>
                <w:szCs w:val="18"/>
              </w:rPr>
              <w:t>Contractor for execution of civil works</w:t>
            </w:r>
          </w:p>
          <w:p w14:paraId="29263EEC"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86"/>
              <w:rPr>
                <w:rFonts w:cs="Calibri"/>
                <w:kern w:val="24"/>
                <w:sz w:val="18"/>
                <w:szCs w:val="18"/>
              </w:rPr>
            </w:pPr>
            <w:r w:rsidRPr="008A2404">
              <w:rPr>
                <w:rFonts w:cs="Calibri"/>
                <w:kern w:val="24"/>
                <w:sz w:val="18"/>
                <w:szCs w:val="18"/>
              </w:rPr>
              <w:t>Site supervisor</w:t>
            </w:r>
          </w:p>
        </w:tc>
      </w:tr>
      <w:tr w:rsidR="004A2ED7" w:rsidRPr="008A2404" w14:paraId="3F809CC7" w14:textId="77777777" w:rsidTr="00573F6A">
        <w:tc>
          <w:tcPr>
            <w:tcW w:w="1982" w:type="dxa"/>
            <w:vMerge/>
          </w:tcPr>
          <w:p w14:paraId="6C00173A" w14:textId="77777777" w:rsidR="004A2ED7" w:rsidRPr="008A2404" w:rsidRDefault="004A2ED7" w:rsidP="004A2ED7">
            <w:pPr>
              <w:pStyle w:val="Default"/>
              <w:rPr>
                <w:rFonts w:ascii="Calibri" w:hAnsi="Calibri" w:cs="Calibri"/>
                <w:sz w:val="18"/>
                <w:szCs w:val="18"/>
              </w:rPr>
            </w:pPr>
          </w:p>
        </w:tc>
        <w:tc>
          <w:tcPr>
            <w:tcW w:w="2115" w:type="dxa"/>
          </w:tcPr>
          <w:p w14:paraId="5A87EB3A" w14:textId="77777777" w:rsidR="004A2ED7" w:rsidRPr="008A2404" w:rsidRDefault="004A2ED7" w:rsidP="006D1CF7">
            <w:pPr>
              <w:pStyle w:val="ListParagraph"/>
              <w:numPr>
                <w:ilvl w:val="0"/>
                <w:numId w:val="20"/>
              </w:numPr>
              <w:autoSpaceDE w:val="0"/>
              <w:autoSpaceDN w:val="0"/>
              <w:adjustRightInd w:val="0"/>
              <w:spacing w:before="0" w:after="0" w:line="240" w:lineRule="auto"/>
              <w:ind w:left="204" w:hanging="204"/>
              <w:rPr>
                <w:rFonts w:cs="Calibri"/>
                <w:kern w:val="24"/>
                <w:sz w:val="18"/>
                <w:szCs w:val="18"/>
              </w:rPr>
            </w:pPr>
            <w:r w:rsidRPr="008A2404">
              <w:rPr>
                <w:rFonts w:cs="Calibri"/>
                <w:b/>
                <w:bCs/>
                <w:kern w:val="24"/>
                <w:sz w:val="18"/>
                <w:szCs w:val="18"/>
              </w:rPr>
              <w:t>Removal of vegetation</w:t>
            </w:r>
          </w:p>
        </w:tc>
        <w:tc>
          <w:tcPr>
            <w:tcW w:w="5112" w:type="dxa"/>
          </w:tcPr>
          <w:p w14:paraId="2B580449"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Do replacement planting that would restore removed vegetation</w:t>
            </w:r>
          </w:p>
          <w:p w14:paraId="6AA933CB"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36"/>
              <w:rPr>
                <w:rFonts w:cs="Calibri"/>
                <w:kern w:val="24"/>
                <w:sz w:val="18"/>
                <w:szCs w:val="18"/>
              </w:rPr>
            </w:pPr>
            <w:r w:rsidRPr="008A2404">
              <w:rPr>
                <w:rFonts w:cs="Calibri"/>
                <w:kern w:val="24"/>
                <w:sz w:val="18"/>
                <w:szCs w:val="18"/>
              </w:rPr>
              <w:t>Secure: (i) environmental permit, (ii) Urban consent and (iii)Tree cutting consent</w:t>
            </w:r>
          </w:p>
        </w:tc>
        <w:tc>
          <w:tcPr>
            <w:tcW w:w="3119" w:type="dxa"/>
          </w:tcPr>
          <w:p w14:paraId="7834D353"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90" w:hanging="190"/>
              <w:rPr>
                <w:rFonts w:cs="Calibri"/>
                <w:kern w:val="24"/>
                <w:sz w:val="18"/>
                <w:szCs w:val="18"/>
              </w:rPr>
            </w:pPr>
            <w:r w:rsidRPr="008A2404">
              <w:rPr>
                <w:rFonts w:cs="Calibri"/>
                <w:kern w:val="24"/>
                <w:sz w:val="18"/>
                <w:szCs w:val="18"/>
              </w:rPr>
              <w:t>Area replanted</w:t>
            </w:r>
          </w:p>
          <w:p w14:paraId="1D9C1C87"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90" w:hanging="190"/>
              <w:rPr>
                <w:rFonts w:cs="Calibri"/>
                <w:kern w:val="24"/>
                <w:sz w:val="18"/>
                <w:szCs w:val="18"/>
              </w:rPr>
            </w:pPr>
            <w:r w:rsidRPr="008A2404">
              <w:rPr>
                <w:rFonts w:cs="Calibri"/>
                <w:kern w:val="24"/>
                <w:sz w:val="18"/>
                <w:szCs w:val="18"/>
              </w:rPr>
              <w:t>Number and type of plants replanted</w:t>
            </w:r>
          </w:p>
        </w:tc>
        <w:tc>
          <w:tcPr>
            <w:tcW w:w="2126" w:type="dxa"/>
          </w:tcPr>
          <w:p w14:paraId="08FF26D0"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Contractor</w:t>
            </w:r>
          </w:p>
        </w:tc>
      </w:tr>
      <w:tr w:rsidR="004A2ED7" w:rsidRPr="008A2404" w14:paraId="666E70CB" w14:textId="77777777" w:rsidTr="004A2ED7">
        <w:tc>
          <w:tcPr>
            <w:tcW w:w="1982" w:type="dxa"/>
            <w:vMerge/>
          </w:tcPr>
          <w:p w14:paraId="440B665E" w14:textId="77777777" w:rsidR="004A2ED7" w:rsidRPr="008A2404" w:rsidRDefault="004A2ED7" w:rsidP="004A2ED7">
            <w:pPr>
              <w:pStyle w:val="Default"/>
              <w:rPr>
                <w:rFonts w:ascii="Calibri" w:hAnsi="Calibri" w:cs="Calibri"/>
                <w:sz w:val="18"/>
                <w:szCs w:val="18"/>
              </w:rPr>
            </w:pPr>
          </w:p>
        </w:tc>
        <w:tc>
          <w:tcPr>
            <w:tcW w:w="12472" w:type="dxa"/>
            <w:gridSpan w:val="4"/>
          </w:tcPr>
          <w:p w14:paraId="04630975" w14:textId="77777777" w:rsidR="004A2ED7" w:rsidRPr="008A2404" w:rsidRDefault="004A2ED7" w:rsidP="004A2ED7">
            <w:pPr>
              <w:pStyle w:val="Default"/>
              <w:rPr>
                <w:rFonts w:ascii="Calibri" w:hAnsi="Calibri" w:cs="Calibri"/>
                <w:sz w:val="18"/>
                <w:szCs w:val="18"/>
              </w:rPr>
            </w:pPr>
            <w:r w:rsidRPr="008A2404">
              <w:rPr>
                <w:rFonts w:ascii="Calibri" w:hAnsi="Calibri" w:cs="Calibri"/>
                <w:b/>
                <w:bCs/>
                <w:sz w:val="18"/>
                <w:szCs w:val="18"/>
              </w:rPr>
              <w:t>Water Quality and Quantity</w:t>
            </w:r>
          </w:p>
        </w:tc>
      </w:tr>
      <w:tr w:rsidR="004A2ED7" w:rsidRPr="008A2404" w14:paraId="77578EDA" w14:textId="77777777" w:rsidTr="00573F6A">
        <w:tc>
          <w:tcPr>
            <w:tcW w:w="1982" w:type="dxa"/>
            <w:vMerge/>
          </w:tcPr>
          <w:p w14:paraId="35EA0ACA" w14:textId="77777777" w:rsidR="004A2ED7" w:rsidRPr="008A2404" w:rsidRDefault="004A2ED7" w:rsidP="004A2ED7">
            <w:pPr>
              <w:pStyle w:val="Default"/>
              <w:rPr>
                <w:rFonts w:ascii="Calibri" w:hAnsi="Calibri" w:cs="Calibri"/>
                <w:sz w:val="18"/>
                <w:szCs w:val="18"/>
              </w:rPr>
            </w:pPr>
          </w:p>
        </w:tc>
        <w:tc>
          <w:tcPr>
            <w:tcW w:w="2115" w:type="dxa"/>
          </w:tcPr>
          <w:p w14:paraId="6EACC890" w14:textId="77777777" w:rsidR="004A2ED7" w:rsidRPr="008A2404" w:rsidRDefault="004A2ED7" w:rsidP="006D1CF7">
            <w:pPr>
              <w:pStyle w:val="ListParagraph"/>
              <w:numPr>
                <w:ilvl w:val="0"/>
                <w:numId w:val="20"/>
              </w:numPr>
              <w:autoSpaceDE w:val="0"/>
              <w:autoSpaceDN w:val="0"/>
              <w:adjustRightInd w:val="0"/>
              <w:spacing w:before="0" w:after="0" w:line="240" w:lineRule="auto"/>
              <w:ind w:left="204" w:hanging="151"/>
              <w:rPr>
                <w:rFonts w:cs="Calibri"/>
                <w:kern w:val="24"/>
                <w:sz w:val="18"/>
                <w:szCs w:val="18"/>
              </w:rPr>
            </w:pPr>
            <w:r w:rsidRPr="008A2404">
              <w:rPr>
                <w:rFonts w:cs="Calibri"/>
                <w:b/>
                <w:bCs/>
                <w:kern w:val="24"/>
                <w:sz w:val="18"/>
                <w:szCs w:val="18"/>
              </w:rPr>
              <w:t>Increased surface and groundwater turbidity &amp; siltation</w:t>
            </w:r>
            <w:r w:rsidRPr="008A2404">
              <w:rPr>
                <w:rFonts w:cs="Calibri"/>
                <w:kern w:val="24"/>
                <w:sz w:val="18"/>
                <w:szCs w:val="18"/>
              </w:rPr>
              <w:t>, causing inconvenience in community use of the affected surface or ground waters along the path of the irrigation canals</w:t>
            </w:r>
          </w:p>
        </w:tc>
        <w:tc>
          <w:tcPr>
            <w:tcW w:w="5112" w:type="dxa"/>
          </w:tcPr>
          <w:p w14:paraId="75972CB4"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34"/>
              <w:rPr>
                <w:rFonts w:cs="Calibri"/>
                <w:kern w:val="24"/>
                <w:sz w:val="18"/>
                <w:szCs w:val="18"/>
              </w:rPr>
            </w:pPr>
            <w:r w:rsidRPr="008A2404">
              <w:rPr>
                <w:rFonts w:cs="Calibri"/>
                <w:kern w:val="24"/>
                <w:sz w:val="18"/>
                <w:szCs w:val="18"/>
              </w:rPr>
              <w:t>Set up sediment traps along rivers and/or gabions along banks to filter out eroded sediments</w:t>
            </w:r>
          </w:p>
          <w:p w14:paraId="439AE0EA"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34"/>
              <w:rPr>
                <w:rFonts w:cs="Calibri"/>
                <w:kern w:val="24"/>
                <w:sz w:val="18"/>
                <w:szCs w:val="18"/>
              </w:rPr>
            </w:pPr>
            <w:r w:rsidRPr="008A2404">
              <w:rPr>
                <w:rFonts w:cs="Calibri"/>
                <w:kern w:val="24"/>
                <w:sz w:val="18"/>
                <w:szCs w:val="18"/>
              </w:rPr>
              <w:t>Proper drainage of spillage and mud water retrieved by rehabilitation and removal of silt</w:t>
            </w:r>
          </w:p>
          <w:p w14:paraId="27B33DA9"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34"/>
              <w:rPr>
                <w:rFonts w:cs="Calibri"/>
                <w:kern w:val="24"/>
                <w:sz w:val="18"/>
                <w:szCs w:val="18"/>
              </w:rPr>
            </w:pPr>
            <w:r w:rsidRPr="008A2404">
              <w:rPr>
                <w:rFonts w:cs="Calibri"/>
                <w:kern w:val="24"/>
                <w:sz w:val="18"/>
                <w:szCs w:val="18"/>
              </w:rPr>
              <w:t>Same measures above for erosion control and slope stabilization</w:t>
            </w:r>
          </w:p>
        </w:tc>
        <w:tc>
          <w:tcPr>
            <w:tcW w:w="3119" w:type="dxa"/>
          </w:tcPr>
          <w:p w14:paraId="22514F44"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Complaints received</w:t>
            </w:r>
          </w:p>
          <w:p w14:paraId="245AB97F"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Visually for presence of turbidity in surface water</w:t>
            </w:r>
          </w:p>
          <w:p w14:paraId="478B1627"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Monitor level of bacteriological physical and chemical level in water</w:t>
            </w:r>
          </w:p>
          <w:p w14:paraId="3DDDA7EA"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Analyze surface water quality in case of complaints (for pH, turbidity, conductivity and suspended solids)</w:t>
            </w:r>
          </w:p>
          <w:p w14:paraId="7B7F9C5D"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If groundwater is used for drinking water supply, analyze tap water for drinking water</w:t>
            </w:r>
          </w:p>
          <w:p w14:paraId="699E8C40"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quality parameters as prescribed in national legislation</w:t>
            </w:r>
          </w:p>
        </w:tc>
        <w:tc>
          <w:tcPr>
            <w:tcW w:w="2126" w:type="dxa"/>
          </w:tcPr>
          <w:p w14:paraId="027765D2"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Contractor</w:t>
            </w:r>
          </w:p>
          <w:p w14:paraId="3989D25A"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Site supervisor</w:t>
            </w:r>
          </w:p>
        </w:tc>
      </w:tr>
      <w:tr w:rsidR="004A2ED7" w:rsidRPr="008A2404" w14:paraId="4A68E03D" w14:textId="77777777" w:rsidTr="00573F6A">
        <w:tc>
          <w:tcPr>
            <w:tcW w:w="1982" w:type="dxa"/>
            <w:vMerge/>
          </w:tcPr>
          <w:p w14:paraId="75102EF6" w14:textId="77777777" w:rsidR="004A2ED7" w:rsidRPr="008A2404" w:rsidRDefault="004A2ED7" w:rsidP="004A2ED7">
            <w:pPr>
              <w:pStyle w:val="Default"/>
              <w:rPr>
                <w:rFonts w:ascii="Calibri" w:hAnsi="Calibri" w:cs="Calibri"/>
                <w:sz w:val="18"/>
                <w:szCs w:val="18"/>
              </w:rPr>
            </w:pPr>
          </w:p>
        </w:tc>
        <w:tc>
          <w:tcPr>
            <w:tcW w:w="2115" w:type="dxa"/>
          </w:tcPr>
          <w:p w14:paraId="08E6979F" w14:textId="77777777" w:rsidR="004A2ED7" w:rsidRPr="008A2404" w:rsidRDefault="004A2ED7" w:rsidP="006D1CF7">
            <w:pPr>
              <w:pStyle w:val="ListParagraph"/>
              <w:numPr>
                <w:ilvl w:val="0"/>
                <w:numId w:val="20"/>
              </w:numPr>
              <w:autoSpaceDE w:val="0"/>
              <w:autoSpaceDN w:val="0"/>
              <w:adjustRightInd w:val="0"/>
              <w:spacing w:before="0" w:after="0" w:line="240" w:lineRule="auto"/>
              <w:ind w:left="68" w:hanging="142"/>
              <w:rPr>
                <w:rFonts w:cs="Calibri"/>
                <w:sz w:val="18"/>
                <w:szCs w:val="18"/>
              </w:rPr>
            </w:pPr>
            <w:r w:rsidRPr="008A2404">
              <w:rPr>
                <w:rFonts w:cs="Calibri"/>
                <w:b/>
                <w:bCs/>
                <w:kern w:val="24"/>
                <w:sz w:val="18"/>
                <w:szCs w:val="18"/>
              </w:rPr>
              <w:t xml:space="preserve">Oil &amp; grease </w:t>
            </w:r>
            <w:r w:rsidRPr="008A2404">
              <w:rPr>
                <w:rFonts w:cs="Calibri"/>
                <w:b/>
                <w:bCs/>
                <w:sz w:val="18"/>
                <w:szCs w:val="18"/>
              </w:rPr>
              <w:t xml:space="preserve">contamination of water bodies </w:t>
            </w:r>
            <w:r w:rsidRPr="008A2404">
              <w:rPr>
                <w:rFonts w:cs="Calibri"/>
                <w:sz w:val="18"/>
                <w:szCs w:val="18"/>
              </w:rPr>
              <w:t>due o for poor equipment M&amp;R &amp; refueling</w:t>
            </w:r>
          </w:p>
        </w:tc>
        <w:tc>
          <w:tcPr>
            <w:tcW w:w="5112" w:type="dxa"/>
          </w:tcPr>
          <w:p w14:paraId="115352CE"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42"/>
              <w:rPr>
                <w:rFonts w:cs="Calibri"/>
                <w:kern w:val="24"/>
                <w:sz w:val="18"/>
                <w:szCs w:val="18"/>
              </w:rPr>
            </w:pPr>
            <w:r w:rsidRPr="008A2404">
              <w:rPr>
                <w:rFonts w:cs="Calibri"/>
                <w:kern w:val="24"/>
                <w:sz w:val="18"/>
                <w:szCs w:val="18"/>
              </w:rPr>
              <w:t>Provide oil &amp; grease traps in stilling ponds</w:t>
            </w:r>
          </w:p>
          <w:p w14:paraId="449C6A79"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42"/>
              <w:rPr>
                <w:rFonts w:cs="Calibri"/>
                <w:kern w:val="24"/>
                <w:sz w:val="18"/>
                <w:szCs w:val="18"/>
              </w:rPr>
            </w:pPr>
            <w:r w:rsidRPr="008A2404">
              <w:rPr>
                <w:rFonts w:cs="Calibri"/>
                <w:kern w:val="24"/>
                <w:sz w:val="18"/>
                <w:szCs w:val="18"/>
              </w:rPr>
              <w:t>Provide ring canals around fueling tanks/motor pool/maintenance areas</w:t>
            </w:r>
          </w:p>
          <w:p w14:paraId="3FAD824B"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42"/>
              <w:rPr>
                <w:rFonts w:cs="Calibri"/>
                <w:kern w:val="24"/>
                <w:sz w:val="18"/>
                <w:szCs w:val="18"/>
              </w:rPr>
            </w:pPr>
            <w:r w:rsidRPr="008A2404">
              <w:rPr>
                <w:rFonts w:cs="Calibri"/>
                <w:kern w:val="24"/>
                <w:sz w:val="18"/>
                <w:szCs w:val="18"/>
              </w:rPr>
              <w:t>Prohibition of discarding lubricants and other oil products into rivers/canals</w:t>
            </w:r>
          </w:p>
          <w:p w14:paraId="7E6C4505" w14:textId="1CB77118" w:rsidR="00D052C2" w:rsidRPr="008A2404" w:rsidRDefault="004A2ED7" w:rsidP="00D052C2">
            <w:pPr>
              <w:pStyle w:val="ListParagraph"/>
              <w:numPr>
                <w:ilvl w:val="0"/>
                <w:numId w:val="20"/>
              </w:numPr>
              <w:autoSpaceDE w:val="0"/>
              <w:autoSpaceDN w:val="0"/>
              <w:adjustRightInd w:val="0"/>
              <w:spacing w:before="0" w:after="180" w:line="264" w:lineRule="auto"/>
              <w:ind w:left="134" w:hanging="142"/>
              <w:rPr>
                <w:rFonts w:cs="Calibri"/>
                <w:kern w:val="24"/>
                <w:sz w:val="18"/>
                <w:szCs w:val="18"/>
              </w:rPr>
            </w:pPr>
            <w:r w:rsidRPr="008A2404">
              <w:rPr>
                <w:rFonts w:cs="Calibri"/>
                <w:kern w:val="24"/>
                <w:sz w:val="18"/>
                <w:szCs w:val="18"/>
              </w:rPr>
              <w:t xml:space="preserve"> Collect used oils in containers and hand over to authorized agency for handling</w:t>
            </w:r>
          </w:p>
        </w:tc>
        <w:tc>
          <w:tcPr>
            <w:tcW w:w="3119" w:type="dxa"/>
          </w:tcPr>
          <w:p w14:paraId="1AA0BF7D"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0" w:hanging="190"/>
              <w:rPr>
                <w:rFonts w:cs="Calibri"/>
                <w:kern w:val="24"/>
                <w:sz w:val="18"/>
                <w:szCs w:val="18"/>
              </w:rPr>
            </w:pPr>
            <w:r w:rsidRPr="008A2404">
              <w:rPr>
                <w:rFonts w:cs="Calibri"/>
                <w:kern w:val="24"/>
                <w:sz w:val="18"/>
                <w:szCs w:val="18"/>
              </w:rPr>
              <w:t>Complaints received</w:t>
            </w:r>
          </w:p>
          <w:p w14:paraId="23DEDCD4" w14:textId="77777777" w:rsidR="004A2ED7" w:rsidRPr="008A2404" w:rsidRDefault="004A2ED7" w:rsidP="006D1CF7">
            <w:pPr>
              <w:pStyle w:val="ListParagraph"/>
              <w:numPr>
                <w:ilvl w:val="0"/>
                <w:numId w:val="21"/>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Analyze surface water quality in case of complaints (for COD and total mineral oils)</w:t>
            </w:r>
          </w:p>
          <w:p w14:paraId="37CA7042" w14:textId="77777777" w:rsidR="004A2ED7" w:rsidRPr="008A2404" w:rsidRDefault="004A2ED7" w:rsidP="006D1CF7">
            <w:pPr>
              <w:pStyle w:val="ListParagraph"/>
              <w:numPr>
                <w:ilvl w:val="0"/>
                <w:numId w:val="21"/>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If groundwater is used for drinking water supply, analyze tap water for drinking water quality parameters as prescribed in national legislation</w:t>
            </w:r>
          </w:p>
          <w:p w14:paraId="6C415324" w14:textId="77777777" w:rsidR="004A2ED7" w:rsidRPr="008A2404" w:rsidRDefault="004A2ED7" w:rsidP="006D1CF7">
            <w:pPr>
              <w:pStyle w:val="ListParagraph"/>
              <w:numPr>
                <w:ilvl w:val="0"/>
                <w:numId w:val="21"/>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Presence</w:t>
            </w:r>
            <w:r w:rsidRPr="008A2404">
              <w:rPr>
                <w:rFonts w:cs="Calibri"/>
                <w:b/>
                <w:bCs/>
                <w:kern w:val="24"/>
                <w:sz w:val="18"/>
                <w:szCs w:val="18"/>
              </w:rPr>
              <w:t xml:space="preserve"> </w:t>
            </w:r>
            <w:r w:rsidRPr="008A2404">
              <w:rPr>
                <w:rFonts w:cs="Calibri"/>
                <w:kern w:val="24"/>
                <w:sz w:val="18"/>
                <w:szCs w:val="18"/>
              </w:rPr>
              <w:t>of oil film on water surface</w:t>
            </w:r>
          </w:p>
        </w:tc>
        <w:tc>
          <w:tcPr>
            <w:tcW w:w="2126" w:type="dxa"/>
          </w:tcPr>
          <w:p w14:paraId="211F6AA4" w14:textId="77777777" w:rsidR="004A2ED7" w:rsidRPr="008A2404" w:rsidRDefault="004A2ED7" w:rsidP="006D1CF7">
            <w:pPr>
              <w:pStyle w:val="ListParagraph"/>
              <w:numPr>
                <w:ilvl w:val="0"/>
                <w:numId w:val="21"/>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Contractor</w:t>
            </w:r>
          </w:p>
          <w:p w14:paraId="4D4AD20B" w14:textId="77777777" w:rsidR="004A2ED7" w:rsidRPr="008A2404" w:rsidRDefault="004A2ED7" w:rsidP="006D1CF7">
            <w:pPr>
              <w:pStyle w:val="ListParagraph"/>
              <w:numPr>
                <w:ilvl w:val="0"/>
                <w:numId w:val="21"/>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Site supervisor</w:t>
            </w:r>
          </w:p>
        </w:tc>
      </w:tr>
      <w:tr w:rsidR="004A2ED7" w:rsidRPr="008A2404" w14:paraId="656C0968" w14:textId="77777777" w:rsidTr="004A2ED7">
        <w:tc>
          <w:tcPr>
            <w:tcW w:w="1982" w:type="dxa"/>
            <w:vMerge w:val="restart"/>
          </w:tcPr>
          <w:p w14:paraId="346F61BF"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Mobilization/ Temporary facilities/ Construction/De-mobilization</w:t>
            </w:r>
          </w:p>
        </w:tc>
        <w:tc>
          <w:tcPr>
            <w:tcW w:w="12472" w:type="dxa"/>
            <w:gridSpan w:val="4"/>
          </w:tcPr>
          <w:p w14:paraId="3005B135" w14:textId="77777777" w:rsidR="004A2ED7" w:rsidRPr="008A2404" w:rsidRDefault="004A2ED7" w:rsidP="004A2ED7">
            <w:pPr>
              <w:pStyle w:val="Default"/>
              <w:ind w:left="69" w:hanging="142"/>
              <w:rPr>
                <w:rFonts w:ascii="Calibri" w:hAnsi="Calibri" w:cs="Calibri"/>
                <w:b/>
                <w:bCs/>
                <w:sz w:val="18"/>
                <w:szCs w:val="18"/>
              </w:rPr>
            </w:pPr>
            <w:r w:rsidRPr="008A2404">
              <w:rPr>
                <w:rFonts w:ascii="Calibri" w:hAnsi="Calibri" w:cs="Calibri"/>
                <w:b/>
                <w:bCs/>
                <w:sz w:val="18"/>
                <w:szCs w:val="18"/>
              </w:rPr>
              <w:t>Biodiversity – Flora and Fauna</w:t>
            </w:r>
          </w:p>
        </w:tc>
      </w:tr>
      <w:tr w:rsidR="004A2ED7" w:rsidRPr="008A2404" w14:paraId="53FB22D6" w14:textId="77777777" w:rsidTr="00573F6A">
        <w:trPr>
          <w:trHeight w:val="355"/>
        </w:trPr>
        <w:tc>
          <w:tcPr>
            <w:tcW w:w="1982" w:type="dxa"/>
            <w:vMerge/>
          </w:tcPr>
          <w:p w14:paraId="7CB1BBBC" w14:textId="77777777" w:rsidR="004A2ED7" w:rsidRPr="008A2404" w:rsidRDefault="004A2ED7" w:rsidP="004A2ED7">
            <w:pPr>
              <w:spacing w:before="0" w:after="0"/>
              <w:ind w:left="144" w:right="144"/>
              <w:rPr>
                <w:rFonts w:cs="Calibri"/>
                <w:b/>
                <w:bCs/>
                <w:color w:val="336699"/>
                <w:sz w:val="18"/>
                <w:szCs w:val="18"/>
                <w:lang w:val="en-US"/>
              </w:rPr>
            </w:pPr>
          </w:p>
        </w:tc>
        <w:tc>
          <w:tcPr>
            <w:tcW w:w="2115" w:type="dxa"/>
          </w:tcPr>
          <w:p w14:paraId="497C1D26"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42"/>
              <w:rPr>
                <w:rFonts w:cs="Calibri"/>
                <w:kern w:val="24"/>
                <w:sz w:val="18"/>
                <w:szCs w:val="18"/>
              </w:rPr>
            </w:pPr>
            <w:r w:rsidRPr="008A2404">
              <w:rPr>
                <w:rFonts w:cs="Calibri"/>
                <w:b/>
                <w:bCs/>
                <w:kern w:val="24"/>
                <w:sz w:val="18"/>
                <w:szCs w:val="18"/>
              </w:rPr>
              <w:t xml:space="preserve">Biodiversity can be negatively impaired </w:t>
            </w:r>
            <w:r w:rsidRPr="008A2404">
              <w:rPr>
                <w:rFonts w:cs="Calibri"/>
                <w:kern w:val="24"/>
                <w:sz w:val="18"/>
                <w:szCs w:val="18"/>
              </w:rPr>
              <w:t>during the works period</w:t>
            </w:r>
          </w:p>
        </w:tc>
        <w:tc>
          <w:tcPr>
            <w:tcW w:w="5112" w:type="dxa"/>
          </w:tcPr>
          <w:p w14:paraId="39770C67"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42"/>
              <w:rPr>
                <w:rFonts w:cs="Calibri"/>
                <w:kern w:val="24"/>
                <w:sz w:val="18"/>
                <w:szCs w:val="18"/>
              </w:rPr>
            </w:pPr>
            <w:r w:rsidRPr="008A2404">
              <w:rPr>
                <w:rFonts w:cs="Calibri"/>
                <w:kern w:val="24"/>
                <w:sz w:val="18"/>
                <w:szCs w:val="18"/>
              </w:rPr>
              <w:t>Careful location of ancillary sites so as to avoid critical habitat areas</w:t>
            </w:r>
          </w:p>
          <w:p w14:paraId="27239DD7"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42"/>
              <w:rPr>
                <w:rFonts w:cs="Calibri"/>
                <w:kern w:val="24"/>
                <w:sz w:val="18"/>
                <w:szCs w:val="18"/>
              </w:rPr>
            </w:pPr>
            <w:r w:rsidRPr="008A2404">
              <w:rPr>
                <w:rFonts w:cs="Calibri"/>
                <w:kern w:val="24"/>
                <w:sz w:val="18"/>
                <w:szCs w:val="18"/>
              </w:rPr>
              <w:t>Provide wildlife bypass area</w:t>
            </w:r>
          </w:p>
          <w:p w14:paraId="1C6B1374"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42"/>
              <w:rPr>
                <w:rFonts w:cs="Calibri"/>
                <w:kern w:val="24"/>
                <w:sz w:val="18"/>
                <w:szCs w:val="18"/>
              </w:rPr>
            </w:pPr>
            <w:r w:rsidRPr="008A2404">
              <w:rPr>
                <w:rFonts w:cs="Calibri"/>
                <w:kern w:val="24"/>
                <w:sz w:val="18"/>
                <w:szCs w:val="18"/>
              </w:rPr>
              <w:t>Careful location of new extraction pits so as to avoid critical habitat areas</w:t>
            </w:r>
          </w:p>
          <w:p w14:paraId="52D61485"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42"/>
              <w:rPr>
                <w:rFonts w:cs="Calibri"/>
                <w:kern w:val="24"/>
                <w:sz w:val="18"/>
                <w:szCs w:val="18"/>
              </w:rPr>
            </w:pPr>
            <w:r w:rsidRPr="008A2404">
              <w:rPr>
                <w:rFonts w:cs="Calibri"/>
                <w:kern w:val="24"/>
                <w:sz w:val="18"/>
                <w:szCs w:val="18"/>
              </w:rPr>
              <w:t>Careful location of dumping areas so as to avoid critical habitat areas</w:t>
            </w:r>
          </w:p>
          <w:p w14:paraId="79DE01D0"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42"/>
              <w:rPr>
                <w:rFonts w:cs="Calibri"/>
                <w:kern w:val="24"/>
                <w:sz w:val="18"/>
                <w:szCs w:val="18"/>
              </w:rPr>
            </w:pPr>
            <w:r w:rsidRPr="008A2404">
              <w:rPr>
                <w:rFonts w:cs="Calibri"/>
                <w:kern w:val="24"/>
                <w:sz w:val="18"/>
                <w:szCs w:val="18"/>
              </w:rPr>
              <w:lastRenderedPageBreak/>
              <w:t>Do not allow backfilling of shrubs and tree trunks with soil</w:t>
            </w:r>
          </w:p>
        </w:tc>
        <w:tc>
          <w:tcPr>
            <w:tcW w:w="3119" w:type="dxa"/>
          </w:tcPr>
          <w:p w14:paraId="54F87E0D"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42"/>
              <w:rPr>
                <w:rFonts w:cs="Calibri"/>
                <w:sz w:val="18"/>
                <w:szCs w:val="18"/>
              </w:rPr>
            </w:pPr>
            <w:r w:rsidRPr="008A2404">
              <w:rPr>
                <w:rFonts w:cs="Calibri"/>
                <w:sz w:val="18"/>
                <w:szCs w:val="18"/>
              </w:rPr>
              <w:lastRenderedPageBreak/>
              <w:t>Visual inspection</w:t>
            </w:r>
          </w:p>
          <w:p w14:paraId="5C088B5E"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42"/>
              <w:rPr>
                <w:rFonts w:cs="Calibri"/>
                <w:sz w:val="18"/>
                <w:szCs w:val="18"/>
              </w:rPr>
            </w:pPr>
            <w:r w:rsidRPr="008A2404">
              <w:rPr>
                <w:rFonts w:cs="Calibri"/>
                <w:sz w:val="18"/>
                <w:szCs w:val="18"/>
              </w:rPr>
              <w:t>Analysis of flora and fauna of a given area</w:t>
            </w:r>
          </w:p>
          <w:p w14:paraId="4ED77C66" w14:textId="77777777" w:rsidR="004A2ED7" w:rsidRPr="008A2404" w:rsidRDefault="004A2ED7" w:rsidP="004A2ED7">
            <w:pPr>
              <w:pStyle w:val="Default"/>
              <w:ind w:left="69" w:hanging="142"/>
              <w:rPr>
                <w:rFonts w:ascii="Calibri" w:hAnsi="Calibri" w:cs="Calibri"/>
                <w:b/>
                <w:bCs/>
                <w:sz w:val="18"/>
                <w:szCs w:val="18"/>
              </w:rPr>
            </w:pPr>
          </w:p>
        </w:tc>
        <w:tc>
          <w:tcPr>
            <w:tcW w:w="2126" w:type="dxa"/>
          </w:tcPr>
          <w:p w14:paraId="3BCC3A6F" w14:textId="77777777" w:rsidR="004A2ED7" w:rsidRPr="008A2404" w:rsidRDefault="004A2ED7" w:rsidP="006D1CF7">
            <w:pPr>
              <w:pStyle w:val="ListParagraph"/>
              <w:numPr>
                <w:ilvl w:val="0"/>
                <w:numId w:val="21"/>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Contractor</w:t>
            </w:r>
          </w:p>
          <w:p w14:paraId="24EA84F3" w14:textId="77777777" w:rsidR="004A2ED7" w:rsidRPr="008A2404" w:rsidRDefault="004A2ED7" w:rsidP="006D1CF7">
            <w:pPr>
              <w:pStyle w:val="ListParagraph"/>
              <w:numPr>
                <w:ilvl w:val="0"/>
                <w:numId w:val="21"/>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PIU</w:t>
            </w:r>
          </w:p>
        </w:tc>
      </w:tr>
      <w:tr w:rsidR="004A2ED7" w:rsidRPr="008A2404" w14:paraId="3DFDCA9A" w14:textId="77777777" w:rsidTr="004A2ED7">
        <w:tc>
          <w:tcPr>
            <w:tcW w:w="1982" w:type="dxa"/>
            <w:vMerge w:val="restart"/>
          </w:tcPr>
          <w:p w14:paraId="64744D4C" w14:textId="77777777" w:rsidR="004A2ED7" w:rsidRPr="008A2404" w:rsidRDefault="004A2ED7" w:rsidP="004A2ED7">
            <w:pPr>
              <w:spacing w:before="0" w:after="0"/>
              <w:ind w:left="144" w:right="144"/>
              <w:rPr>
                <w:rFonts w:cs="Calibri"/>
                <w:color w:val="0070C0"/>
                <w:sz w:val="18"/>
                <w:szCs w:val="18"/>
                <w:lang w:val="en-US"/>
              </w:rPr>
            </w:pPr>
            <w:r w:rsidRPr="008A2404">
              <w:rPr>
                <w:rFonts w:cs="Calibri"/>
                <w:color w:val="336699"/>
                <w:sz w:val="18"/>
                <w:szCs w:val="18"/>
                <w:lang w:val="en-US"/>
              </w:rPr>
              <w:t>Mobilization/ Temporary facilities/ Construction/De-mobilization</w:t>
            </w:r>
          </w:p>
        </w:tc>
        <w:tc>
          <w:tcPr>
            <w:tcW w:w="12472" w:type="dxa"/>
            <w:gridSpan w:val="4"/>
          </w:tcPr>
          <w:p w14:paraId="5CC6497B" w14:textId="77777777" w:rsidR="004A2ED7" w:rsidRPr="008A2404" w:rsidRDefault="004A2ED7" w:rsidP="004A2ED7">
            <w:pPr>
              <w:pStyle w:val="Default"/>
              <w:ind w:left="69" w:hanging="142"/>
              <w:rPr>
                <w:rFonts w:ascii="Calibri" w:hAnsi="Calibri" w:cs="Calibri"/>
                <w:sz w:val="18"/>
                <w:szCs w:val="18"/>
              </w:rPr>
            </w:pPr>
            <w:r w:rsidRPr="008A2404">
              <w:rPr>
                <w:rFonts w:ascii="Calibri" w:hAnsi="Calibri" w:cs="Calibri"/>
                <w:b/>
                <w:bCs/>
                <w:sz w:val="18"/>
                <w:szCs w:val="18"/>
              </w:rPr>
              <w:t>Cultural Property and Chance Findings</w:t>
            </w:r>
          </w:p>
        </w:tc>
      </w:tr>
      <w:tr w:rsidR="004A2ED7" w:rsidRPr="008A2404" w14:paraId="3F0DBFC6" w14:textId="77777777" w:rsidTr="00573F6A">
        <w:tc>
          <w:tcPr>
            <w:tcW w:w="1982" w:type="dxa"/>
            <w:vMerge/>
          </w:tcPr>
          <w:p w14:paraId="4C524465" w14:textId="77777777" w:rsidR="004A2ED7" w:rsidRPr="008A2404" w:rsidRDefault="004A2ED7" w:rsidP="004A2ED7">
            <w:pPr>
              <w:pStyle w:val="Default"/>
              <w:rPr>
                <w:rFonts w:ascii="Calibri" w:hAnsi="Calibri" w:cs="Calibri"/>
                <w:sz w:val="18"/>
                <w:szCs w:val="18"/>
              </w:rPr>
            </w:pPr>
          </w:p>
        </w:tc>
        <w:tc>
          <w:tcPr>
            <w:tcW w:w="2115" w:type="dxa"/>
          </w:tcPr>
          <w:p w14:paraId="0B16B75A" w14:textId="77777777" w:rsidR="004A2ED7" w:rsidRPr="008A2404" w:rsidRDefault="004A2ED7" w:rsidP="006D1CF7">
            <w:pPr>
              <w:pStyle w:val="ListParagraph"/>
              <w:numPr>
                <w:ilvl w:val="0"/>
                <w:numId w:val="20"/>
              </w:numPr>
              <w:autoSpaceDE w:val="0"/>
              <w:autoSpaceDN w:val="0"/>
              <w:adjustRightInd w:val="0"/>
              <w:spacing w:before="0" w:after="0" w:line="240" w:lineRule="auto"/>
              <w:ind w:left="69" w:hanging="142"/>
              <w:rPr>
                <w:rFonts w:cs="Calibri"/>
                <w:kern w:val="24"/>
                <w:sz w:val="18"/>
                <w:szCs w:val="18"/>
              </w:rPr>
            </w:pPr>
            <w:r w:rsidRPr="008A2404">
              <w:rPr>
                <w:rFonts w:cs="Calibri"/>
                <w:b/>
                <w:bCs/>
                <w:kern w:val="24"/>
                <w:sz w:val="18"/>
                <w:szCs w:val="18"/>
              </w:rPr>
              <w:t xml:space="preserve">Damage to cultural property </w:t>
            </w:r>
            <w:r w:rsidRPr="008A2404">
              <w:rPr>
                <w:rFonts w:cs="Calibri"/>
                <w:kern w:val="24"/>
                <w:sz w:val="18"/>
                <w:szCs w:val="18"/>
              </w:rPr>
              <w:t>or chance findings which may be traversed reencountered during construction</w:t>
            </w:r>
          </w:p>
        </w:tc>
        <w:tc>
          <w:tcPr>
            <w:tcW w:w="5112" w:type="dxa"/>
          </w:tcPr>
          <w:p w14:paraId="0184B750"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34" w:hanging="142"/>
              <w:rPr>
                <w:rFonts w:cs="Calibri"/>
                <w:kern w:val="24"/>
                <w:sz w:val="18"/>
                <w:szCs w:val="18"/>
              </w:rPr>
            </w:pPr>
            <w:r w:rsidRPr="008A2404">
              <w:rPr>
                <w:rFonts w:cs="Calibri"/>
                <w:kern w:val="24"/>
                <w:sz w:val="18"/>
                <w:szCs w:val="18"/>
              </w:rPr>
              <w:t>Stop the works and observe reporting and conservation protocols based on prior coordination with the responsible agency: Institute for Protection of Cultural &amp; National Heritage</w:t>
            </w:r>
          </w:p>
        </w:tc>
        <w:tc>
          <w:tcPr>
            <w:tcW w:w="3119" w:type="dxa"/>
          </w:tcPr>
          <w:p w14:paraId="5B7933B4"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0" w:hanging="232"/>
              <w:rPr>
                <w:rFonts w:cs="Calibri"/>
                <w:kern w:val="24"/>
                <w:sz w:val="18"/>
                <w:szCs w:val="18"/>
              </w:rPr>
            </w:pPr>
            <w:r w:rsidRPr="008A2404">
              <w:rPr>
                <w:rFonts w:cs="Calibri"/>
                <w:kern w:val="24"/>
                <w:sz w:val="18"/>
                <w:szCs w:val="18"/>
              </w:rPr>
              <w:t>Approval to continue or other relevant documentation from the nationally competent institution</w:t>
            </w:r>
          </w:p>
        </w:tc>
        <w:tc>
          <w:tcPr>
            <w:tcW w:w="2126" w:type="dxa"/>
          </w:tcPr>
          <w:p w14:paraId="53C170B5" w14:textId="77777777" w:rsidR="004A2ED7" w:rsidRPr="008A2404" w:rsidRDefault="004A2ED7" w:rsidP="006D1CF7">
            <w:pPr>
              <w:pStyle w:val="ListParagraph"/>
              <w:numPr>
                <w:ilvl w:val="0"/>
                <w:numId w:val="21"/>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Contractor</w:t>
            </w:r>
          </w:p>
        </w:tc>
      </w:tr>
      <w:tr w:rsidR="004A2ED7" w:rsidRPr="008A2404" w14:paraId="6F965CDA" w14:textId="77777777" w:rsidTr="004A2ED7">
        <w:tc>
          <w:tcPr>
            <w:tcW w:w="14454" w:type="dxa"/>
            <w:gridSpan w:val="5"/>
          </w:tcPr>
          <w:p w14:paraId="0D82D79D" w14:textId="77777777" w:rsidR="004A2ED7" w:rsidRPr="008A2404" w:rsidRDefault="004A2ED7" w:rsidP="004A2ED7">
            <w:pPr>
              <w:pStyle w:val="Default"/>
              <w:ind w:left="69" w:hanging="142"/>
              <w:rPr>
                <w:rFonts w:ascii="Calibri" w:hAnsi="Calibri" w:cs="Calibri"/>
                <w:b/>
                <w:bCs/>
                <w:sz w:val="18"/>
                <w:szCs w:val="18"/>
              </w:rPr>
            </w:pPr>
            <w:r w:rsidRPr="008A2404">
              <w:rPr>
                <w:rFonts w:ascii="Calibri" w:hAnsi="Calibri" w:cs="Calibri"/>
                <w:b/>
                <w:bCs/>
                <w:sz w:val="18"/>
                <w:szCs w:val="18"/>
              </w:rPr>
              <w:t>Operation and Maintenance</w:t>
            </w:r>
          </w:p>
        </w:tc>
      </w:tr>
      <w:tr w:rsidR="004A2ED7" w:rsidRPr="008A2404" w14:paraId="591AF31B" w14:textId="77777777" w:rsidTr="004A2ED7">
        <w:tc>
          <w:tcPr>
            <w:tcW w:w="1982" w:type="dxa"/>
            <w:vMerge w:val="restart"/>
          </w:tcPr>
          <w:p w14:paraId="76750796"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 xml:space="preserve">Maintenance </w:t>
            </w:r>
          </w:p>
        </w:tc>
        <w:tc>
          <w:tcPr>
            <w:tcW w:w="12472" w:type="dxa"/>
            <w:gridSpan w:val="4"/>
          </w:tcPr>
          <w:p w14:paraId="02B0F105" w14:textId="77777777" w:rsidR="004A2ED7" w:rsidRPr="008A2404" w:rsidRDefault="004A2ED7" w:rsidP="004A2ED7">
            <w:pPr>
              <w:pStyle w:val="Default"/>
              <w:ind w:left="69" w:hanging="142"/>
              <w:rPr>
                <w:rFonts w:cs="Calibri"/>
                <w:kern w:val="24"/>
                <w:sz w:val="18"/>
                <w:szCs w:val="18"/>
              </w:rPr>
            </w:pPr>
            <w:r w:rsidRPr="008A2404">
              <w:rPr>
                <w:rFonts w:ascii="Calibri" w:hAnsi="Calibri" w:cs="Calibri"/>
                <w:b/>
                <w:bCs/>
                <w:sz w:val="18"/>
                <w:szCs w:val="18"/>
              </w:rPr>
              <w:t>Traffic and Pedestrian Safety</w:t>
            </w:r>
          </w:p>
        </w:tc>
      </w:tr>
      <w:tr w:rsidR="004A2ED7" w:rsidRPr="008A2404" w14:paraId="495CAE98" w14:textId="77777777" w:rsidTr="00573F6A">
        <w:tc>
          <w:tcPr>
            <w:tcW w:w="1982" w:type="dxa"/>
            <w:vMerge/>
          </w:tcPr>
          <w:p w14:paraId="79ED25AE" w14:textId="77777777" w:rsidR="004A2ED7" w:rsidRPr="008A2404" w:rsidRDefault="004A2ED7" w:rsidP="004A2ED7">
            <w:pPr>
              <w:spacing w:before="0" w:after="0"/>
              <w:ind w:left="144" w:right="144"/>
              <w:rPr>
                <w:rFonts w:cs="Calibri"/>
                <w:color w:val="336699"/>
                <w:sz w:val="18"/>
                <w:szCs w:val="18"/>
                <w:lang w:val="en-US"/>
              </w:rPr>
            </w:pPr>
          </w:p>
        </w:tc>
        <w:tc>
          <w:tcPr>
            <w:tcW w:w="2115" w:type="dxa"/>
          </w:tcPr>
          <w:p w14:paraId="19CB7102"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b/>
                <w:bCs/>
                <w:kern w:val="24"/>
                <w:sz w:val="18"/>
                <w:szCs w:val="18"/>
              </w:rPr>
              <w:t>Access restrictions</w:t>
            </w:r>
            <w:r w:rsidRPr="008A2404">
              <w:rPr>
                <w:rFonts w:cs="Calibri"/>
                <w:kern w:val="24"/>
                <w:sz w:val="18"/>
                <w:szCs w:val="18"/>
              </w:rPr>
              <w:t xml:space="preserve"> during maintenance </w:t>
            </w:r>
          </w:p>
        </w:tc>
        <w:tc>
          <w:tcPr>
            <w:tcW w:w="5112" w:type="dxa"/>
          </w:tcPr>
          <w:p w14:paraId="2CBB29AD"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Introduce appropriate traffic signalization and appropriate warning signs</w:t>
            </w:r>
          </w:p>
          <w:p w14:paraId="233AA46C"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Implementation of SEP, in particular the provisions on providing timely information to citizens through the media about upcoming maintenance, expected duration of the works, alternative routes, etc.</w:t>
            </w:r>
          </w:p>
        </w:tc>
        <w:tc>
          <w:tcPr>
            <w:tcW w:w="3119" w:type="dxa"/>
          </w:tcPr>
          <w:p w14:paraId="1BC27D28"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93"/>
              <w:rPr>
                <w:rFonts w:cs="Calibri"/>
                <w:kern w:val="24"/>
                <w:sz w:val="18"/>
                <w:szCs w:val="18"/>
              </w:rPr>
            </w:pPr>
            <w:r w:rsidRPr="008A2404">
              <w:rPr>
                <w:rFonts w:cs="Calibri"/>
                <w:kern w:val="24"/>
                <w:sz w:val="18"/>
                <w:szCs w:val="18"/>
              </w:rPr>
              <w:t>Visual inspection of warning signs</w:t>
            </w:r>
          </w:p>
          <w:p w14:paraId="0F482AAC"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93"/>
              <w:rPr>
                <w:rFonts w:cs="Calibri"/>
                <w:kern w:val="24"/>
                <w:sz w:val="18"/>
                <w:szCs w:val="18"/>
              </w:rPr>
            </w:pPr>
            <w:r w:rsidRPr="008A2404">
              <w:rPr>
                <w:rFonts w:cs="Calibri"/>
                <w:kern w:val="24"/>
                <w:sz w:val="18"/>
                <w:szCs w:val="18"/>
              </w:rPr>
              <w:t>Insight in information published</w:t>
            </w:r>
          </w:p>
        </w:tc>
        <w:tc>
          <w:tcPr>
            <w:tcW w:w="2126" w:type="dxa"/>
          </w:tcPr>
          <w:p w14:paraId="5E99B25E" w14:textId="77777777" w:rsidR="004A2ED7" w:rsidRPr="008A2404" w:rsidRDefault="004A2ED7" w:rsidP="006D1CF7">
            <w:pPr>
              <w:pStyle w:val="ListParagraph"/>
              <w:numPr>
                <w:ilvl w:val="0"/>
                <w:numId w:val="21"/>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Contractor</w:t>
            </w:r>
          </w:p>
        </w:tc>
      </w:tr>
      <w:tr w:rsidR="004A2ED7" w:rsidRPr="008A2404" w14:paraId="6FCB0D4D" w14:textId="77777777" w:rsidTr="004A2ED7">
        <w:tc>
          <w:tcPr>
            <w:tcW w:w="1982" w:type="dxa"/>
            <w:vMerge w:val="restart"/>
          </w:tcPr>
          <w:p w14:paraId="03A2CD05"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Maintenance</w:t>
            </w:r>
          </w:p>
        </w:tc>
        <w:tc>
          <w:tcPr>
            <w:tcW w:w="12472" w:type="dxa"/>
            <w:gridSpan w:val="4"/>
          </w:tcPr>
          <w:p w14:paraId="179FFD74" w14:textId="77777777" w:rsidR="004A2ED7" w:rsidRPr="008A2404" w:rsidRDefault="004A2ED7" w:rsidP="004A2ED7">
            <w:pPr>
              <w:pStyle w:val="Default"/>
              <w:ind w:left="69" w:hanging="142"/>
              <w:rPr>
                <w:rFonts w:cs="Calibri"/>
                <w:kern w:val="24"/>
                <w:sz w:val="18"/>
                <w:szCs w:val="18"/>
              </w:rPr>
            </w:pPr>
            <w:r w:rsidRPr="008A2404">
              <w:rPr>
                <w:rFonts w:ascii="Calibri" w:hAnsi="Calibri" w:cs="Calibri"/>
                <w:b/>
                <w:bCs/>
                <w:sz w:val="18"/>
                <w:szCs w:val="18"/>
              </w:rPr>
              <w:t>Noise suppression</w:t>
            </w:r>
          </w:p>
        </w:tc>
      </w:tr>
      <w:tr w:rsidR="004A2ED7" w:rsidRPr="008A2404" w14:paraId="5B4DE69E" w14:textId="77777777" w:rsidTr="00573F6A">
        <w:tc>
          <w:tcPr>
            <w:tcW w:w="1982" w:type="dxa"/>
            <w:vMerge/>
          </w:tcPr>
          <w:p w14:paraId="5BCA2BB9" w14:textId="77777777" w:rsidR="004A2ED7" w:rsidRPr="008A2404" w:rsidRDefault="004A2ED7" w:rsidP="004A2ED7">
            <w:pPr>
              <w:spacing w:before="0" w:after="0"/>
              <w:ind w:left="144" w:right="144"/>
              <w:rPr>
                <w:rFonts w:cs="Calibri"/>
                <w:b/>
                <w:bCs/>
                <w:color w:val="336699"/>
                <w:sz w:val="18"/>
                <w:szCs w:val="18"/>
                <w:lang w:val="en-US"/>
              </w:rPr>
            </w:pPr>
          </w:p>
        </w:tc>
        <w:tc>
          <w:tcPr>
            <w:tcW w:w="2115" w:type="dxa"/>
          </w:tcPr>
          <w:p w14:paraId="75FC2FA5" w14:textId="77777777" w:rsidR="004A2ED7" w:rsidRPr="008A2404" w:rsidRDefault="004A2ED7" w:rsidP="006D1CF7">
            <w:pPr>
              <w:numPr>
                <w:ilvl w:val="0"/>
                <w:numId w:val="20"/>
              </w:numPr>
              <w:autoSpaceDE w:val="0"/>
              <w:autoSpaceDN w:val="0"/>
              <w:adjustRightInd w:val="0"/>
              <w:spacing w:before="0" w:after="0" w:line="240" w:lineRule="auto"/>
              <w:ind w:left="193" w:hanging="193"/>
              <w:rPr>
                <w:rFonts w:cs="Calibri"/>
                <w:kern w:val="24"/>
                <w:sz w:val="18"/>
                <w:szCs w:val="18"/>
                <w:lang w:val="en-US"/>
              </w:rPr>
            </w:pPr>
            <w:r w:rsidRPr="008A2404">
              <w:rPr>
                <w:rFonts w:cs="Calibri"/>
                <w:b/>
                <w:bCs/>
                <w:kern w:val="24"/>
                <w:sz w:val="18"/>
                <w:szCs w:val="18"/>
                <w:lang w:val="en-US"/>
              </w:rPr>
              <w:t>Noise</w:t>
            </w:r>
            <w:r w:rsidRPr="008A2404">
              <w:rPr>
                <w:rFonts w:cs="Calibri"/>
                <w:kern w:val="24"/>
                <w:sz w:val="18"/>
                <w:szCs w:val="18"/>
                <w:lang w:val="en-US"/>
              </w:rPr>
              <w:t xml:space="preserve"> emission and noise disturbance</w:t>
            </w:r>
          </w:p>
        </w:tc>
        <w:tc>
          <w:tcPr>
            <w:tcW w:w="5112" w:type="dxa"/>
          </w:tcPr>
          <w:p w14:paraId="66BCCC2B"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In case of noise complaints by local residents, the reduction of permissible vehicle speed limit should be performed</w:t>
            </w:r>
          </w:p>
        </w:tc>
        <w:tc>
          <w:tcPr>
            <w:tcW w:w="3119" w:type="dxa"/>
          </w:tcPr>
          <w:p w14:paraId="73F177F1"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93"/>
              <w:rPr>
                <w:rFonts w:cs="Calibri"/>
                <w:kern w:val="24"/>
                <w:sz w:val="18"/>
                <w:szCs w:val="18"/>
              </w:rPr>
            </w:pPr>
            <w:r w:rsidRPr="008A2404">
              <w:rPr>
                <w:rFonts w:cs="Calibri"/>
                <w:kern w:val="24"/>
                <w:sz w:val="18"/>
                <w:szCs w:val="18"/>
              </w:rPr>
              <w:t>Limit noisy activities (e.g. earthmoving, truck unloading, etc.) to the least noise-sensitive times of day and schedule activities to occur at the same time. Machinery should be shut down or throttled down to a minimum when not in use.</w:t>
            </w:r>
          </w:p>
        </w:tc>
        <w:tc>
          <w:tcPr>
            <w:tcW w:w="2126" w:type="dxa"/>
          </w:tcPr>
          <w:p w14:paraId="11934F17" w14:textId="77777777" w:rsidR="004A2ED7" w:rsidRPr="008A2404" w:rsidRDefault="004A2ED7" w:rsidP="006D1CF7">
            <w:pPr>
              <w:pStyle w:val="ListParagraph"/>
              <w:numPr>
                <w:ilvl w:val="0"/>
                <w:numId w:val="21"/>
              </w:numPr>
              <w:autoSpaceDE w:val="0"/>
              <w:autoSpaceDN w:val="0"/>
              <w:adjustRightInd w:val="0"/>
              <w:spacing w:before="0" w:after="180" w:line="264" w:lineRule="auto"/>
              <w:ind w:left="124" w:hanging="124"/>
              <w:rPr>
                <w:rFonts w:cs="Calibri"/>
                <w:kern w:val="24"/>
                <w:sz w:val="18"/>
                <w:szCs w:val="18"/>
              </w:rPr>
            </w:pPr>
            <w:r w:rsidRPr="008A2404">
              <w:rPr>
                <w:rFonts w:cs="Calibri"/>
                <w:kern w:val="24"/>
                <w:sz w:val="18"/>
                <w:szCs w:val="18"/>
              </w:rPr>
              <w:t>Contractor</w:t>
            </w:r>
          </w:p>
        </w:tc>
      </w:tr>
      <w:tr w:rsidR="004A2ED7" w:rsidRPr="008A2404" w14:paraId="02818513" w14:textId="77777777" w:rsidTr="004A2ED7">
        <w:tc>
          <w:tcPr>
            <w:tcW w:w="1982" w:type="dxa"/>
            <w:vMerge w:val="restart"/>
          </w:tcPr>
          <w:p w14:paraId="56951D41"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 xml:space="preserve">Maintenance </w:t>
            </w:r>
          </w:p>
        </w:tc>
        <w:tc>
          <w:tcPr>
            <w:tcW w:w="12472" w:type="dxa"/>
            <w:gridSpan w:val="4"/>
          </w:tcPr>
          <w:p w14:paraId="319028FF" w14:textId="77777777" w:rsidR="004A2ED7" w:rsidRPr="008A2404" w:rsidRDefault="004A2ED7" w:rsidP="004A2ED7">
            <w:pPr>
              <w:pStyle w:val="Default"/>
              <w:ind w:left="69" w:hanging="142"/>
              <w:rPr>
                <w:rFonts w:cs="Calibri"/>
                <w:kern w:val="24"/>
                <w:sz w:val="18"/>
                <w:szCs w:val="18"/>
              </w:rPr>
            </w:pPr>
            <w:r w:rsidRPr="008A2404">
              <w:rPr>
                <w:rFonts w:ascii="Calibri" w:hAnsi="Calibri" w:cs="Calibri"/>
                <w:b/>
                <w:bCs/>
                <w:sz w:val="18"/>
                <w:szCs w:val="18"/>
              </w:rPr>
              <w:t>Waste management</w:t>
            </w:r>
          </w:p>
        </w:tc>
      </w:tr>
      <w:tr w:rsidR="004A2ED7" w:rsidRPr="008A2404" w14:paraId="041C45E2" w14:textId="77777777" w:rsidTr="00573F6A">
        <w:tc>
          <w:tcPr>
            <w:tcW w:w="1982" w:type="dxa"/>
            <w:vMerge/>
          </w:tcPr>
          <w:p w14:paraId="3DDAD37D" w14:textId="77777777" w:rsidR="004A2ED7" w:rsidRPr="008A2404" w:rsidRDefault="004A2ED7" w:rsidP="004A2ED7">
            <w:pPr>
              <w:spacing w:before="0" w:after="0"/>
              <w:ind w:left="144" w:right="144"/>
              <w:rPr>
                <w:rFonts w:cs="Calibri"/>
                <w:b/>
                <w:bCs/>
                <w:color w:val="336699"/>
                <w:sz w:val="18"/>
                <w:szCs w:val="18"/>
                <w:lang w:val="en-US"/>
              </w:rPr>
            </w:pPr>
          </w:p>
        </w:tc>
        <w:tc>
          <w:tcPr>
            <w:tcW w:w="2115" w:type="dxa"/>
          </w:tcPr>
          <w:p w14:paraId="0EF034FD" w14:textId="77777777" w:rsidR="004A2ED7" w:rsidRPr="008A2404" w:rsidRDefault="004A2ED7" w:rsidP="006D1CF7">
            <w:pPr>
              <w:pStyle w:val="ListParagraph"/>
              <w:numPr>
                <w:ilvl w:val="0"/>
                <w:numId w:val="20"/>
              </w:numPr>
              <w:autoSpaceDE w:val="0"/>
              <w:autoSpaceDN w:val="0"/>
              <w:adjustRightInd w:val="0"/>
              <w:spacing w:before="0" w:after="0" w:line="240" w:lineRule="auto"/>
              <w:ind w:left="68" w:hanging="142"/>
              <w:rPr>
                <w:rFonts w:cs="Calibri"/>
                <w:b/>
                <w:kern w:val="24"/>
                <w:sz w:val="18"/>
                <w:szCs w:val="18"/>
              </w:rPr>
            </w:pPr>
            <w:r w:rsidRPr="008A2404">
              <w:rPr>
                <w:rFonts w:cs="Calibri"/>
                <w:kern w:val="24"/>
                <w:sz w:val="18"/>
                <w:szCs w:val="18"/>
              </w:rPr>
              <w:t xml:space="preserve">Improper </w:t>
            </w:r>
            <w:r w:rsidRPr="008A2404">
              <w:rPr>
                <w:rFonts w:cs="Calibri"/>
                <w:b/>
                <w:bCs/>
                <w:kern w:val="24"/>
                <w:sz w:val="18"/>
                <w:szCs w:val="18"/>
              </w:rPr>
              <w:t xml:space="preserve">management of waste </w:t>
            </w:r>
            <w:r w:rsidRPr="008A2404">
              <w:rPr>
                <w:rFonts w:cs="Calibri"/>
                <w:kern w:val="24"/>
                <w:sz w:val="18"/>
                <w:szCs w:val="18"/>
              </w:rPr>
              <w:t>from maintenance activities</w:t>
            </w:r>
          </w:p>
        </w:tc>
        <w:tc>
          <w:tcPr>
            <w:tcW w:w="5112" w:type="dxa"/>
          </w:tcPr>
          <w:p w14:paraId="302D7879"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Waste collection and disposal pathways and sites will be identified for all major waste types expected from maintenance activities.</w:t>
            </w:r>
          </w:p>
          <w:p w14:paraId="5B737406"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All waste will be collected and disposed properly by licensed collectors</w:t>
            </w:r>
          </w:p>
          <w:p w14:paraId="7737019D" w14:textId="77777777" w:rsidR="004A2ED7" w:rsidRPr="008A2404" w:rsidRDefault="004A2ED7" w:rsidP="006D1CF7">
            <w:pPr>
              <w:pStyle w:val="ListParagraph"/>
              <w:numPr>
                <w:ilvl w:val="0"/>
                <w:numId w:val="20"/>
              </w:numPr>
              <w:autoSpaceDE w:val="0"/>
              <w:autoSpaceDN w:val="0"/>
              <w:adjustRightInd w:val="0"/>
              <w:spacing w:before="0" w:after="0" w:line="240" w:lineRule="auto"/>
              <w:ind w:left="136" w:hanging="142"/>
              <w:rPr>
                <w:rFonts w:cs="Calibri"/>
                <w:kern w:val="24"/>
                <w:sz w:val="18"/>
                <w:szCs w:val="18"/>
              </w:rPr>
            </w:pPr>
            <w:r w:rsidRPr="008A2404">
              <w:rPr>
                <w:rFonts w:cs="Calibri"/>
                <w:kern w:val="24"/>
                <w:sz w:val="18"/>
                <w:szCs w:val="18"/>
              </w:rPr>
              <w:t>No open burning of wastes/removed vegetation on or off site</w:t>
            </w:r>
          </w:p>
        </w:tc>
        <w:tc>
          <w:tcPr>
            <w:tcW w:w="3119" w:type="dxa"/>
          </w:tcPr>
          <w:p w14:paraId="1445D268"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Visual inspection of separate waste management piles</w:t>
            </w:r>
          </w:p>
          <w:p w14:paraId="55A5A8AF"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3" w:hanging="193"/>
              <w:rPr>
                <w:rFonts w:cs="Calibri"/>
                <w:kern w:val="24"/>
                <w:sz w:val="18"/>
                <w:szCs w:val="18"/>
              </w:rPr>
            </w:pPr>
            <w:r w:rsidRPr="008A2404">
              <w:rPr>
                <w:rFonts w:cs="Calibri"/>
                <w:kern w:val="24"/>
                <w:sz w:val="18"/>
                <w:szCs w:val="18"/>
              </w:rPr>
              <w:t>Written receipts of all separate waste streams handled by the designated authorities</w:t>
            </w:r>
          </w:p>
          <w:p w14:paraId="4F4537A9" w14:textId="77777777" w:rsidR="004A2ED7" w:rsidRPr="008A2404" w:rsidRDefault="004A2ED7" w:rsidP="006D1CF7">
            <w:pPr>
              <w:pStyle w:val="ListParagraph"/>
              <w:numPr>
                <w:ilvl w:val="0"/>
                <w:numId w:val="20"/>
              </w:numPr>
              <w:autoSpaceDE w:val="0"/>
              <w:autoSpaceDN w:val="0"/>
              <w:adjustRightInd w:val="0"/>
              <w:spacing w:before="0" w:after="0" w:line="240" w:lineRule="auto"/>
              <w:ind w:left="190" w:hanging="190"/>
              <w:rPr>
                <w:rFonts w:cs="Calibri"/>
                <w:kern w:val="24"/>
                <w:sz w:val="18"/>
                <w:szCs w:val="18"/>
              </w:rPr>
            </w:pPr>
            <w:r w:rsidRPr="008A2404">
              <w:rPr>
                <w:rFonts w:cs="Calibri"/>
                <w:kern w:val="24"/>
                <w:sz w:val="18"/>
                <w:szCs w:val="18"/>
              </w:rPr>
              <w:t>Visual inspection of burn marks on site</w:t>
            </w:r>
          </w:p>
        </w:tc>
        <w:tc>
          <w:tcPr>
            <w:tcW w:w="2126" w:type="dxa"/>
          </w:tcPr>
          <w:p w14:paraId="2D75326D" w14:textId="77777777" w:rsidR="004A2ED7" w:rsidRPr="008A2404" w:rsidRDefault="004A2ED7" w:rsidP="006D1CF7">
            <w:pPr>
              <w:pStyle w:val="ListParagraph"/>
              <w:numPr>
                <w:ilvl w:val="0"/>
                <w:numId w:val="20"/>
              </w:numPr>
              <w:autoSpaceDE w:val="0"/>
              <w:autoSpaceDN w:val="0"/>
              <w:adjustRightInd w:val="0"/>
              <w:spacing w:before="0" w:after="180" w:line="264" w:lineRule="auto"/>
              <w:ind w:left="124" w:hanging="142"/>
              <w:rPr>
                <w:rFonts w:cs="Calibri"/>
                <w:kern w:val="24"/>
                <w:sz w:val="18"/>
                <w:szCs w:val="18"/>
              </w:rPr>
            </w:pPr>
            <w:r w:rsidRPr="008A2404">
              <w:rPr>
                <w:rFonts w:cs="Calibri"/>
                <w:kern w:val="24"/>
                <w:sz w:val="18"/>
                <w:szCs w:val="18"/>
              </w:rPr>
              <w:t>Contractor</w:t>
            </w:r>
          </w:p>
        </w:tc>
      </w:tr>
    </w:tbl>
    <w:p w14:paraId="4EB5400E" w14:textId="77777777" w:rsidR="004A2ED7" w:rsidRPr="008A2404" w:rsidRDefault="004A2ED7" w:rsidP="004A2ED7">
      <w:pPr>
        <w:rPr>
          <w:lang w:val="en-US" w:eastAsia="x-none"/>
        </w:rPr>
        <w:sectPr w:rsidR="004A2ED7" w:rsidRPr="008A2404" w:rsidSect="004A2ED7">
          <w:pgSz w:w="16840" w:h="11900" w:orient="landscape"/>
          <w:pgMar w:top="1440" w:right="1440" w:bottom="1440" w:left="1440" w:header="720" w:footer="720" w:gutter="0"/>
          <w:cols w:space="720"/>
          <w:titlePg/>
          <w:docGrid w:linePitch="360"/>
        </w:sectPr>
      </w:pPr>
    </w:p>
    <w:p w14:paraId="37F4544B" w14:textId="13B2D580" w:rsidR="004A2ED7" w:rsidRPr="008A2404" w:rsidRDefault="004A2ED7" w:rsidP="00362359">
      <w:pPr>
        <w:rPr>
          <w:lang w:val="en-US"/>
        </w:rPr>
      </w:pPr>
    </w:p>
    <w:p w14:paraId="7735D1C4" w14:textId="045C52BD" w:rsidR="00E32A35" w:rsidRPr="008A2404" w:rsidRDefault="005A36C4" w:rsidP="002F10AA">
      <w:pPr>
        <w:pStyle w:val="Heading2"/>
        <w:numPr>
          <w:ilvl w:val="0"/>
          <w:numId w:val="23"/>
        </w:numPr>
      </w:pPr>
      <w:bookmarkStart w:id="286" w:name="_Ref28445416"/>
      <w:bookmarkStart w:id="287" w:name="_Ref22311169"/>
      <w:bookmarkStart w:id="288" w:name="_Toc58961881"/>
      <w:bookmarkEnd w:id="269"/>
      <w:bookmarkEnd w:id="270"/>
      <w:bookmarkEnd w:id="271"/>
      <w:bookmarkEnd w:id="272"/>
      <w:bookmarkEnd w:id="273"/>
      <w:bookmarkEnd w:id="274"/>
      <w:bookmarkEnd w:id="275"/>
      <w:r w:rsidRPr="008A2404">
        <w:t>Indicative outline of</w:t>
      </w:r>
      <w:r w:rsidR="00061D50" w:rsidRPr="008A2404">
        <w:t xml:space="preserve"> ESIA</w:t>
      </w:r>
      <w:bookmarkEnd w:id="286"/>
      <w:bookmarkEnd w:id="288"/>
      <w:r w:rsidR="00061D50" w:rsidRPr="008A2404">
        <w:t xml:space="preserve"> </w:t>
      </w:r>
      <w:bookmarkEnd w:id="287"/>
    </w:p>
    <w:p w14:paraId="64DECEC9" w14:textId="52AFE2B7" w:rsidR="004A2ED7" w:rsidRPr="008A2404" w:rsidRDefault="004A2ED7" w:rsidP="004A2ED7">
      <w:pPr>
        <w:rPr>
          <w:lang w:val="en-US" w:eastAsia="x-none"/>
        </w:rPr>
      </w:pPr>
    </w:p>
    <w:p w14:paraId="4AE0695A" w14:textId="77777777" w:rsidR="004A2ED7" w:rsidRPr="008A2404" w:rsidRDefault="004A2ED7" w:rsidP="006D1CF7">
      <w:pPr>
        <w:pStyle w:val="ListParagraph"/>
        <w:numPr>
          <w:ilvl w:val="0"/>
          <w:numId w:val="17"/>
        </w:numPr>
        <w:rPr>
          <w:sz w:val="20"/>
          <w:szCs w:val="20"/>
        </w:rPr>
      </w:pPr>
      <w:r w:rsidRPr="008A2404">
        <w:rPr>
          <w:sz w:val="20"/>
          <w:szCs w:val="20"/>
        </w:rPr>
        <w:t>Executive Summary</w:t>
      </w:r>
    </w:p>
    <w:p w14:paraId="1E367FBC" w14:textId="77777777" w:rsidR="004A2ED7" w:rsidRPr="008A2404" w:rsidRDefault="004A2ED7" w:rsidP="00FE47A5">
      <w:pPr>
        <w:pStyle w:val="Bullets"/>
      </w:pPr>
      <w:r w:rsidRPr="008A2404">
        <w:t>Concisely discusses significant findings and recommended actions.</w:t>
      </w:r>
    </w:p>
    <w:p w14:paraId="2BCF0133" w14:textId="77777777" w:rsidR="004A2ED7" w:rsidRPr="008A2404" w:rsidRDefault="004A2ED7" w:rsidP="006D1CF7">
      <w:pPr>
        <w:pStyle w:val="ListParagraph"/>
        <w:numPr>
          <w:ilvl w:val="0"/>
          <w:numId w:val="17"/>
        </w:numPr>
        <w:rPr>
          <w:sz w:val="20"/>
          <w:szCs w:val="20"/>
        </w:rPr>
      </w:pPr>
      <w:r w:rsidRPr="008A2404">
        <w:rPr>
          <w:sz w:val="20"/>
          <w:szCs w:val="20"/>
        </w:rPr>
        <w:t>Legal and Institutional Framework</w:t>
      </w:r>
    </w:p>
    <w:p w14:paraId="3F6DDA51" w14:textId="77777777" w:rsidR="004A2ED7" w:rsidRPr="008A2404" w:rsidRDefault="004A2ED7" w:rsidP="00FE47A5">
      <w:pPr>
        <w:pStyle w:val="Bullets"/>
      </w:pPr>
      <w:r w:rsidRPr="008A2404">
        <w:t>Analyzes the legal and institutional framework for the project, within which the environmental and social assessment is carried out, including the issues set out in ESS1, paragraph 26</w:t>
      </w:r>
      <w:r w:rsidRPr="008A2404">
        <w:rPr>
          <w:rStyle w:val="FootnoteReference"/>
        </w:rPr>
        <w:footnoteReference w:id="81"/>
      </w:r>
      <w:r w:rsidRPr="008A2404">
        <w:t>.</w:t>
      </w:r>
    </w:p>
    <w:p w14:paraId="745D38A1" w14:textId="77777777" w:rsidR="004A2ED7" w:rsidRPr="008A2404" w:rsidRDefault="004A2ED7" w:rsidP="00FE47A5">
      <w:pPr>
        <w:pStyle w:val="Bullets"/>
      </w:pPr>
      <w:r w:rsidRPr="008A2404">
        <w:t xml:space="preserve">Compares the Borrower’s existing environmental and social framework and the ESSs and identifies the gaps between them. </w:t>
      </w:r>
    </w:p>
    <w:p w14:paraId="37526536" w14:textId="77777777" w:rsidR="004A2ED7" w:rsidRPr="008A2404" w:rsidRDefault="004A2ED7" w:rsidP="00FE47A5">
      <w:pPr>
        <w:pStyle w:val="Bullets"/>
      </w:pPr>
      <w:r w:rsidRPr="008A2404">
        <w:t>Identifies and assesses the environmental and social requirements of any co-financiers.</w:t>
      </w:r>
    </w:p>
    <w:p w14:paraId="6F0191AB" w14:textId="77777777" w:rsidR="004A2ED7" w:rsidRPr="008A2404" w:rsidRDefault="004A2ED7" w:rsidP="006D1CF7">
      <w:pPr>
        <w:pStyle w:val="ListParagraph"/>
        <w:numPr>
          <w:ilvl w:val="0"/>
          <w:numId w:val="17"/>
        </w:numPr>
        <w:rPr>
          <w:sz w:val="20"/>
          <w:szCs w:val="20"/>
        </w:rPr>
      </w:pPr>
      <w:r w:rsidRPr="008A2404">
        <w:rPr>
          <w:sz w:val="20"/>
          <w:szCs w:val="20"/>
        </w:rPr>
        <w:t>Project Description</w:t>
      </w:r>
    </w:p>
    <w:p w14:paraId="2A3E5125" w14:textId="77777777" w:rsidR="004A2ED7" w:rsidRPr="008A2404" w:rsidRDefault="004A2ED7" w:rsidP="00FE47A5">
      <w:pPr>
        <w:pStyle w:val="Bullets"/>
      </w:pPr>
      <w:r w:rsidRPr="008A2404">
        <w:t>Concisely describes the proposed project and its geographic, environmental, social, and temporal context, including any offsite investments that may be required (e.g., dedicated pipelines, access roads, power supply, water supply, housing, and raw material and product storage facilities), as well as the project’s primary suppliers.</w:t>
      </w:r>
    </w:p>
    <w:p w14:paraId="33BBD461" w14:textId="77777777" w:rsidR="004A2ED7" w:rsidRPr="008A2404" w:rsidRDefault="004A2ED7" w:rsidP="00FE47A5">
      <w:pPr>
        <w:pStyle w:val="Bullets"/>
      </w:pPr>
      <w:r w:rsidRPr="008A2404">
        <w:t>Through consideration of the details of the project, indicates the need for any plan to meet the requirements of ESS1 through 10.</w:t>
      </w:r>
    </w:p>
    <w:p w14:paraId="47CF6235" w14:textId="77777777" w:rsidR="004A2ED7" w:rsidRPr="008A2404" w:rsidRDefault="004A2ED7" w:rsidP="00FE47A5">
      <w:pPr>
        <w:pStyle w:val="Bullets"/>
      </w:pPr>
      <w:r w:rsidRPr="008A2404">
        <w:t>Includes a map of sufficient detail, showing the project site and the area that may be affected by the project’s direct, indirect, and cumulative impacts.</w:t>
      </w:r>
    </w:p>
    <w:p w14:paraId="79F76457" w14:textId="77777777" w:rsidR="004A2ED7" w:rsidRPr="008A2404" w:rsidRDefault="004A2ED7" w:rsidP="006D1CF7">
      <w:pPr>
        <w:pStyle w:val="ListParagraph"/>
        <w:numPr>
          <w:ilvl w:val="0"/>
          <w:numId w:val="17"/>
        </w:numPr>
        <w:rPr>
          <w:sz w:val="20"/>
          <w:szCs w:val="20"/>
        </w:rPr>
      </w:pPr>
      <w:r w:rsidRPr="008A2404">
        <w:rPr>
          <w:sz w:val="20"/>
          <w:szCs w:val="20"/>
        </w:rPr>
        <w:t>Baseline Data</w:t>
      </w:r>
    </w:p>
    <w:p w14:paraId="22D15CB0" w14:textId="77777777" w:rsidR="004A2ED7" w:rsidRPr="008A2404" w:rsidRDefault="004A2ED7" w:rsidP="00FE47A5">
      <w:pPr>
        <w:pStyle w:val="Bullets"/>
      </w:pPr>
      <w:r w:rsidRPr="008A2404">
        <w:t xml:space="preserve">Sets out in detail the baseline data that is relevant to decisions about project location, design, operation, or mitigation measures. This should include a discussion of the accuracy, reliability, and sources of the data as well as information about dates surrounding project identification, planning and implementation. </w:t>
      </w:r>
    </w:p>
    <w:p w14:paraId="54DD81CF" w14:textId="77777777" w:rsidR="004A2ED7" w:rsidRPr="008A2404" w:rsidRDefault="004A2ED7" w:rsidP="00FE47A5">
      <w:pPr>
        <w:pStyle w:val="Bullets"/>
      </w:pPr>
      <w:r w:rsidRPr="008A2404">
        <w:t>Identifies and estimates the extent and quality of available data, key data gaps, and uncertainties associated with predictions.</w:t>
      </w:r>
    </w:p>
    <w:p w14:paraId="50C9D30A" w14:textId="77777777" w:rsidR="004A2ED7" w:rsidRPr="008A2404" w:rsidRDefault="004A2ED7" w:rsidP="00FE47A5">
      <w:pPr>
        <w:pStyle w:val="Bullets"/>
      </w:pPr>
      <w:r w:rsidRPr="008A2404">
        <w:t>Based on current information, assesses the scope of the area to be studied and describes relevant physical, biological, and socioeconomic conditions, including any changes anticipated before the project commences.</w:t>
      </w:r>
    </w:p>
    <w:p w14:paraId="69B21599" w14:textId="77777777" w:rsidR="004A2ED7" w:rsidRPr="008A2404" w:rsidRDefault="004A2ED7" w:rsidP="00FE47A5">
      <w:pPr>
        <w:pStyle w:val="Bullets"/>
      </w:pPr>
      <w:r w:rsidRPr="008A2404">
        <w:t>Takes into account current and proposed development activities within the project area but not directly connected to the project.</w:t>
      </w:r>
    </w:p>
    <w:p w14:paraId="6FF38F28" w14:textId="77777777" w:rsidR="004A2ED7" w:rsidRPr="008A2404" w:rsidRDefault="004A2ED7" w:rsidP="006D1CF7">
      <w:pPr>
        <w:pStyle w:val="ListParagraph"/>
        <w:numPr>
          <w:ilvl w:val="0"/>
          <w:numId w:val="17"/>
        </w:numPr>
        <w:rPr>
          <w:sz w:val="20"/>
          <w:szCs w:val="20"/>
        </w:rPr>
      </w:pPr>
      <w:r w:rsidRPr="008A2404">
        <w:rPr>
          <w:sz w:val="20"/>
          <w:szCs w:val="20"/>
        </w:rPr>
        <w:t>Environmental and Social Risks and Impacts</w:t>
      </w:r>
    </w:p>
    <w:p w14:paraId="6DC7E60B" w14:textId="77777777" w:rsidR="004A2ED7" w:rsidRPr="008A2404" w:rsidRDefault="004A2ED7" w:rsidP="00FE47A5">
      <w:pPr>
        <w:pStyle w:val="Bullets"/>
      </w:pPr>
      <w:r w:rsidRPr="008A2404">
        <w:t>Takes into account all relevant environmental and social risks and impacts of the project. This will include the environmental and social risks and impacts specifically identified in ESS2–8, and any other environmental and social risks and impacts arising as a consequence of the specific nature and context of the project, including the risks and impacts identified in ESS1, paragraph 28.</w:t>
      </w:r>
    </w:p>
    <w:p w14:paraId="28D11F38" w14:textId="77777777" w:rsidR="004A2ED7" w:rsidRPr="008A2404" w:rsidRDefault="004A2ED7" w:rsidP="006D1CF7">
      <w:pPr>
        <w:pStyle w:val="ListParagraph"/>
        <w:numPr>
          <w:ilvl w:val="0"/>
          <w:numId w:val="17"/>
        </w:numPr>
        <w:rPr>
          <w:sz w:val="20"/>
          <w:szCs w:val="20"/>
        </w:rPr>
      </w:pPr>
      <w:r w:rsidRPr="008A2404">
        <w:rPr>
          <w:sz w:val="20"/>
          <w:szCs w:val="20"/>
        </w:rPr>
        <w:lastRenderedPageBreak/>
        <w:t>Mitigation Measures</w:t>
      </w:r>
    </w:p>
    <w:p w14:paraId="79A77E7B" w14:textId="77777777" w:rsidR="004A2ED7" w:rsidRPr="008A2404" w:rsidRDefault="004A2ED7" w:rsidP="00FE47A5">
      <w:pPr>
        <w:pStyle w:val="Bullets"/>
      </w:pPr>
      <w:r w:rsidRPr="008A2404">
        <w:t>Identifies mitigation measures and significant residual negative impacts that cannot be mitigated and, to the extent possible, assesses the acceptability of those residual negative impacts. Identifies differentiated measures so that adverse impacts do not fall disproportionately on the disadvantaged or vulnerable.</w:t>
      </w:r>
    </w:p>
    <w:p w14:paraId="29AC3E67" w14:textId="77777777" w:rsidR="004A2ED7" w:rsidRPr="008A2404" w:rsidRDefault="004A2ED7" w:rsidP="00FE47A5">
      <w:pPr>
        <w:pStyle w:val="Bullets"/>
      </w:pPr>
      <w:r w:rsidRPr="008A2404">
        <w:t>Assesses the feasibility of mitigating the environmental and social impacts; the capital and recurrent costs of proposed mitigation measures, and their suitability under local conditions; and the institutional, training, and monitoring requirements for the proposed mitigation measures.</w:t>
      </w:r>
    </w:p>
    <w:p w14:paraId="4FE2C9DD" w14:textId="77777777" w:rsidR="004A2ED7" w:rsidRPr="008A2404" w:rsidRDefault="004A2ED7" w:rsidP="00FE47A5">
      <w:pPr>
        <w:pStyle w:val="Bullets"/>
      </w:pPr>
      <w:r w:rsidRPr="008A2404">
        <w:t>Specifies issues that do not require further attention, providing the basis for this determination.</w:t>
      </w:r>
    </w:p>
    <w:p w14:paraId="4A66F1F6" w14:textId="77777777" w:rsidR="004A2ED7" w:rsidRPr="008A2404" w:rsidRDefault="004A2ED7" w:rsidP="006D1CF7">
      <w:pPr>
        <w:pStyle w:val="ListParagraph"/>
        <w:numPr>
          <w:ilvl w:val="0"/>
          <w:numId w:val="17"/>
        </w:numPr>
        <w:rPr>
          <w:sz w:val="20"/>
          <w:szCs w:val="20"/>
        </w:rPr>
      </w:pPr>
      <w:r w:rsidRPr="008A2404">
        <w:rPr>
          <w:sz w:val="20"/>
          <w:szCs w:val="20"/>
        </w:rPr>
        <w:t xml:space="preserve"> Analysis of Alternatives</w:t>
      </w:r>
    </w:p>
    <w:p w14:paraId="6A5D3990" w14:textId="77777777" w:rsidR="004A2ED7" w:rsidRPr="008A2404" w:rsidRDefault="004A2ED7" w:rsidP="00FE47A5">
      <w:pPr>
        <w:pStyle w:val="Bullets"/>
      </w:pPr>
      <w:r w:rsidRPr="008A2404">
        <w:t>Systematically compares feasible alternatives to the proposed project site, technology, design, and operation—including the “without project” situation—in terms of their potential environmental and social impacts.</w:t>
      </w:r>
    </w:p>
    <w:p w14:paraId="1576494B" w14:textId="77777777" w:rsidR="004A2ED7" w:rsidRPr="008A2404" w:rsidRDefault="004A2ED7" w:rsidP="00FE47A5">
      <w:pPr>
        <w:pStyle w:val="Bullets"/>
      </w:pPr>
      <w:r w:rsidRPr="008A2404">
        <w:t>Assesses the alternatives’ feasibility of mitigating the environmental and social impacts; the capital and recurrent costs of alternative mitigation measures, and their suitability under local conditions; and the institutional, training, and monitoring requirements for the alternative mitigation measures.</w:t>
      </w:r>
    </w:p>
    <w:p w14:paraId="75E67F03" w14:textId="77777777" w:rsidR="004A2ED7" w:rsidRPr="008A2404" w:rsidRDefault="004A2ED7" w:rsidP="00FE47A5">
      <w:pPr>
        <w:pStyle w:val="Bullets"/>
      </w:pPr>
      <w:r w:rsidRPr="008A2404">
        <w:t>For each of the alternatives, quantifies the environmental and social impacts to the extent possible, and attaches economic values where feasible.</w:t>
      </w:r>
    </w:p>
    <w:p w14:paraId="26A37BD8" w14:textId="77777777" w:rsidR="004A2ED7" w:rsidRPr="008A2404" w:rsidRDefault="004A2ED7" w:rsidP="006D1CF7">
      <w:pPr>
        <w:pStyle w:val="ListParagraph"/>
        <w:numPr>
          <w:ilvl w:val="0"/>
          <w:numId w:val="17"/>
        </w:numPr>
        <w:rPr>
          <w:sz w:val="20"/>
          <w:szCs w:val="20"/>
        </w:rPr>
      </w:pPr>
      <w:r w:rsidRPr="008A2404">
        <w:rPr>
          <w:sz w:val="20"/>
          <w:szCs w:val="20"/>
        </w:rPr>
        <w:t>Design Measures</w:t>
      </w:r>
    </w:p>
    <w:p w14:paraId="68D2DAB8" w14:textId="77777777" w:rsidR="004A2ED7" w:rsidRPr="008A2404" w:rsidRDefault="004A2ED7" w:rsidP="00FE47A5">
      <w:pPr>
        <w:pStyle w:val="Bullets"/>
      </w:pPr>
      <w:r w:rsidRPr="008A2404">
        <w:t>Sets out the basis for selecting the particular project design proposed and specifies the applicable EHSGs or if the EHSGs are determined to be inapplicable, justifies recommended emission levels and approaches to pollution prevention and abatement that are consistent with GIIP (if applicable).</w:t>
      </w:r>
    </w:p>
    <w:p w14:paraId="7C1DA918" w14:textId="77777777" w:rsidR="004A2ED7" w:rsidRPr="008A2404" w:rsidRDefault="004A2ED7" w:rsidP="006D1CF7">
      <w:pPr>
        <w:pStyle w:val="ListParagraph"/>
        <w:numPr>
          <w:ilvl w:val="0"/>
          <w:numId w:val="17"/>
        </w:numPr>
      </w:pPr>
      <w:r w:rsidRPr="008A2404">
        <w:rPr>
          <w:sz w:val="20"/>
          <w:szCs w:val="20"/>
        </w:rPr>
        <w:t>Key Measures and Actions for the Environmental and Social Commitment Plan (ESCP)</w:t>
      </w:r>
    </w:p>
    <w:p w14:paraId="18ECFF46" w14:textId="77777777" w:rsidR="004A2ED7" w:rsidRPr="008A2404" w:rsidRDefault="004A2ED7" w:rsidP="00FE47A5">
      <w:pPr>
        <w:pStyle w:val="Bullets"/>
      </w:pPr>
      <w:r w:rsidRPr="008A2404">
        <w:t>Summarizes key measures and actions and the timeframe required for the project to meet the requirements of the ESSs. This will be used in developing the Environmental and Social Commitment Plan (ESCP).</w:t>
      </w:r>
    </w:p>
    <w:p w14:paraId="5709D627" w14:textId="77777777" w:rsidR="004A2ED7" w:rsidRPr="008A2404" w:rsidRDefault="004A2ED7" w:rsidP="006D1CF7">
      <w:pPr>
        <w:pStyle w:val="ListParagraph"/>
        <w:numPr>
          <w:ilvl w:val="0"/>
          <w:numId w:val="17"/>
        </w:numPr>
        <w:rPr>
          <w:sz w:val="20"/>
          <w:szCs w:val="20"/>
        </w:rPr>
      </w:pPr>
      <w:r w:rsidRPr="008A2404">
        <w:rPr>
          <w:sz w:val="20"/>
          <w:szCs w:val="20"/>
        </w:rPr>
        <w:t xml:space="preserve"> Appendices</w:t>
      </w:r>
    </w:p>
    <w:p w14:paraId="2F697913" w14:textId="77777777" w:rsidR="004A2ED7" w:rsidRPr="008A2404" w:rsidRDefault="004A2ED7" w:rsidP="00FE47A5">
      <w:pPr>
        <w:pStyle w:val="Bullets"/>
      </w:pPr>
      <w:r w:rsidRPr="008A2404">
        <w:t xml:space="preserve"> List of the individuals or organizations that prepared or contributed to the environmental and social assessment.</w:t>
      </w:r>
    </w:p>
    <w:p w14:paraId="7C569EBF" w14:textId="77777777" w:rsidR="004A2ED7" w:rsidRPr="008A2404" w:rsidRDefault="004A2ED7" w:rsidP="00FE47A5">
      <w:pPr>
        <w:pStyle w:val="Bullets"/>
      </w:pPr>
      <w:r w:rsidRPr="008A2404">
        <w:t>References—setting out the written materials both published and unpublished, that have been used.</w:t>
      </w:r>
    </w:p>
    <w:p w14:paraId="22150537" w14:textId="77777777" w:rsidR="004A2ED7" w:rsidRPr="008A2404" w:rsidRDefault="004A2ED7" w:rsidP="00FE47A5">
      <w:pPr>
        <w:pStyle w:val="Bullets"/>
      </w:pPr>
      <w:r w:rsidRPr="008A2404">
        <w:t>Record of meetings, consultations and surveys with stakeholders, including those with affected people and other interested parties. The record specifies the means of such stakeholder engagement that were used to obtain the views of affected people and other interested parties.</w:t>
      </w:r>
    </w:p>
    <w:p w14:paraId="1B75E454" w14:textId="77777777" w:rsidR="004A2ED7" w:rsidRPr="008A2404" w:rsidRDefault="004A2ED7" w:rsidP="00FE47A5">
      <w:pPr>
        <w:pStyle w:val="Bullets"/>
      </w:pPr>
      <w:r w:rsidRPr="008A2404">
        <w:t>Tables presenting the relevant data referred to or summarized in the main text.</w:t>
      </w:r>
    </w:p>
    <w:p w14:paraId="14C519B9" w14:textId="77777777" w:rsidR="004A2ED7" w:rsidRPr="008A2404" w:rsidRDefault="004A2ED7" w:rsidP="00FE47A5">
      <w:pPr>
        <w:pStyle w:val="Bullets"/>
      </w:pPr>
      <w:r w:rsidRPr="008A2404">
        <w:t>List of associated reports or plans.</w:t>
      </w:r>
    </w:p>
    <w:p w14:paraId="40995D53" w14:textId="243DAF7F" w:rsidR="004A2ED7" w:rsidRPr="008A2404" w:rsidRDefault="004A2ED7">
      <w:pPr>
        <w:spacing w:before="0" w:after="0" w:line="240" w:lineRule="auto"/>
        <w:rPr>
          <w:lang w:val="en-US" w:eastAsia="x-none"/>
        </w:rPr>
      </w:pPr>
      <w:r w:rsidRPr="008A2404">
        <w:rPr>
          <w:lang w:val="en-US" w:eastAsia="x-none"/>
        </w:rPr>
        <w:br w:type="page"/>
      </w:r>
    </w:p>
    <w:p w14:paraId="6D826DA1" w14:textId="77777777" w:rsidR="004A2ED7" w:rsidRPr="008A2404" w:rsidRDefault="004A2ED7" w:rsidP="00362359">
      <w:pPr>
        <w:rPr>
          <w:lang w:val="en-US"/>
        </w:rPr>
      </w:pPr>
    </w:p>
    <w:p w14:paraId="184138E2" w14:textId="5ADEB863" w:rsidR="00061D50" w:rsidRPr="008A2404" w:rsidRDefault="00BA387E" w:rsidP="002F10AA">
      <w:pPr>
        <w:pStyle w:val="Heading2"/>
        <w:numPr>
          <w:ilvl w:val="0"/>
          <w:numId w:val="23"/>
        </w:numPr>
      </w:pPr>
      <w:bookmarkStart w:id="289" w:name="_Ref28445349"/>
      <w:bookmarkStart w:id="290" w:name="_Ref22311221"/>
      <w:bookmarkStart w:id="291" w:name="_Toc58961882"/>
      <w:r w:rsidRPr="008A2404">
        <w:t>Indicative outline of</w:t>
      </w:r>
      <w:r w:rsidR="00061D50" w:rsidRPr="008A2404">
        <w:t xml:space="preserve"> </w:t>
      </w:r>
      <w:r w:rsidR="00391287" w:rsidRPr="008A2404">
        <w:t xml:space="preserve">site-specific </w:t>
      </w:r>
      <w:r w:rsidR="00061D50" w:rsidRPr="008A2404">
        <w:t>ESMP</w:t>
      </w:r>
      <w:bookmarkEnd w:id="289"/>
      <w:bookmarkEnd w:id="291"/>
      <w:r w:rsidR="00061D50" w:rsidRPr="008A2404">
        <w:t xml:space="preserve"> </w:t>
      </w:r>
      <w:bookmarkEnd w:id="290"/>
    </w:p>
    <w:p w14:paraId="4B4F155D" w14:textId="77777777" w:rsidR="004A2ED7" w:rsidRPr="008A2404" w:rsidRDefault="004A2ED7" w:rsidP="004A2ED7">
      <w:pPr>
        <w:rPr>
          <w:szCs w:val="20"/>
          <w:lang w:val="en-US" w:eastAsia="x-none"/>
        </w:rPr>
      </w:pPr>
      <w:r w:rsidRPr="008A2404">
        <w:rPr>
          <w:lang w:val="en-US" w:eastAsia="en-GB"/>
        </w:rPr>
        <w:t>The content of the site-specific ESMP will include the following:</w:t>
      </w:r>
    </w:p>
    <w:p w14:paraId="33F370C5" w14:textId="77777777" w:rsidR="004A2ED7" w:rsidRPr="008A2404" w:rsidRDefault="004A2ED7" w:rsidP="006D1CF7">
      <w:pPr>
        <w:pStyle w:val="ListParagraph"/>
        <w:numPr>
          <w:ilvl w:val="0"/>
          <w:numId w:val="18"/>
        </w:numPr>
        <w:rPr>
          <w:sz w:val="20"/>
          <w:szCs w:val="20"/>
          <w:lang w:eastAsia="x-none"/>
        </w:rPr>
      </w:pPr>
      <w:r w:rsidRPr="008A2404">
        <w:rPr>
          <w:sz w:val="20"/>
          <w:szCs w:val="20"/>
          <w:lang w:eastAsia="x-none"/>
        </w:rPr>
        <w:t>Mitigation</w:t>
      </w:r>
    </w:p>
    <w:p w14:paraId="1D3A0332" w14:textId="77777777" w:rsidR="004A2ED7" w:rsidRPr="008A2404" w:rsidRDefault="004A2ED7" w:rsidP="00FE47A5">
      <w:pPr>
        <w:pStyle w:val="Bullets"/>
      </w:pPr>
      <w:r w:rsidRPr="008A2404">
        <w:t>The ESMP identifies measures and actions in accordance with the mitigation hierarchy that reduce potentially adverse environmental and social impacts to acceptable levels. The plan will include compensatory measures, if applicable. Specifically, the ESMP:</w:t>
      </w:r>
    </w:p>
    <w:p w14:paraId="55994F88" w14:textId="77777777" w:rsidR="004A2ED7" w:rsidRPr="008A2404" w:rsidRDefault="004A2ED7" w:rsidP="006D1CF7">
      <w:pPr>
        <w:pStyle w:val="ListParagraph"/>
        <w:numPr>
          <w:ilvl w:val="0"/>
          <w:numId w:val="19"/>
        </w:numPr>
        <w:rPr>
          <w:sz w:val="20"/>
          <w:szCs w:val="20"/>
          <w:lang w:eastAsia="x-none"/>
        </w:rPr>
      </w:pPr>
      <w:r w:rsidRPr="008A2404">
        <w:rPr>
          <w:sz w:val="20"/>
          <w:szCs w:val="20"/>
          <w:lang w:eastAsia="x-none"/>
        </w:rPr>
        <w:t>identifies and summarizes all anticipated adverse environmental and social impacts (including those involving indigenous people or involuntary resettlement);</w:t>
      </w:r>
    </w:p>
    <w:p w14:paraId="758D0159" w14:textId="77777777" w:rsidR="004A2ED7" w:rsidRPr="008A2404" w:rsidRDefault="004A2ED7" w:rsidP="006D1CF7">
      <w:pPr>
        <w:pStyle w:val="ListParagraph"/>
        <w:numPr>
          <w:ilvl w:val="0"/>
          <w:numId w:val="19"/>
        </w:numPr>
        <w:rPr>
          <w:sz w:val="20"/>
          <w:szCs w:val="20"/>
          <w:lang w:eastAsia="x-none"/>
        </w:rPr>
      </w:pPr>
      <w:r w:rsidRPr="008A2404">
        <w:rPr>
          <w:sz w:val="20"/>
          <w:szCs w:val="20"/>
          <w:lang w:eastAsia="x-none"/>
        </w:rPr>
        <w:t>describes—with technical details—each mitigation measure, including the type of impact to which it relates and the conditions under which it is required (e.g., continuously or in the event of contingencies), together with designs, equipment descriptions, and operating procedures, as appropriate;</w:t>
      </w:r>
    </w:p>
    <w:p w14:paraId="3D79B795" w14:textId="77777777" w:rsidR="004A2ED7" w:rsidRPr="008A2404" w:rsidRDefault="004A2ED7" w:rsidP="006D1CF7">
      <w:pPr>
        <w:pStyle w:val="ListParagraph"/>
        <w:numPr>
          <w:ilvl w:val="0"/>
          <w:numId w:val="19"/>
        </w:numPr>
        <w:rPr>
          <w:sz w:val="20"/>
          <w:szCs w:val="20"/>
          <w:lang w:eastAsia="x-none"/>
        </w:rPr>
      </w:pPr>
      <w:r w:rsidRPr="008A2404">
        <w:rPr>
          <w:sz w:val="20"/>
          <w:szCs w:val="20"/>
          <w:lang w:eastAsia="x-none"/>
        </w:rPr>
        <w:t>estimates any potential environmental and social impacts of these measures; and takes into account, and is consistent with, other mitigation plans required for the project (e.g., for involuntary resettlement, indigenous peoples, or cultural heritage).</w:t>
      </w:r>
    </w:p>
    <w:p w14:paraId="01849989" w14:textId="77777777" w:rsidR="004A2ED7" w:rsidRPr="008A2404" w:rsidRDefault="004A2ED7" w:rsidP="006D1CF7">
      <w:pPr>
        <w:pStyle w:val="ListParagraph"/>
        <w:numPr>
          <w:ilvl w:val="0"/>
          <w:numId w:val="18"/>
        </w:numPr>
        <w:rPr>
          <w:sz w:val="20"/>
          <w:szCs w:val="20"/>
          <w:lang w:eastAsia="x-none"/>
        </w:rPr>
      </w:pPr>
      <w:r w:rsidRPr="008A2404">
        <w:rPr>
          <w:sz w:val="20"/>
          <w:szCs w:val="20"/>
          <w:lang w:eastAsia="x-none"/>
        </w:rPr>
        <w:t>Monitoring</w:t>
      </w:r>
    </w:p>
    <w:p w14:paraId="5702DE68" w14:textId="77777777" w:rsidR="004A2ED7" w:rsidRPr="008A2404" w:rsidRDefault="004A2ED7" w:rsidP="00FE47A5">
      <w:pPr>
        <w:pStyle w:val="Bullets"/>
      </w:pPr>
      <w:r w:rsidRPr="008A2404">
        <w:t>The ESMP identifies monitoring objectives and specifies the type of monitoring, with linkages to the impacts assessed in the environmental and social assessment and the mitigation measures described in the ESMP. Specifically, the monitoring section of the ESMP provides (a)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w:t>
      </w:r>
    </w:p>
    <w:p w14:paraId="241B1A1F" w14:textId="77777777" w:rsidR="004A2ED7" w:rsidRPr="008A2404" w:rsidRDefault="004A2ED7" w:rsidP="006D1CF7">
      <w:pPr>
        <w:pStyle w:val="ListParagraph"/>
        <w:numPr>
          <w:ilvl w:val="0"/>
          <w:numId w:val="18"/>
        </w:numPr>
        <w:rPr>
          <w:sz w:val="20"/>
          <w:szCs w:val="20"/>
          <w:lang w:eastAsia="x-none"/>
        </w:rPr>
      </w:pPr>
      <w:r w:rsidRPr="008A2404">
        <w:rPr>
          <w:sz w:val="20"/>
          <w:szCs w:val="20"/>
          <w:lang w:eastAsia="x-none"/>
        </w:rPr>
        <w:t>Capacity Development and Training</w:t>
      </w:r>
    </w:p>
    <w:p w14:paraId="3EC5CA23" w14:textId="77777777" w:rsidR="004A2ED7" w:rsidRPr="008A2404" w:rsidRDefault="004A2ED7" w:rsidP="00FE47A5">
      <w:pPr>
        <w:pStyle w:val="Bullets"/>
      </w:pPr>
      <w:r w:rsidRPr="008A2404">
        <w:t>To support timely and effective implementation of environmental and social project components and mitigation measures, the ESMP draws on the environmental and social assessment of the existence, role, and capability of responsible parties on site or at the agency and ministry level.</w:t>
      </w:r>
    </w:p>
    <w:p w14:paraId="44E8875E" w14:textId="77777777" w:rsidR="004A2ED7" w:rsidRPr="008A2404" w:rsidRDefault="004A2ED7" w:rsidP="00FE47A5">
      <w:pPr>
        <w:pStyle w:val="Bullets"/>
      </w:pPr>
      <w:r w:rsidRPr="008A2404">
        <w:t>Specifically, the ESMP provides a specific description of institutional arrangements, identifying which party is responsible for carrying out the mitigation and monitoring measures (e.g., for operation, supervision, enforcement, monitoring of implementation, remedial action, financing, reporting, and staff training).</w:t>
      </w:r>
    </w:p>
    <w:p w14:paraId="279DF525" w14:textId="77777777" w:rsidR="004A2ED7" w:rsidRPr="008A2404" w:rsidRDefault="004A2ED7" w:rsidP="00FE47A5">
      <w:pPr>
        <w:pStyle w:val="Bullets"/>
      </w:pPr>
      <w:r w:rsidRPr="008A2404">
        <w:t>To strengthen environmental and social management capability in the agencies responsible for implementation, the ESMP recommends the establishment or expansion of the parties responsible, the training of staff and any additional measures that may be necessary to support implementation of mitigation measures and any other recommendations of the environmental and social assessment.</w:t>
      </w:r>
    </w:p>
    <w:p w14:paraId="71D257AB" w14:textId="77777777" w:rsidR="004A2ED7" w:rsidRPr="008A2404" w:rsidRDefault="004A2ED7" w:rsidP="006D1CF7">
      <w:pPr>
        <w:pStyle w:val="ListParagraph"/>
        <w:numPr>
          <w:ilvl w:val="0"/>
          <w:numId w:val="18"/>
        </w:numPr>
        <w:rPr>
          <w:sz w:val="20"/>
          <w:szCs w:val="20"/>
          <w:lang w:eastAsia="x-none"/>
        </w:rPr>
      </w:pPr>
      <w:r w:rsidRPr="008A2404">
        <w:rPr>
          <w:sz w:val="20"/>
          <w:szCs w:val="20"/>
          <w:lang w:eastAsia="x-none"/>
        </w:rPr>
        <w:t>Implementation Schedule and Cost Estimates</w:t>
      </w:r>
    </w:p>
    <w:p w14:paraId="2D7A230C" w14:textId="77777777" w:rsidR="004A2ED7" w:rsidRPr="008A2404" w:rsidRDefault="004A2ED7" w:rsidP="00FE47A5">
      <w:pPr>
        <w:pStyle w:val="Bullets"/>
      </w:pPr>
      <w:r w:rsidRPr="008A2404">
        <w:t xml:space="preserve">For all three aspects (mitigation, monitoring, and capacity development), the ESMP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 </w:t>
      </w:r>
    </w:p>
    <w:p w14:paraId="419F5ACD" w14:textId="77777777" w:rsidR="004A2ED7" w:rsidRPr="008A2404" w:rsidRDefault="004A2ED7" w:rsidP="006D1CF7">
      <w:pPr>
        <w:pStyle w:val="ListParagraph"/>
        <w:numPr>
          <w:ilvl w:val="0"/>
          <w:numId w:val="18"/>
        </w:numPr>
        <w:rPr>
          <w:sz w:val="20"/>
          <w:szCs w:val="20"/>
          <w:lang w:eastAsia="x-none"/>
        </w:rPr>
      </w:pPr>
      <w:r w:rsidRPr="008A2404">
        <w:rPr>
          <w:sz w:val="20"/>
          <w:szCs w:val="20"/>
          <w:lang w:eastAsia="x-none"/>
        </w:rPr>
        <w:lastRenderedPageBreak/>
        <w:t>Integration of ESMP with Project</w:t>
      </w:r>
    </w:p>
    <w:p w14:paraId="196B4357" w14:textId="77777777" w:rsidR="004A2ED7" w:rsidRPr="008A2404" w:rsidRDefault="004A2ED7" w:rsidP="00FE47A5">
      <w:pPr>
        <w:pStyle w:val="Bullets"/>
      </w:pPr>
      <w:r w:rsidRPr="008A2404">
        <w:t>The Borrower’s decision to proceed with a project, and the Bank’s decision to support it, are predicated in part on the expectation that the ESMP (either stand alone or as incorporated into the ESCP) will be executed effectively. Consequently, each of the measures and actions to be implemented will be clearly specified, including the individual mitigation and monitoring measures and actions and the institutional responsibilities relating to each, and the costs of so doing will be integrated into the project’s overall planning, design, budget, and implementation.</w:t>
      </w:r>
    </w:p>
    <w:p w14:paraId="4303246A" w14:textId="10FDB577" w:rsidR="004A2ED7" w:rsidRPr="008A2404" w:rsidRDefault="004A2ED7" w:rsidP="004A2ED7">
      <w:pPr>
        <w:rPr>
          <w:lang w:val="en-US"/>
        </w:rPr>
      </w:pPr>
    </w:p>
    <w:p w14:paraId="7027614E" w14:textId="77777777" w:rsidR="004A2ED7" w:rsidRPr="008A2404" w:rsidRDefault="004A2ED7" w:rsidP="004A2ED7">
      <w:pPr>
        <w:rPr>
          <w:lang w:val="en-US"/>
        </w:rPr>
      </w:pPr>
    </w:p>
    <w:p w14:paraId="6A98DF1B" w14:textId="77777777" w:rsidR="004A2ED7" w:rsidRPr="008A2404" w:rsidRDefault="004A2ED7" w:rsidP="004A2ED7">
      <w:pPr>
        <w:rPr>
          <w:rFonts w:cs="Calibri"/>
          <w:color w:val="336699"/>
          <w:szCs w:val="20"/>
          <w:lang w:val="en-US"/>
        </w:rPr>
      </w:pPr>
      <w:r w:rsidRPr="008A2404">
        <w:rPr>
          <w:rFonts w:cs="Calibri"/>
          <w:color w:val="336699"/>
          <w:szCs w:val="20"/>
          <w:lang w:val="en-US"/>
        </w:rPr>
        <w:t>MITIGATION PLAN TABLE FORMAT</w:t>
      </w:r>
    </w:p>
    <w:p w14:paraId="05B3FE88" w14:textId="77777777" w:rsidR="004A2ED7" w:rsidRPr="008A2404" w:rsidRDefault="004A2ED7" w:rsidP="004A2ED7">
      <w:pPr>
        <w:spacing w:before="0" w:after="0"/>
        <w:ind w:right="144"/>
        <w:jc w:val="both"/>
        <w:rPr>
          <w:rFonts w:cs="Calibri"/>
          <w:color w:val="336699"/>
          <w:szCs w:val="20"/>
          <w:lang w:val="en-US"/>
        </w:rPr>
      </w:pPr>
    </w:p>
    <w:tbl>
      <w:tblPr>
        <w:tblStyle w:val="TableGridLight"/>
        <w:tblW w:w="0" w:type="auto"/>
        <w:tblInd w:w="-5" w:type="dxa"/>
        <w:tblLayout w:type="fixed"/>
        <w:tblLook w:val="01E0" w:firstRow="1" w:lastRow="1" w:firstColumn="1" w:lastColumn="1" w:noHBand="0" w:noVBand="0"/>
      </w:tblPr>
      <w:tblGrid>
        <w:gridCol w:w="1560"/>
        <w:gridCol w:w="1275"/>
        <w:gridCol w:w="1276"/>
        <w:gridCol w:w="1559"/>
        <w:gridCol w:w="1701"/>
        <w:gridCol w:w="1644"/>
      </w:tblGrid>
      <w:tr w:rsidR="004A2ED7" w:rsidRPr="008A2404" w14:paraId="3DCD16C7" w14:textId="77777777" w:rsidTr="004A2ED7">
        <w:trPr>
          <w:trHeight w:val="397"/>
        </w:trPr>
        <w:tc>
          <w:tcPr>
            <w:tcW w:w="1560" w:type="dxa"/>
          </w:tcPr>
          <w:p w14:paraId="65385436" w14:textId="77777777" w:rsidR="004A2ED7" w:rsidRPr="008A2404" w:rsidRDefault="004A2ED7" w:rsidP="004A2ED7">
            <w:pPr>
              <w:spacing w:before="0" w:after="0"/>
              <w:ind w:left="144" w:right="144"/>
              <w:jc w:val="both"/>
              <w:rPr>
                <w:rFonts w:cs="Calibri"/>
                <w:color w:val="336699"/>
                <w:sz w:val="18"/>
                <w:szCs w:val="18"/>
                <w:lang w:val="en-US"/>
              </w:rPr>
            </w:pPr>
            <w:r w:rsidRPr="008A2404">
              <w:rPr>
                <w:rFonts w:cs="Calibri"/>
                <w:color w:val="336699"/>
                <w:sz w:val="18"/>
                <w:szCs w:val="18"/>
                <w:lang w:val="en-US"/>
              </w:rPr>
              <w:t>Phase</w:t>
            </w:r>
          </w:p>
        </w:tc>
        <w:tc>
          <w:tcPr>
            <w:tcW w:w="1275" w:type="dxa"/>
          </w:tcPr>
          <w:p w14:paraId="3D038D49" w14:textId="77777777" w:rsidR="004A2ED7" w:rsidRPr="008A2404" w:rsidRDefault="004A2ED7" w:rsidP="004A2ED7">
            <w:pPr>
              <w:spacing w:before="0" w:after="0"/>
              <w:ind w:left="144" w:right="144"/>
              <w:jc w:val="both"/>
              <w:rPr>
                <w:rFonts w:cs="Calibri"/>
                <w:color w:val="336699"/>
                <w:sz w:val="18"/>
                <w:szCs w:val="18"/>
                <w:lang w:val="en-US"/>
              </w:rPr>
            </w:pPr>
            <w:r w:rsidRPr="008A2404">
              <w:rPr>
                <w:rFonts w:cs="Calibri"/>
                <w:color w:val="336699"/>
                <w:sz w:val="18"/>
                <w:szCs w:val="18"/>
                <w:lang w:val="en-US"/>
              </w:rPr>
              <w:t>Issue</w:t>
            </w:r>
          </w:p>
        </w:tc>
        <w:tc>
          <w:tcPr>
            <w:tcW w:w="1276" w:type="dxa"/>
          </w:tcPr>
          <w:p w14:paraId="4C4FF20D" w14:textId="77777777" w:rsidR="004A2ED7" w:rsidRPr="008A2404" w:rsidRDefault="004A2ED7" w:rsidP="004A2ED7">
            <w:pPr>
              <w:spacing w:before="0" w:after="0"/>
              <w:ind w:left="144" w:right="144"/>
              <w:jc w:val="both"/>
              <w:rPr>
                <w:rFonts w:cs="Calibri"/>
                <w:color w:val="336699"/>
                <w:sz w:val="18"/>
                <w:szCs w:val="18"/>
                <w:lang w:val="en-US"/>
              </w:rPr>
            </w:pPr>
            <w:r w:rsidRPr="008A2404">
              <w:rPr>
                <w:rFonts w:cs="Calibri"/>
                <w:color w:val="336699"/>
                <w:sz w:val="18"/>
                <w:szCs w:val="18"/>
                <w:lang w:val="en-US"/>
              </w:rPr>
              <w:t>Mitigation</w:t>
            </w:r>
          </w:p>
          <w:p w14:paraId="3205AFF8" w14:textId="77777777" w:rsidR="004A2ED7" w:rsidRPr="008A2404" w:rsidRDefault="004A2ED7" w:rsidP="004A2ED7">
            <w:pPr>
              <w:spacing w:before="0" w:after="0"/>
              <w:ind w:left="144" w:right="144"/>
              <w:jc w:val="both"/>
              <w:rPr>
                <w:rFonts w:cs="Calibri"/>
                <w:color w:val="336699"/>
                <w:sz w:val="18"/>
                <w:szCs w:val="18"/>
                <w:lang w:val="en-US"/>
              </w:rPr>
            </w:pPr>
            <w:r w:rsidRPr="008A2404">
              <w:rPr>
                <w:rFonts w:cs="Calibri"/>
                <w:color w:val="336699"/>
                <w:sz w:val="18"/>
                <w:szCs w:val="18"/>
                <w:lang w:val="en-US"/>
              </w:rPr>
              <w:t>measure</w:t>
            </w:r>
          </w:p>
        </w:tc>
        <w:tc>
          <w:tcPr>
            <w:tcW w:w="1559" w:type="dxa"/>
          </w:tcPr>
          <w:p w14:paraId="1F3C8F5E" w14:textId="77777777" w:rsidR="004A2ED7" w:rsidRPr="008A2404" w:rsidRDefault="004A2ED7" w:rsidP="004A2ED7">
            <w:pPr>
              <w:spacing w:before="0" w:after="0"/>
              <w:ind w:left="144" w:right="144"/>
              <w:jc w:val="both"/>
              <w:rPr>
                <w:rFonts w:cs="Calibri"/>
                <w:color w:val="336699"/>
                <w:sz w:val="18"/>
                <w:szCs w:val="18"/>
                <w:lang w:val="en-US"/>
              </w:rPr>
            </w:pPr>
            <w:r w:rsidRPr="008A2404">
              <w:rPr>
                <w:rFonts w:cs="Calibri"/>
                <w:color w:val="336699"/>
                <w:sz w:val="18"/>
                <w:szCs w:val="18"/>
                <w:lang w:val="en-US"/>
              </w:rPr>
              <w:t>Cost of</w:t>
            </w:r>
          </w:p>
          <w:p w14:paraId="7154CD8E" w14:textId="77777777" w:rsidR="004A2ED7" w:rsidRPr="008A2404" w:rsidRDefault="004A2ED7" w:rsidP="004A2ED7">
            <w:pPr>
              <w:spacing w:before="0" w:after="0"/>
              <w:ind w:left="144" w:right="144"/>
              <w:jc w:val="both"/>
              <w:rPr>
                <w:rFonts w:cs="Calibri"/>
                <w:color w:val="336699"/>
                <w:sz w:val="18"/>
                <w:szCs w:val="18"/>
                <w:lang w:val="en-US"/>
              </w:rPr>
            </w:pPr>
            <w:r w:rsidRPr="008A2404">
              <w:rPr>
                <w:rFonts w:cs="Calibri"/>
                <w:color w:val="336699"/>
                <w:sz w:val="18"/>
                <w:szCs w:val="18"/>
                <w:lang w:val="en-US"/>
              </w:rPr>
              <w:t>mitigation</w:t>
            </w:r>
          </w:p>
          <w:p w14:paraId="5D5EBA91" w14:textId="77777777" w:rsidR="004A2ED7" w:rsidRPr="008A2404" w:rsidRDefault="004A2ED7" w:rsidP="004A2ED7">
            <w:pPr>
              <w:spacing w:before="0" w:after="0"/>
              <w:ind w:left="144" w:right="144"/>
              <w:jc w:val="both"/>
              <w:rPr>
                <w:rFonts w:cs="Calibri"/>
                <w:color w:val="336699"/>
                <w:sz w:val="18"/>
                <w:szCs w:val="18"/>
                <w:lang w:val="en-US"/>
              </w:rPr>
            </w:pPr>
            <w:r w:rsidRPr="008A2404">
              <w:rPr>
                <w:rFonts w:cs="Calibri"/>
                <w:color w:val="336699"/>
                <w:sz w:val="18"/>
                <w:szCs w:val="18"/>
                <w:lang w:val="en-US"/>
              </w:rPr>
              <w:t>(If substantial)</w:t>
            </w:r>
          </w:p>
        </w:tc>
        <w:tc>
          <w:tcPr>
            <w:tcW w:w="1701" w:type="dxa"/>
          </w:tcPr>
          <w:p w14:paraId="162841CB" w14:textId="77777777" w:rsidR="004A2ED7" w:rsidRPr="008A2404" w:rsidRDefault="004A2ED7" w:rsidP="004A2ED7">
            <w:pPr>
              <w:spacing w:before="0" w:after="0"/>
              <w:ind w:left="144" w:right="144"/>
              <w:jc w:val="both"/>
              <w:rPr>
                <w:rFonts w:cs="Calibri"/>
                <w:color w:val="336699"/>
                <w:sz w:val="18"/>
                <w:szCs w:val="18"/>
                <w:lang w:val="en-US"/>
              </w:rPr>
            </w:pPr>
            <w:r w:rsidRPr="008A2404">
              <w:rPr>
                <w:rFonts w:cs="Calibri"/>
                <w:color w:val="336699"/>
                <w:sz w:val="18"/>
                <w:szCs w:val="18"/>
                <w:lang w:val="en-US"/>
              </w:rPr>
              <w:t>Responsibility*</w:t>
            </w:r>
          </w:p>
        </w:tc>
        <w:tc>
          <w:tcPr>
            <w:tcW w:w="1644" w:type="dxa"/>
          </w:tcPr>
          <w:p w14:paraId="2170B88D" w14:textId="77777777" w:rsidR="004A2ED7" w:rsidRPr="008A2404" w:rsidRDefault="004A2ED7" w:rsidP="004A2ED7">
            <w:pPr>
              <w:spacing w:before="0" w:after="0"/>
              <w:ind w:left="144" w:right="144"/>
              <w:jc w:val="both"/>
              <w:rPr>
                <w:rFonts w:cs="Calibri"/>
                <w:color w:val="336699"/>
                <w:sz w:val="18"/>
                <w:szCs w:val="18"/>
                <w:lang w:val="en-US"/>
              </w:rPr>
            </w:pPr>
            <w:r w:rsidRPr="008A2404">
              <w:rPr>
                <w:rFonts w:cs="Calibri"/>
                <w:color w:val="336699"/>
                <w:sz w:val="18"/>
                <w:szCs w:val="18"/>
                <w:lang w:val="en-US"/>
              </w:rPr>
              <w:t>Supervision observation</w:t>
            </w:r>
          </w:p>
          <w:p w14:paraId="7C64CEB6" w14:textId="77777777" w:rsidR="004A2ED7" w:rsidRPr="008A2404" w:rsidRDefault="004A2ED7" w:rsidP="004A2ED7">
            <w:pPr>
              <w:spacing w:before="0" w:after="0"/>
              <w:ind w:left="144" w:right="144"/>
              <w:jc w:val="both"/>
              <w:rPr>
                <w:rFonts w:cs="Calibri"/>
                <w:color w:val="336699"/>
                <w:sz w:val="18"/>
                <w:szCs w:val="18"/>
                <w:lang w:val="en-US"/>
              </w:rPr>
            </w:pPr>
            <w:r w:rsidRPr="008A2404">
              <w:rPr>
                <w:rFonts w:cs="Calibri"/>
                <w:color w:val="336699"/>
                <w:sz w:val="18"/>
                <w:szCs w:val="18"/>
                <w:lang w:val="en-US"/>
              </w:rPr>
              <w:t>and comments</w:t>
            </w:r>
          </w:p>
          <w:p w14:paraId="425B25FC" w14:textId="77777777" w:rsidR="004A2ED7" w:rsidRPr="008A2404" w:rsidRDefault="004A2ED7" w:rsidP="004A2ED7">
            <w:pPr>
              <w:spacing w:before="0" w:after="0"/>
              <w:ind w:left="144" w:right="144"/>
              <w:jc w:val="both"/>
              <w:rPr>
                <w:rFonts w:cs="Calibri"/>
                <w:color w:val="336699"/>
                <w:sz w:val="18"/>
                <w:szCs w:val="18"/>
                <w:lang w:val="en-US"/>
              </w:rPr>
            </w:pPr>
            <w:r w:rsidRPr="008A2404">
              <w:rPr>
                <w:rFonts w:cs="Calibri"/>
                <w:color w:val="336699"/>
                <w:sz w:val="18"/>
                <w:szCs w:val="18"/>
                <w:lang w:val="en-US"/>
              </w:rPr>
              <w:t>(to be filled out during supervision)</w:t>
            </w:r>
          </w:p>
        </w:tc>
      </w:tr>
      <w:tr w:rsidR="004A2ED7" w:rsidRPr="008A2404" w14:paraId="1D2F6749" w14:textId="77777777" w:rsidTr="004A2ED7">
        <w:trPr>
          <w:trHeight w:val="397"/>
        </w:trPr>
        <w:tc>
          <w:tcPr>
            <w:tcW w:w="1560" w:type="dxa"/>
          </w:tcPr>
          <w:p w14:paraId="7FEFAF26" w14:textId="77777777" w:rsidR="004A2ED7" w:rsidRPr="008A2404" w:rsidRDefault="004A2ED7" w:rsidP="004A2ED7">
            <w:pPr>
              <w:spacing w:before="0" w:after="0"/>
              <w:ind w:left="144" w:right="144"/>
              <w:jc w:val="both"/>
              <w:rPr>
                <w:rFonts w:cs="Calibri"/>
                <w:sz w:val="18"/>
                <w:szCs w:val="18"/>
                <w:lang w:val="en-US"/>
              </w:rPr>
            </w:pPr>
            <w:r w:rsidRPr="008A2404">
              <w:rPr>
                <w:rFonts w:cs="Calibri"/>
                <w:sz w:val="18"/>
                <w:szCs w:val="18"/>
                <w:lang w:val="en-US"/>
              </w:rPr>
              <w:t>Preparation phase</w:t>
            </w:r>
          </w:p>
        </w:tc>
        <w:tc>
          <w:tcPr>
            <w:tcW w:w="1275" w:type="dxa"/>
          </w:tcPr>
          <w:p w14:paraId="291F435C" w14:textId="77777777" w:rsidR="004A2ED7" w:rsidRPr="008A2404" w:rsidRDefault="004A2ED7" w:rsidP="004A2ED7">
            <w:pPr>
              <w:rPr>
                <w:lang w:val="en-US"/>
              </w:rPr>
            </w:pPr>
          </w:p>
        </w:tc>
        <w:tc>
          <w:tcPr>
            <w:tcW w:w="1276" w:type="dxa"/>
          </w:tcPr>
          <w:p w14:paraId="2F67F252" w14:textId="77777777" w:rsidR="004A2ED7" w:rsidRPr="008A2404" w:rsidRDefault="004A2ED7" w:rsidP="004A2ED7">
            <w:pPr>
              <w:rPr>
                <w:lang w:val="en-US"/>
              </w:rPr>
            </w:pPr>
          </w:p>
        </w:tc>
        <w:tc>
          <w:tcPr>
            <w:tcW w:w="1559" w:type="dxa"/>
          </w:tcPr>
          <w:p w14:paraId="41C7FBB8" w14:textId="77777777" w:rsidR="004A2ED7" w:rsidRPr="008A2404" w:rsidRDefault="004A2ED7" w:rsidP="004A2ED7">
            <w:pPr>
              <w:rPr>
                <w:lang w:val="en-US"/>
              </w:rPr>
            </w:pPr>
          </w:p>
        </w:tc>
        <w:tc>
          <w:tcPr>
            <w:tcW w:w="1701" w:type="dxa"/>
          </w:tcPr>
          <w:p w14:paraId="3010AA12" w14:textId="77777777" w:rsidR="004A2ED7" w:rsidRPr="008A2404" w:rsidRDefault="004A2ED7" w:rsidP="004A2ED7">
            <w:pPr>
              <w:rPr>
                <w:lang w:val="en-US"/>
              </w:rPr>
            </w:pPr>
          </w:p>
        </w:tc>
        <w:tc>
          <w:tcPr>
            <w:tcW w:w="1644" w:type="dxa"/>
          </w:tcPr>
          <w:p w14:paraId="0A59416B" w14:textId="77777777" w:rsidR="004A2ED7" w:rsidRPr="008A2404" w:rsidRDefault="004A2ED7" w:rsidP="004A2ED7">
            <w:pPr>
              <w:rPr>
                <w:lang w:val="en-US"/>
              </w:rPr>
            </w:pPr>
          </w:p>
        </w:tc>
      </w:tr>
      <w:tr w:rsidR="004A2ED7" w:rsidRPr="008A2404" w14:paraId="62C66BD7" w14:textId="77777777" w:rsidTr="004A2ED7">
        <w:trPr>
          <w:trHeight w:val="397"/>
        </w:trPr>
        <w:tc>
          <w:tcPr>
            <w:tcW w:w="1560" w:type="dxa"/>
          </w:tcPr>
          <w:p w14:paraId="3E9A24F3" w14:textId="77777777" w:rsidR="004A2ED7" w:rsidRPr="008A2404" w:rsidRDefault="004A2ED7" w:rsidP="004A2ED7">
            <w:pPr>
              <w:spacing w:before="0" w:after="0"/>
              <w:ind w:left="144" w:right="144"/>
              <w:jc w:val="both"/>
              <w:rPr>
                <w:rFonts w:cs="Calibri"/>
                <w:sz w:val="18"/>
                <w:szCs w:val="18"/>
                <w:lang w:val="en-US"/>
              </w:rPr>
            </w:pPr>
            <w:r w:rsidRPr="008A2404">
              <w:rPr>
                <w:rFonts w:cs="Calibri"/>
                <w:sz w:val="18"/>
                <w:szCs w:val="18"/>
                <w:lang w:val="en-US"/>
              </w:rPr>
              <w:t xml:space="preserve">Project </w:t>
            </w:r>
          </w:p>
          <w:p w14:paraId="3A88586B" w14:textId="77777777" w:rsidR="004A2ED7" w:rsidRPr="008A2404" w:rsidRDefault="004A2ED7" w:rsidP="004A2ED7">
            <w:pPr>
              <w:spacing w:before="0" w:after="0"/>
              <w:ind w:left="144" w:right="144"/>
              <w:jc w:val="both"/>
              <w:rPr>
                <w:rFonts w:cs="Calibri"/>
                <w:sz w:val="18"/>
                <w:szCs w:val="18"/>
                <w:lang w:val="en-US"/>
              </w:rPr>
            </w:pPr>
            <w:r w:rsidRPr="008A2404">
              <w:rPr>
                <w:rFonts w:cs="Calibri"/>
                <w:sz w:val="18"/>
                <w:szCs w:val="18"/>
                <w:lang w:val="en-US"/>
              </w:rPr>
              <w:t xml:space="preserve">Execution / </w:t>
            </w:r>
          </w:p>
          <w:p w14:paraId="1BB4C80E" w14:textId="77777777" w:rsidR="004A2ED7" w:rsidRPr="008A2404" w:rsidRDefault="004A2ED7" w:rsidP="004A2ED7">
            <w:pPr>
              <w:spacing w:before="0" w:after="0"/>
              <w:ind w:left="144" w:right="144"/>
              <w:jc w:val="both"/>
              <w:rPr>
                <w:rFonts w:cs="Calibri"/>
                <w:sz w:val="18"/>
                <w:szCs w:val="18"/>
                <w:lang w:val="en-US"/>
              </w:rPr>
            </w:pPr>
            <w:r w:rsidRPr="008A2404">
              <w:rPr>
                <w:rFonts w:cs="Calibri"/>
                <w:sz w:val="18"/>
                <w:szCs w:val="18"/>
                <w:lang w:val="en-US"/>
              </w:rPr>
              <w:t>operate</w:t>
            </w:r>
          </w:p>
        </w:tc>
        <w:tc>
          <w:tcPr>
            <w:tcW w:w="1275" w:type="dxa"/>
          </w:tcPr>
          <w:p w14:paraId="016B89FF" w14:textId="77777777" w:rsidR="004A2ED7" w:rsidRPr="008A2404" w:rsidRDefault="004A2ED7" w:rsidP="004A2ED7">
            <w:pPr>
              <w:rPr>
                <w:lang w:val="en-US"/>
              </w:rPr>
            </w:pPr>
          </w:p>
        </w:tc>
        <w:tc>
          <w:tcPr>
            <w:tcW w:w="1276" w:type="dxa"/>
          </w:tcPr>
          <w:p w14:paraId="1599A500" w14:textId="77777777" w:rsidR="004A2ED7" w:rsidRPr="008A2404" w:rsidRDefault="004A2ED7" w:rsidP="004A2ED7">
            <w:pPr>
              <w:rPr>
                <w:lang w:val="en-US"/>
              </w:rPr>
            </w:pPr>
          </w:p>
        </w:tc>
        <w:tc>
          <w:tcPr>
            <w:tcW w:w="1559" w:type="dxa"/>
          </w:tcPr>
          <w:p w14:paraId="425BAEAB" w14:textId="77777777" w:rsidR="004A2ED7" w:rsidRPr="008A2404" w:rsidRDefault="004A2ED7" w:rsidP="004A2ED7">
            <w:pPr>
              <w:rPr>
                <w:lang w:val="en-US"/>
              </w:rPr>
            </w:pPr>
          </w:p>
        </w:tc>
        <w:tc>
          <w:tcPr>
            <w:tcW w:w="1701" w:type="dxa"/>
          </w:tcPr>
          <w:p w14:paraId="5248A7E8" w14:textId="77777777" w:rsidR="004A2ED7" w:rsidRPr="008A2404" w:rsidRDefault="004A2ED7" w:rsidP="004A2ED7">
            <w:pPr>
              <w:rPr>
                <w:lang w:val="en-US"/>
              </w:rPr>
            </w:pPr>
          </w:p>
        </w:tc>
        <w:tc>
          <w:tcPr>
            <w:tcW w:w="1644" w:type="dxa"/>
          </w:tcPr>
          <w:p w14:paraId="485E3FE7" w14:textId="77777777" w:rsidR="004A2ED7" w:rsidRPr="008A2404" w:rsidRDefault="004A2ED7" w:rsidP="004A2ED7">
            <w:pPr>
              <w:rPr>
                <w:lang w:val="en-US"/>
              </w:rPr>
            </w:pPr>
          </w:p>
        </w:tc>
      </w:tr>
      <w:tr w:rsidR="004A2ED7" w:rsidRPr="008A2404" w14:paraId="7DCE5727" w14:textId="77777777" w:rsidTr="004A2ED7">
        <w:trPr>
          <w:trHeight w:val="397"/>
        </w:trPr>
        <w:tc>
          <w:tcPr>
            <w:tcW w:w="1560" w:type="dxa"/>
          </w:tcPr>
          <w:p w14:paraId="7123F8A9" w14:textId="77777777" w:rsidR="004A2ED7" w:rsidRPr="008A2404" w:rsidRDefault="004A2ED7" w:rsidP="004A2ED7">
            <w:pPr>
              <w:spacing w:before="0" w:after="0"/>
              <w:ind w:left="144" w:right="144"/>
              <w:jc w:val="both"/>
              <w:rPr>
                <w:rFonts w:cs="Calibri"/>
                <w:sz w:val="18"/>
                <w:szCs w:val="18"/>
                <w:lang w:val="en-US"/>
              </w:rPr>
            </w:pPr>
            <w:r w:rsidRPr="008A2404">
              <w:rPr>
                <w:rFonts w:cs="Calibri"/>
                <w:sz w:val="18"/>
                <w:szCs w:val="18"/>
                <w:lang w:val="en-US"/>
              </w:rPr>
              <w:t>Post-project phase</w:t>
            </w:r>
          </w:p>
        </w:tc>
        <w:tc>
          <w:tcPr>
            <w:tcW w:w="1275" w:type="dxa"/>
          </w:tcPr>
          <w:p w14:paraId="0C075845" w14:textId="77777777" w:rsidR="004A2ED7" w:rsidRPr="008A2404" w:rsidRDefault="004A2ED7" w:rsidP="004A2ED7">
            <w:pPr>
              <w:rPr>
                <w:lang w:val="en-US"/>
              </w:rPr>
            </w:pPr>
          </w:p>
        </w:tc>
        <w:tc>
          <w:tcPr>
            <w:tcW w:w="1276" w:type="dxa"/>
          </w:tcPr>
          <w:p w14:paraId="10D1FFB3" w14:textId="77777777" w:rsidR="004A2ED7" w:rsidRPr="008A2404" w:rsidRDefault="004A2ED7" w:rsidP="004A2ED7">
            <w:pPr>
              <w:rPr>
                <w:lang w:val="en-US"/>
              </w:rPr>
            </w:pPr>
          </w:p>
        </w:tc>
        <w:tc>
          <w:tcPr>
            <w:tcW w:w="1559" w:type="dxa"/>
          </w:tcPr>
          <w:p w14:paraId="634B2515" w14:textId="77777777" w:rsidR="004A2ED7" w:rsidRPr="008A2404" w:rsidRDefault="004A2ED7" w:rsidP="004A2ED7">
            <w:pPr>
              <w:rPr>
                <w:lang w:val="en-US"/>
              </w:rPr>
            </w:pPr>
          </w:p>
        </w:tc>
        <w:tc>
          <w:tcPr>
            <w:tcW w:w="1701" w:type="dxa"/>
          </w:tcPr>
          <w:p w14:paraId="54DA732A" w14:textId="77777777" w:rsidR="004A2ED7" w:rsidRPr="008A2404" w:rsidRDefault="004A2ED7" w:rsidP="004A2ED7">
            <w:pPr>
              <w:rPr>
                <w:lang w:val="en-US"/>
              </w:rPr>
            </w:pPr>
          </w:p>
        </w:tc>
        <w:tc>
          <w:tcPr>
            <w:tcW w:w="1644" w:type="dxa"/>
          </w:tcPr>
          <w:p w14:paraId="5B80F89C" w14:textId="77777777" w:rsidR="004A2ED7" w:rsidRPr="008A2404" w:rsidRDefault="004A2ED7" w:rsidP="004A2ED7">
            <w:pPr>
              <w:rPr>
                <w:lang w:val="en-US"/>
              </w:rPr>
            </w:pPr>
          </w:p>
        </w:tc>
      </w:tr>
    </w:tbl>
    <w:p w14:paraId="6FF2753E" w14:textId="77777777" w:rsidR="004A2ED7" w:rsidRPr="008A2404" w:rsidRDefault="004A2ED7" w:rsidP="004A2ED7">
      <w:pPr>
        <w:rPr>
          <w:sz w:val="16"/>
          <w:szCs w:val="16"/>
          <w:lang w:val="en-US"/>
        </w:rPr>
      </w:pPr>
      <w:r w:rsidRPr="008A2404">
        <w:rPr>
          <w:sz w:val="16"/>
          <w:szCs w:val="16"/>
          <w:lang w:val="en-US"/>
        </w:rPr>
        <w:t>*Items indicated to be the responsibility of the contractor shall be specified in the bid documents</w:t>
      </w:r>
    </w:p>
    <w:p w14:paraId="4388B1F3" w14:textId="77777777" w:rsidR="004A2ED7" w:rsidRPr="008A2404" w:rsidRDefault="004A2ED7" w:rsidP="00FE47A5">
      <w:pPr>
        <w:pStyle w:val="Bullets"/>
        <w:sectPr w:rsidR="004A2ED7" w:rsidRPr="008A2404" w:rsidSect="00F57E67">
          <w:headerReference w:type="default" r:id="rId63"/>
          <w:headerReference w:type="first" r:id="rId64"/>
          <w:pgSz w:w="11900" w:h="16840"/>
          <w:pgMar w:top="1440" w:right="1440" w:bottom="1440" w:left="1440" w:header="720" w:footer="720" w:gutter="0"/>
          <w:cols w:space="720"/>
          <w:titlePg/>
          <w:docGrid w:linePitch="360"/>
        </w:sectPr>
      </w:pPr>
    </w:p>
    <w:p w14:paraId="6E1F9CCD" w14:textId="77777777" w:rsidR="004A2ED7" w:rsidRPr="008A2404" w:rsidRDefault="004A2ED7" w:rsidP="004A2ED7">
      <w:pPr>
        <w:rPr>
          <w:rFonts w:cs="Calibri"/>
          <w:color w:val="336699"/>
          <w:szCs w:val="20"/>
          <w:lang w:val="en-US"/>
        </w:rPr>
      </w:pPr>
      <w:r w:rsidRPr="008A2404">
        <w:rPr>
          <w:rFonts w:cs="Calibri"/>
          <w:color w:val="336699"/>
          <w:szCs w:val="20"/>
          <w:lang w:val="en-US"/>
        </w:rPr>
        <w:lastRenderedPageBreak/>
        <w:t>MONITORING PLAN TABLE FORMAT</w:t>
      </w:r>
    </w:p>
    <w:tbl>
      <w:tblPr>
        <w:tblStyle w:val="TableGridLight"/>
        <w:tblW w:w="14596" w:type="dxa"/>
        <w:tblLook w:val="01E0" w:firstRow="1" w:lastRow="1" w:firstColumn="1" w:lastColumn="1" w:noHBand="0" w:noVBand="0"/>
      </w:tblPr>
      <w:tblGrid>
        <w:gridCol w:w="1450"/>
        <w:gridCol w:w="1858"/>
        <w:gridCol w:w="1859"/>
        <w:gridCol w:w="1860"/>
        <w:gridCol w:w="1864"/>
        <w:gridCol w:w="1861"/>
        <w:gridCol w:w="1608"/>
        <w:gridCol w:w="2236"/>
      </w:tblGrid>
      <w:tr w:rsidR="004A2ED7" w:rsidRPr="008A2404" w14:paraId="18D3FD4F" w14:textId="77777777" w:rsidTr="004A2ED7">
        <w:trPr>
          <w:trHeight w:val="397"/>
        </w:trPr>
        <w:tc>
          <w:tcPr>
            <w:tcW w:w="1452" w:type="dxa"/>
          </w:tcPr>
          <w:p w14:paraId="4DCF6965"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Phase</w:t>
            </w:r>
          </w:p>
        </w:tc>
        <w:tc>
          <w:tcPr>
            <w:tcW w:w="1877" w:type="dxa"/>
          </w:tcPr>
          <w:p w14:paraId="290B2A86"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What parameter is to be monitored?</w:t>
            </w:r>
          </w:p>
        </w:tc>
        <w:tc>
          <w:tcPr>
            <w:tcW w:w="1878" w:type="dxa"/>
          </w:tcPr>
          <w:p w14:paraId="2C6B208F"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Where is the parameter to be monitored?</w:t>
            </w:r>
          </w:p>
        </w:tc>
        <w:tc>
          <w:tcPr>
            <w:tcW w:w="1878" w:type="dxa"/>
          </w:tcPr>
          <w:p w14:paraId="24CCEB89"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How</w:t>
            </w:r>
          </w:p>
          <w:p w14:paraId="6474BB96"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is the parameter to be monitored/ type of monitoring equipment?</w:t>
            </w:r>
          </w:p>
        </w:tc>
        <w:tc>
          <w:tcPr>
            <w:tcW w:w="1877" w:type="dxa"/>
          </w:tcPr>
          <w:p w14:paraId="6D4D5B02"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When</w:t>
            </w:r>
          </w:p>
          <w:p w14:paraId="4BA93CAF"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is the parameter to be monitored- frequency of measurement or continuous?</w:t>
            </w:r>
          </w:p>
        </w:tc>
        <w:tc>
          <w:tcPr>
            <w:tcW w:w="1878" w:type="dxa"/>
          </w:tcPr>
          <w:p w14:paraId="3689E136"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Monitoring cost/</w:t>
            </w:r>
          </w:p>
          <w:p w14:paraId="6291B413"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what is the cost of equipment or contractor charges to perform monitoring?</w:t>
            </w:r>
          </w:p>
        </w:tc>
        <w:tc>
          <w:tcPr>
            <w:tcW w:w="1488" w:type="dxa"/>
          </w:tcPr>
          <w:p w14:paraId="0AB6267B"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Responsibility*</w:t>
            </w:r>
          </w:p>
        </w:tc>
        <w:tc>
          <w:tcPr>
            <w:tcW w:w="2268" w:type="dxa"/>
          </w:tcPr>
          <w:p w14:paraId="08EEED8A"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Supervision</w:t>
            </w:r>
          </w:p>
          <w:p w14:paraId="511B8B18" w14:textId="77777777" w:rsidR="004A2ED7" w:rsidRPr="008A2404" w:rsidRDefault="004A2ED7" w:rsidP="004A2ED7">
            <w:pPr>
              <w:spacing w:before="0" w:after="0"/>
              <w:ind w:left="144" w:right="144"/>
              <w:rPr>
                <w:rFonts w:cs="Calibri"/>
                <w:color w:val="336699"/>
                <w:sz w:val="18"/>
                <w:szCs w:val="18"/>
                <w:lang w:val="en-US"/>
              </w:rPr>
            </w:pPr>
            <w:r w:rsidRPr="008A2404">
              <w:rPr>
                <w:rFonts w:cs="Calibri"/>
                <w:color w:val="336699"/>
                <w:sz w:val="18"/>
                <w:szCs w:val="18"/>
                <w:lang w:val="en-US"/>
              </w:rPr>
              <w:t>observation and comments</w:t>
            </w:r>
          </w:p>
          <w:p w14:paraId="28B3E7E5" w14:textId="77777777" w:rsidR="004A2ED7" w:rsidRPr="008A2404" w:rsidRDefault="004A2ED7" w:rsidP="004A2ED7">
            <w:pPr>
              <w:spacing w:before="0" w:after="0"/>
              <w:ind w:left="144" w:right="144"/>
              <w:rPr>
                <w:rFonts w:cs="Calibri"/>
                <w:szCs w:val="20"/>
                <w:lang w:val="en-US" w:eastAsia="x-none"/>
              </w:rPr>
            </w:pPr>
            <w:r w:rsidRPr="008A2404">
              <w:rPr>
                <w:rFonts w:cs="Calibri"/>
                <w:color w:val="336699"/>
                <w:sz w:val="18"/>
                <w:szCs w:val="18"/>
                <w:lang w:val="en-US"/>
              </w:rPr>
              <w:t>(to be filled out during supervision with reference to adequate measuring reports)</w:t>
            </w:r>
          </w:p>
        </w:tc>
      </w:tr>
      <w:tr w:rsidR="004A2ED7" w:rsidRPr="008A2404" w14:paraId="41C441B2" w14:textId="77777777" w:rsidTr="004A2ED7">
        <w:trPr>
          <w:trHeight w:val="397"/>
        </w:trPr>
        <w:tc>
          <w:tcPr>
            <w:tcW w:w="1452" w:type="dxa"/>
          </w:tcPr>
          <w:p w14:paraId="17A96D42" w14:textId="77777777" w:rsidR="004A2ED7" w:rsidRPr="008A2404" w:rsidRDefault="004A2ED7" w:rsidP="004A2ED7">
            <w:pPr>
              <w:spacing w:before="0" w:after="0"/>
              <w:ind w:left="144" w:right="144"/>
              <w:jc w:val="both"/>
              <w:rPr>
                <w:rFonts w:cs="Calibri"/>
                <w:sz w:val="18"/>
                <w:szCs w:val="18"/>
                <w:lang w:val="en-US"/>
              </w:rPr>
            </w:pPr>
            <w:r w:rsidRPr="008A2404">
              <w:rPr>
                <w:rFonts w:cs="Calibri"/>
                <w:sz w:val="18"/>
                <w:szCs w:val="18"/>
                <w:lang w:val="en-US"/>
              </w:rPr>
              <w:t>Preparation phase</w:t>
            </w:r>
          </w:p>
        </w:tc>
        <w:tc>
          <w:tcPr>
            <w:tcW w:w="1877" w:type="dxa"/>
          </w:tcPr>
          <w:p w14:paraId="59D1413C" w14:textId="77777777" w:rsidR="004A2ED7" w:rsidRPr="008A2404" w:rsidRDefault="004A2ED7" w:rsidP="004A2ED7">
            <w:pPr>
              <w:rPr>
                <w:lang w:val="en-US"/>
              </w:rPr>
            </w:pPr>
          </w:p>
        </w:tc>
        <w:tc>
          <w:tcPr>
            <w:tcW w:w="1878" w:type="dxa"/>
          </w:tcPr>
          <w:p w14:paraId="4BC086D8" w14:textId="77777777" w:rsidR="004A2ED7" w:rsidRPr="008A2404" w:rsidRDefault="004A2ED7" w:rsidP="004A2ED7">
            <w:pPr>
              <w:rPr>
                <w:lang w:val="en-US"/>
              </w:rPr>
            </w:pPr>
          </w:p>
        </w:tc>
        <w:tc>
          <w:tcPr>
            <w:tcW w:w="1878" w:type="dxa"/>
          </w:tcPr>
          <w:p w14:paraId="3401E376" w14:textId="77777777" w:rsidR="004A2ED7" w:rsidRPr="008A2404" w:rsidRDefault="004A2ED7" w:rsidP="004A2ED7">
            <w:pPr>
              <w:rPr>
                <w:lang w:val="en-US"/>
              </w:rPr>
            </w:pPr>
          </w:p>
        </w:tc>
        <w:tc>
          <w:tcPr>
            <w:tcW w:w="1877" w:type="dxa"/>
          </w:tcPr>
          <w:p w14:paraId="477FFB49" w14:textId="77777777" w:rsidR="004A2ED7" w:rsidRPr="008A2404" w:rsidRDefault="004A2ED7" w:rsidP="004A2ED7">
            <w:pPr>
              <w:rPr>
                <w:lang w:val="en-US"/>
              </w:rPr>
            </w:pPr>
          </w:p>
        </w:tc>
        <w:tc>
          <w:tcPr>
            <w:tcW w:w="1878" w:type="dxa"/>
          </w:tcPr>
          <w:p w14:paraId="13D7FC0F" w14:textId="77777777" w:rsidR="004A2ED7" w:rsidRPr="008A2404" w:rsidRDefault="004A2ED7" w:rsidP="004A2ED7">
            <w:pPr>
              <w:rPr>
                <w:lang w:val="en-US"/>
              </w:rPr>
            </w:pPr>
          </w:p>
        </w:tc>
        <w:tc>
          <w:tcPr>
            <w:tcW w:w="1488" w:type="dxa"/>
          </w:tcPr>
          <w:p w14:paraId="5FED8B70" w14:textId="77777777" w:rsidR="004A2ED7" w:rsidRPr="008A2404" w:rsidRDefault="004A2ED7" w:rsidP="004A2ED7">
            <w:pPr>
              <w:rPr>
                <w:lang w:val="en-US"/>
              </w:rPr>
            </w:pPr>
          </w:p>
        </w:tc>
        <w:tc>
          <w:tcPr>
            <w:tcW w:w="2268" w:type="dxa"/>
          </w:tcPr>
          <w:p w14:paraId="370B262C" w14:textId="77777777" w:rsidR="004A2ED7" w:rsidRPr="008A2404" w:rsidRDefault="004A2ED7" w:rsidP="004A2ED7">
            <w:pPr>
              <w:rPr>
                <w:lang w:val="en-US"/>
              </w:rPr>
            </w:pPr>
          </w:p>
        </w:tc>
      </w:tr>
      <w:tr w:rsidR="004A2ED7" w:rsidRPr="008A2404" w14:paraId="51F396A6" w14:textId="77777777" w:rsidTr="004A2ED7">
        <w:trPr>
          <w:trHeight w:val="397"/>
        </w:trPr>
        <w:tc>
          <w:tcPr>
            <w:tcW w:w="1452" w:type="dxa"/>
          </w:tcPr>
          <w:p w14:paraId="21193018" w14:textId="77777777" w:rsidR="004A2ED7" w:rsidRPr="008A2404" w:rsidRDefault="004A2ED7" w:rsidP="004A2ED7">
            <w:pPr>
              <w:spacing w:before="0" w:after="0"/>
              <w:ind w:left="144" w:right="144"/>
              <w:jc w:val="both"/>
              <w:rPr>
                <w:rFonts w:cs="Calibri"/>
                <w:sz w:val="18"/>
                <w:szCs w:val="18"/>
                <w:lang w:val="en-US"/>
              </w:rPr>
            </w:pPr>
            <w:r w:rsidRPr="008A2404">
              <w:rPr>
                <w:rFonts w:cs="Calibri"/>
                <w:sz w:val="18"/>
                <w:szCs w:val="18"/>
                <w:lang w:val="en-US"/>
              </w:rPr>
              <w:t xml:space="preserve">Project </w:t>
            </w:r>
          </w:p>
          <w:p w14:paraId="5E56C7CF" w14:textId="77777777" w:rsidR="004A2ED7" w:rsidRPr="008A2404" w:rsidRDefault="004A2ED7" w:rsidP="004A2ED7">
            <w:pPr>
              <w:spacing w:before="0" w:after="0"/>
              <w:ind w:left="144" w:right="144"/>
              <w:jc w:val="both"/>
              <w:rPr>
                <w:rFonts w:cs="Calibri"/>
                <w:sz w:val="18"/>
                <w:szCs w:val="18"/>
                <w:lang w:val="en-US"/>
              </w:rPr>
            </w:pPr>
            <w:r w:rsidRPr="008A2404">
              <w:rPr>
                <w:rFonts w:cs="Calibri"/>
                <w:sz w:val="18"/>
                <w:szCs w:val="18"/>
                <w:lang w:val="en-US"/>
              </w:rPr>
              <w:t xml:space="preserve">Execution / </w:t>
            </w:r>
          </w:p>
          <w:p w14:paraId="423C27CA" w14:textId="77777777" w:rsidR="004A2ED7" w:rsidRPr="008A2404" w:rsidRDefault="004A2ED7" w:rsidP="004A2ED7">
            <w:pPr>
              <w:spacing w:before="0" w:after="0"/>
              <w:ind w:left="144" w:right="144"/>
              <w:jc w:val="both"/>
              <w:rPr>
                <w:rFonts w:cs="Calibri"/>
                <w:sz w:val="18"/>
                <w:szCs w:val="18"/>
                <w:lang w:val="en-US"/>
              </w:rPr>
            </w:pPr>
            <w:r w:rsidRPr="008A2404">
              <w:rPr>
                <w:rFonts w:cs="Calibri"/>
                <w:sz w:val="18"/>
                <w:szCs w:val="18"/>
                <w:lang w:val="en-US"/>
              </w:rPr>
              <w:t>operate</w:t>
            </w:r>
          </w:p>
        </w:tc>
        <w:tc>
          <w:tcPr>
            <w:tcW w:w="1877" w:type="dxa"/>
          </w:tcPr>
          <w:p w14:paraId="18CF5730" w14:textId="77777777" w:rsidR="004A2ED7" w:rsidRPr="008A2404" w:rsidRDefault="004A2ED7" w:rsidP="004A2ED7">
            <w:pPr>
              <w:rPr>
                <w:lang w:val="en-US"/>
              </w:rPr>
            </w:pPr>
          </w:p>
        </w:tc>
        <w:tc>
          <w:tcPr>
            <w:tcW w:w="1878" w:type="dxa"/>
          </w:tcPr>
          <w:p w14:paraId="65508801" w14:textId="77777777" w:rsidR="004A2ED7" w:rsidRPr="008A2404" w:rsidRDefault="004A2ED7" w:rsidP="004A2ED7">
            <w:pPr>
              <w:rPr>
                <w:lang w:val="en-US"/>
              </w:rPr>
            </w:pPr>
          </w:p>
        </w:tc>
        <w:tc>
          <w:tcPr>
            <w:tcW w:w="1878" w:type="dxa"/>
          </w:tcPr>
          <w:p w14:paraId="5D7E77B6" w14:textId="77777777" w:rsidR="004A2ED7" w:rsidRPr="008A2404" w:rsidRDefault="004A2ED7" w:rsidP="004A2ED7">
            <w:pPr>
              <w:rPr>
                <w:lang w:val="en-US"/>
              </w:rPr>
            </w:pPr>
          </w:p>
        </w:tc>
        <w:tc>
          <w:tcPr>
            <w:tcW w:w="1877" w:type="dxa"/>
          </w:tcPr>
          <w:p w14:paraId="57C369CA" w14:textId="77777777" w:rsidR="004A2ED7" w:rsidRPr="008A2404" w:rsidRDefault="004A2ED7" w:rsidP="004A2ED7">
            <w:pPr>
              <w:rPr>
                <w:lang w:val="en-US"/>
              </w:rPr>
            </w:pPr>
          </w:p>
        </w:tc>
        <w:tc>
          <w:tcPr>
            <w:tcW w:w="1878" w:type="dxa"/>
          </w:tcPr>
          <w:p w14:paraId="7EBE6111" w14:textId="77777777" w:rsidR="004A2ED7" w:rsidRPr="008A2404" w:rsidRDefault="004A2ED7" w:rsidP="004A2ED7">
            <w:pPr>
              <w:rPr>
                <w:lang w:val="en-US"/>
              </w:rPr>
            </w:pPr>
          </w:p>
        </w:tc>
        <w:tc>
          <w:tcPr>
            <w:tcW w:w="1488" w:type="dxa"/>
          </w:tcPr>
          <w:p w14:paraId="689EBE96" w14:textId="77777777" w:rsidR="004A2ED7" w:rsidRPr="008A2404" w:rsidRDefault="004A2ED7" w:rsidP="004A2ED7">
            <w:pPr>
              <w:rPr>
                <w:lang w:val="en-US"/>
              </w:rPr>
            </w:pPr>
          </w:p>
        </w:tc>
        <w:tc>
          <w:tcPr>
            <w:tcW w:w="2268" w:type="dxa"/>
          </w:tcPr>
          <w:p w14:paraId="2D02729C" w14:textId="77777777" w:rsidR="004A2ED7" w:rsidRPr="008A2404" w:rsidRDefault="004A2ED7" w:rsidP="004A2ED7">
            <w:pPr>
              <w:rPr>
                <w:lang w:val="en-US"/>
              </w:rPr>
            </w:pPr>
          </w:p>
        </w:tc>
      </w:tr>
      <w:tr w:rsidR="004A2ED7" w:rsidRPr="008A2404" w14:paraId="10CDACB1" w14:textId="77777777" w:rsidTr="004A2ED7">
        <w:trPr>
          <w:trHeight w:val="397"/>
        </w:trPr>
        <w:tc>
          <w:tcPr>
            <w:tcW w:w="1452" w:type="dxa"/>
          </w:tcPr>
          <w:p w14:paraId="08E73F31" w14:textId="77777777" w:rsidR="004A2ED7" w:rsidRPr="008A2404" w:rsidRDefault="004A2ED7" w:rsidP="004A2ED7">
            <w:pPr>
              <w:spacing w:before="0" w:after="0"/>
              <w:ind w:left="144" w:right="144"/>
              <w:jc w:val="both"/>
              <w:rPr>
                <w:rFonts w:cs="Calibri"/>
                <w:sz w:val="18"/>
                <w:szCs w:val="18"/>
                <w:lang w:val="en-US"/>
              </w:rPr>
            </w:pPr>
            <w:r w:rsidRPr="008A2404">
              <w:rPr>
                <w:rFonts w:cs="Calibri"/>
                <w:sz w:val="18"/>
                <w:szCs w:val="18"/>
                <w:lang w:val="en-US"/>
              </w:rPr>
              <w:t>Post-project phase</w:t>
            </w:r>
          </w:p>
        </w:tc>
        <w:tc>
          <w:tcPr>
            <w:tcW w:w="1877" w:type="dxa"/>
          </w:tcPr>
          <w:p w14:paraId="2A6FE8F5" w14:textId="77777777" w:rsidR="004A2ED7" w:rsidRPr="008A2404" w:rsidRDefault="004A2ED7" w:rsidP="004A2ED7">
            <w:pPr>
              <w:rPr>
                <w:lang w:val="en-US"/>
              </w:rPr>
            </w:pPr>
          </w:p>
        </w:tc>
        <w:tc>
          <w:tcPr>
            <w:tcW w:w="1878" w:type="dxa"/>
          </w:tcPr>
          <w:p w14:paraId="2248D4A6" w14:textId="77777777" w:rsidR="004A2ED7" w:rsidRPr="008A2404" w:rsidRDefault="004A2ED7" w:rsidP="004A2ED7">
            <w:pPr>
              <w:rPr>
                <w:lang w:val="en-US"/>
              </w:rPr>
            </w:pPr>
          </w:p>
        </w:tc>
        <w:tc>
          <w:tcPr>
            <w:tcW w:w="1878" w:type="dxa"/>
          </w:tcPr>
          <w:p w14:paraId="5F12AF62" w14:textId="77777777" w:rsidR="004A2ED7" w:rsidRPr="008A2404" w:rsidRDefault="004A2ED7" w:rsidP="004A2ED7">
            <w:pPr>
              <w:rPr>
                <w:lang w:val="en-US"/>
              </w:rPr>
            </w:pPr>
          </w:p>
        </w:tc>
        <w:tc>
          <w:tcPr>
            <w:tcW w:w="1877" w:type="dxa"/>
          </w:tcPr>
          <w:p w14:paraId="6ADF1C97" w14:textId="77777777" w:rsidR="004A2ED7" w:rsidRPr="008A2404" w:rsidRDefault="004A2ED7" w:rsidP="004A2ED7">
            <w:pPr>
              <w:rPr>
                <w:lang w:val="en-US"/>
              </w:rPr>
            </w:pPr>
          </w:p>
        </w:tc>
        <w:tc>
          <w:tcPr>
            <w:tcW w:w="1878" w:type="dxa"/>
          </w:tcPr>
          <w:p w14:paraId="0C58AC78" w14:textId="77777777" w:rsidR="004A2ED7" w:rsidRPr="008A2404" w:rsidRDefault="004A2ED7" w:rsidP="004A2ED7">
            <w:pPr>
              <w:rPr>
                <w:lang w:val="en-US"/>
              </w:rPr>
            </w:pPr>
          </w:p>
        </w:tc>
        <w:tc>
          <w:tcPr>
            <w:tcW w:w="1488" w:type="dxa"/>
          </w:tcPr>
          <w:p w14:paraId="40DD2261" w14:textId="77777777" w:rsidR="004A2ED7" w:rsidRPr="008A2404" w:rsidRDefault="004A2ED7" w:rsidP="004A2ED7">
            <w:pPr>
              <w:rPr>
                <w:lang w:val="en-US"/>
              </w:rPr>
            </w:pPr>
          </w:p>
        </w:tc>
        <w:tc>
          <w:tcPr>
            <w:tcW w:w="2268" w:type="dxa"/>
          </w:tcPr>
          <w:p w14:paraId="7E7CB236" w14:textId="77777777" w:rsidR="004A2ED7" w:rsidRPr="008A2404" w:rsidRDefault="004A2ED7" w:rsidP="004A2ED7">
            <w:pPr>
              <w:rPr>
                <w:lang w:val="en-US"/>
              </w:rPr>
            </w:pPr>
          </w:p>
        </w:tc>
      </w:tr>
    </w:tbl>
    <w:p w14:paraId="3D66CB82" w14:textId="7003014A" w:rsidR="004A2ED7" w:rsidRPr="008A2404" w:rsidRDefault="004A2ED7" w:rsidP="004A2ED7">
      <w:pPr>
        <w:rPr>
          <w:sz w:val="16"/>
          <w:szCs w:val="16"/>
          <w:lang w:val="en-US"/>
        </w:rPr>
      </w:pPr>
      <w:r w:rsidRPr="008A2404">
        <w:rPr>
          <w:sz w:val="16"/>
          <w:szCs w:val="16"/>
          <w:lang w:val="en-US"/>
        </w:rPr>
        <w:t>*Items indicated to be the responsibility of the contractor shall be specified in the bid documents</w:t>
      </w:r>
    </w:p>
    <w:p w14:paraId="65D8C2D8" w14:textId="77777777" w:rsidR="00A7244D" w:rsidRPr="008A2404" w:rsidRDefault="00A7244D">
      <w:pPr>
        <w:spacing w:before="0" w:after="0" w:line="240" w:lineRule="auto"/>
        <w:rPr>
          <w:sz w:val="16"/>
          <w:szCs w:val="16"/>
          <w:lang w:val="en-US"/>
        </w:rPr>
        <w:sectPr w:rsidR="00A7244D" w:rsidRPr="008A2404" w:rsidSect="004A2ED7">
          <w:headerReference w:type="default" r:id="rId65"/>
          <w:headerReference w:type="first" r:id="rId66"/>
          <w:pgSz w:w="16840" w:h="11900" w:orient="landscape"/>
          <w:pgMar w:top="1440" w:right="1440" w:bottom="1440" w:left="1440" w:header="720" w:footer="720" w:gutter="0"/>
          <w:cols w:space="720"/>
          <w:titlePg/>
          <w:docGrid w:linePitch="360"/>
        </w:sectPr>
      </w:pPr>
    </w:p>
    <w:p w14:paraId="350F0EEC" w14:textId="4E015615" w:rsidR="001D71BE" w:rsidRPr="008A2404" w:rsidRDefault="001D71BE" w:rsidP="002F10AA">
      <w:pPr>
        <w:pStyle w:val="Heading2"/>
        <w:numPr>
          <w:ilvl w:val="0"/>
          <w:numId w:val="23"/>
        </w:numPr>
      </w:pPr>
      <w:bookmarkStart w:id="292" w:name="_Ref22893216"/>
      <w:bookmarkStart w:id="293" w:name="_Toc58961883"/>
      <w:r w:rsidRPr="008A2404">
        <w:lastRenderedPageBreak/>
        <w:t>Minutes from the public consultations</w:t>
      </w:r>
      <w:bookmarkEnd w:id="292"/>
      <w:bookmarkEnd w:id="293"/>
      <w:r w:rsidRPr="008A2404">
        <w:t xml:space="preserve"> </w:t>
      </w:r>
    </w:p>
    <w:p w14:paraId="348F0BB5" w14:textId="77777777" w:rsidR="004A2ED7" w:rsidRPr="008A2404" w:rsidRDefault="004A2ED7" w:rsidP="00A05261">
      <w:pPr>
        <w:jc w:val="both"/>
        <w:rPr>
          <w:b/>
          <w:bCs/>
          <w:lang w:val="en-US" w:eastAsia="en-GB"/>
        </w:rPr>
      </w:pPr>
      <w:bookmarkStart w:id="294" w:name="_Hlk31811659"/>
    </w:p>
    <w:p w14:paraId="2DE0C2E7" w14:textId="594DC5EC" w:rsidR="00A05261" w:rsidRPr="008A2404" w:rsidRDefault="004A2ED7" w:rsidP="00A05261">
      <w:pPr>
        <w:jc w:val="both"/>
        <w:rPr>
          <w:b/>
          <w:bCs/>
          <w:lang w:val="en-US"/>
        </w:rPr>
      </w:pPr>
      <w:r w:rsidRPr="008A2404">
        <w:rPr>
          <w:b/>
          <w:bCs/>
          <w:lang w:val="en-US" w:eastAsia="en-GB"/>
        </w:rPr>
        <w:t>TBA</w:t>
      </w:r>
    </w:p>
    <w:p w14:paraId="60512A51" w14:textId="0DB9B198" w:rsidR="001D71BE" w:rsidRPr="008A2404" w:rsidRDefault="001D71BE" w:rsidP="00BB1969">
      <w:pPr>
        <w:jc w:val="center"/>
        <w:rPr>
          <w:sz w:val="16"/>
          <w:szCs w:val="16"/>
          <w:lang w:val="en-US"/>
        </w:rPr>
      </w:pPr>
    </w:p>
    <w:bookmarkEnd w:id="294"/>
    <w:p w14:paraId="1AF80781" w14:textId="27DEC97F" w:rsidR="00BB1969" w:rsidRPr="008A2404" w:rsidRDefault="00BB1969" w:rsidP="00BB1969">
      <w:pPr>
        <w:jc w:val="center"/>
        <w:rPr>
          <w:sz w:val="16"/>
          <w:szCs w:val="16"/>
          <w:lang w:val="en-US"/>
        </w:rPr>
      </w:pPr>
    </w:p>
    <w:p w14:paraId="2B42C282" w14:textId="77777777" w:rsidR="00D03FA3" w:rsidRPr="008A2404" w:rsidRDefault="00D03FA3">
      <w:pPr>
        <w:jc w:val="center"/>
        <w:rPr>
          <w:sz w:val="16"/>
          <w:szCs w:val="16"/>
          <w:lang w:val="en-US"/>
        </w:rPr>
      </w:pPr>
    </w:p>
    <w:sectPr w:rsidR="00D03FA3" w:rsidRPr="008A2404" w:rsidSect="00A7244D">
      <w:headerReference w:type="first" r:id="rId67"/>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DF2DB" w14:textId="77777777" w:rsidR="004D71CF" w:rsidRDefault="004D71CF" w:rsidP="00183222">
      <w:pPr>
        <w:spacing w:after="0" w:line="240" w:lineRule="auto"/>
      </w:pPr>
      <w:r>
        <w:separator/>
      </w:r>
    </w:p>
    <w:p w14:paraId="51AA770D" w14:textId="77777777" w:rsidR="004D71CF" w:rsidRDefault="004D71CF"/>
    <w:p w14:paraId="13A6101B" w14:textId="77777777" w:rsidR="004D71CF" w:rsidRDefault="004D71CF" w:rsidP="00857724"/>
  </w:endnote>
  <w:endnote w:type="continuationSeparator" w:id="0">
    <w:p w14:paraId="6690F478" w14:textId="77777777" w:rsidR="004D71CF" w:rsidRDefault="004D71CF" w:rsidP="00183222">
      <w:pPr>
        <w:spacing w:after="0" w:line="240" w:lineRule="auto"/>
      </w:pPr>
      <w:r>
        <w:continuationSeparator/>
      </w:r>
    </w:p>
    <w:p w14:paraId="61FF9887" w14:textId="77777777" w:rsidR="004D71CF" w:rsidRDefault="004D71CF"/>
    <w:p w14:paraId="258B5354" w14:textId="77777777" w:rsidR="004D71CF" w:rsidRDefault="004D71CF" w:rsidP="008577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Trebuchet MS">
    <w:altName w:val="Trebuchet MS"/>
    <w:panose1 w:val="020B0603020202020204"/>
    <w:charset w:val="00"/>
    <w:family w:val="swiss"/>
    <w:pitch w:val="variable"/>
    <w:sig w:usb0="00000287" w:usb1="00000000" w:usb2="00000000" w:usb3="00000000" w:csb0="0000009F" w:csb1="00000000"/>
  </w:font>
  <w:font w:name="Segoe">
    <w:altName w:val="Calibri"/>
    <w:panose1 w:val="020B0604020202020204"/>
    <w:charset w:val="EE"/>
    <w:family w:val="swiss"/>
    <w:pitch w:val="variable"/>
    <w:sig w:usb0="00000087" w:usb1="00000000" w:usb2="00000000" w:usb3="00000000" w:csb0="0000009B" w:csb1="00000000"/>
  </w:font>
  <w:font w:name="Arial Narrow">
    <w:altName w:val="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B0604020202020204"/>
    <w:charset w:val="00"/>
    <w:family w:val="swiss"/>
    <w:pitch w:val="variable"/>
    <w:sig w:usb0="00100003" w:usb1="00000000" w:usb2="00000000" w:usb3="00000000" w:csb0="00000001" w:csb1="00000000"/>
  </w:font>
  <w:font w:name="Tw Cen MT">
    <w:panose1 w:val="020B0602020104020603"/>
    <w:charset w:val="4D"/>
    <w:family w:val="swiss"/>
    <w:pitch w:val="variable"/>
    <w:sig w:usb0="00000003" w:usb1="00000000" w:usb2="00000000" w:usb3="00000000" w:csb0="00000003"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EDA0B" w14:textId="77777777" w:rsidR="00DC5796" w:rsidRDefault="00DC5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821D3" w14:textId="25578F35" w:rsidR="00DC5796" w:rsidRPr="00FC7A72" w:rsidRDefault="00DC5796" w:rsidP="00804724">
    <w:pPr>
      <w:pStyle w:val="Footer"/>
      <w:jc w:val="right"/>
      <w:rPr>
        <w:color w:val="006600"/>
        <w:sz w:val="14"/>
      </w:rPr>
    </w:pPr>
  </w:p>
  <w:p w14:paraId="00666C94" w14:textId="77777777" w:rsidR="00DC5796" w:rsidRDefault="00DC579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75D85" w14:textId="77777777" w:rsidR="00DC5796" w:rsidRPr="00FC7A72" w:rsidRDefault="00DC5796" w:rsidP="000B2E9A">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Pr>
        <w:color w:val="4F6228"/>
        <w:sz w:val="16"/>
      </w:rPr>
      <w:t>85</w:t>
    </w:r>
    <w:r w:rsidRPr="00FC7A72">
      <w:rPr>
        <w:noProof/>
        <w:color w:val="4F6228"/>
        <w:sz w:val="16"/>
      </w:rPr>
      <w:fldChar w:fldCharType="end"/>
    </w:r>
  </w:p>
  <w:p w14:paraId="2801A006" w14:textId="77777777" w:rsidR="00DC5796" w:rsidRDefault="00DC57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4C1B1" w14:textId="77777777" w:rsidR="00DC5796" w:rsidRPr="00FC7A72" w:rsidRDefault="00DC5796"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Pr>
        <w:noProof/>
        <w:color w:val="4F6228"/>
        <w:sz w:val="16"/>
      </w:rPr>
      <w:t>62</w:t>
    </w:r>
    <w:r w:rsidRPr="00FC7A72">
      <w:rPr>
        <w:noProof/>
        <w:color w:val="4F6228"/>
        <w:sz w:val="16"/>
      </w:rPr>
      <w:fldChar w:fldCharType="end"/>
    </w:r>
  </w:p>
  <w:p w14:paraId="20B77A5F" w14:textId="77777777" w:rsidR="00DC5796" w:rsidRDefault="00DC57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25744" w14:textId="77777777" w:rsidR="004D71CF" w:rsidRDefault="004D71CF" w:rsidP="00183222">
      <w:pPr>
        <w:spacing w:after="0" w:line="240" w:lineRule="auto"/>
      </w:pPr>
      <w:r>
        <w:separator/>
      </w:r>
    </w:p>
  </w:footnote>
  <w:footnote w:type="continuationSeparator" w:id="0">
    <w:p w14:paraId="73FB7410" w14:textId="77777777" w:rsidR="004D71CF" w:rsidRDefault="004D71CF" w:rsidP="00183222">
      <w:pPr>
        <w:spacing w:after="0" w:line="240" w:lineRule="auto"/>
      </w:pPr>
      <w:r>
        <w:continuationSeparator/>
      </w:r>
    </w:p>
    <w:p w14:paraId="10A08838" w14:textId="77777777" w:rsidR="004D71CF" w:rsidRDefault="004D71CF"/>
    <w:p w14:paraId="7996904D" w14:textId="77777777" w:rsidR="004D71CF" w:rsidRDefault="004D71CF" w:rsidP="00857724"/>
  </w:footnote>
  <w:footnote w:id="1">
    <w:p w14:paraId="2170569F" w14:textId="77777777" w:rsidR="00DC5796" w:rsidRPr="0092776F" w:rsidRDefault="00DC5796" w:rsidP="0092776F">
      <w:pPr>
        <w:jc w:val="both"/>
        <w:rPr>
          <w:sz w:val="16"/>
          <w:szCs w:val="16"/>
          <w:lang w:val="en-US"/>
        </w:rPr>
      </w:pPr>
      <w:r w:rsidRPr="0092776F">
        <w:rPr>
          <w:rStyle w:val="FootnoteReference"/>
          <w:sz w:val="16"/>
          <w:szCs w:val="16"/>
        </w:rPr>
        <w:footnoteRef/>
      </w:r>
      <w:r w:rsidRPr="0092776F">
        <w:rPr>
          <w:sz w:val="16"/>
          <w:szCs w:val="16"/>
        </w:rPr>
        <w:t xml:space="preserve"> </w:t>
      </w:r>
      <w:r w:rsidRPr="0092776F">
        <w:rPr>
          <w:sz w:val="16"/>
          <w:szCs w:val="16"/>
          <w:lang w:val="en-US"/>
        </w:rPr>
        <w:t>Intersectoral Entity Working Groups to coordinate the reform process have been established with participation of relevant institutions including Entity Ministries, water utility representatives and representatives of local governance.</w:t>
      </w:r>
    </w:p>
    <w:p w14:paraId="4877F529" w14:textId="6DB7CFCD" w:rsidR="00DC5796" w:rsidRPr="0092776F" w:rsidRDefault="00DC5796">
      <w:pPr>
        <w:pStyle w:val="FootnoteText"/>
        <w:rPr>
          <w:lang w:val="hr-HR"/>
        </w:rPr>
      </w:pPr>
    </w:p>
  </w:footnote>
  <w:footnote w:id="2">
    <w:p w14:paraId="60F33AD3" w14:textId="23250BD0" w:rsidR="00DC5796" w:rsidRPr="00C46C24" w:rsidRDefault="00DC5796" w:rsidP="00C46C24">
      <w:pPr>
        <w:pStyle w:val="fusnota"/>
        <w:rPr>
          <w:lang w:val="hr-HR"/>
        </w:rPr>
      </w:pPr>
      <w:r>
        <w:rPr>
          <w:rStyle w:val="FootnoteReference"/>
        </w:rPr>
        <w:footnoteRef/>
      </w:r>
      <w:r>
        <w:t xml:space="preserve"> Water Management Strategy of the Federation of Bosnia and Herzegovina, March 2012</w:t>
      </w:r>
    </w:p>
  </w:footnote>
  <w:footnote w:id="3">
    <w:p w14:paraId="36AB9FE0" w14:textId="2CB4E74A" w:rsidR="00DC5796" w:rsidRPr="00362359" w:rsidRDefault="00DC5796" w:rsidP="00362359">
      <w:pPr>
        <w:pStyle w:val="FootnoteText"/>
        <w:jc w:val="both"/>
        <w:rPr>
          <w:rFonts w:asciiTheme="minorHAnsi" w:hAnsiTheme="minorHAnsi" w:cstheme="minorHAnsi"/>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Third National Communication and Second Biennial Update Report On Greenhouse Gas Emissions of Bosnia and Herzegovina, available at: https://www.undp.org/content/dam/bosnia_and_herzegovina/docs/News/E&amp;E%20Sector/TNC/TNC%20Report%20ENG.pdf</w:t>
      </w:r>
    </w:p>
  </w:footnote>
  <w:footnote w:id="4">
    <w:p w14:paraId="5CAE004A" w14:textId="77777777" w:rsidR="00DC5796" w:rsidRPr="00B17DFD" w:rsidRDefault="00DC5796" w:rsidP="00F17DAE">
      <w:pPr>
        <w:pStyle w:val="FootnoteTextCharChar2CharChar1"/>
        <w:spacing w:before="0"/>
      </w:pPr>
      <w:r w:rsidRPr="00A863E4">
        <w:rPr>
          <w:rStyle w:val="FootnoteReference"/>
        </w:rPr>
        <w:footnoteRef/>
      </w:r>
      <w:r w:rsidRPr="00A863E4">
        <w:t>Sava River Basin Management Plan in the Federation of BiH (2016 - 2021),Sava River Basin District Agency, Sarajevo, November, 2016</w:t>
      </w:r>
      <w:r>
        <w:t xml:space="preserve"> </w:t>
      </w:r>
    </w:p>
  </w:footnote>
  <w:footnote w:id="5">
    <w:p w14:paraId="461C8ACD" w14:textId="3345A435" w:rsidR="00DC5796" w:rsidRPr="00CA2350" w:rsidRDefault="00DC5796" w:rsidP="00D91E1E">
      <w:pPr>
        <w:pStyle w:val="FootnoteTextCharChar2CharChar1"/>
        <w:spacing w:before="0"/>
      </w:pPr>
      <w:r>
        <w:rPr>
          <w:rStyle w:val="FootnoteReference"/>
        </w:rPr>
        <w:footnoteRef/>
      </w:r>
      <w:r>
        <w:t>Data presented in billions of m</w:t>
      </w:r>
      <w:r w:rsidRPr="00236E46">
        <w:rPr>
          <w:vertAlign w:val="superscript"/>
        </w:rPr>
        <w:t>3</w:t>
      </w:r>
      <w:r>
        <w:t xml:space="preserve"> of water taken from the Report of the Agency for Statistics of BiH, Environment, Renewable Water Resources, Sarajevo, 2 June 2018, Year II. The calculation in mm is based on the equ</w:t>
      </w:r>
      <w:r w:rsidRPr="00DD6A49">
        <w:t>atio</w:t>
      </w:r>
      <w:r>
        <w:t>n dm</w:t>
      </w:r>
      <w:r w:rsidRPr="00236E46">
        <w:rPr>
          <w:vertAlign w:val="superscript"/>
        </w:rPr>
        <w:t>3</w:t>
      </w:r>
      <w:r>
        <w:t>/BIH surface area (m</w:t>
      </w:r>
      <w:r w:rsidRPr="00236E46">
        <w:rPr>
          <w:vertAlign w:val="superscript"/>
        </w:rPr>
        <w:t>2</w:t>
      </w:r>
      <w:r>
        <w:t>), if 1 mm precipitation = 1l/m</w:t>
      </w:r>
      <w:r w:rsidRPr="00236E46">
        <w:rPr>
          <w:vertAlign w:val="superscript"/>
        </w:rPr>
        <w:t>2</w:t>
      </w:r>
      <w:r>
        <w:t>.</w:t>
      </w:r>
    </w:p>
  </w:footnote>
  <w:footnote w:id="6">
    <w:p w14:paraId="5005AEB1" w14:textId="77777777" w:rsidR="00DC5796" w:rsidRPr="00362359" w:rsidRDefault="00DC5796" w:rsidP="00D91E1E">
      <w:pPr>
        <w:pStyle w:val="FootnoteTextCharChar2CharChar1"/>
        <w:spacing w:before="0"/>
        <w:rPr>
          <w:rFonts w:asciiTheme="minorHAnsi" w:hAnsiTheme="minorHAnsi" w:cstheme="minorHAnsi"/>
          <w:szCs w:val="16"/>
        </w:rPr>
      </w:pPr>
      <w:r w:rsidRPr="00362359">
        <w:rPr>
          <w:rStyle w:val="FootnoteReference"/>
          <w:rFonts w:asciiTheme="minorHAnsi" w:hAnsiTheme="minorHAnsi" w:cstheme="minorHAnsi"/>
          <w:szCs w:val="16"/>
        </w:rPr>
        <w:footnoteRef/>
      </w:r>
      <w:r w:rsidRPr="00362359">
        <w:rPr>
          <w:rFonts w:asciiTheme="minorHAnsi" w:hAnsiTheme="minorHAnsi" w:cstheme="minorHAnsi"/>
          <w:szCs w:val="16"/>
        </w:rPr>
        <w:t>Ibid.</w:t>
      </w:r>
    </w:p>
  </w:footnote>
  <w:footnote w:id="7">
    <w:p w14:paraId="050B9C70" w14:textId="77777777" w:rsidR="00DC5796" w:rsidRPr="00362359" w:rsidRDefault="00DC5796">
      <w:pPr>
        <w:pStyle w:val="FootnoteTextCharChar2CharChar1"/>
        <w:spacing w:before="0"/>
        <w:rPr>
          <w:rFonts w:asciiTheme="minorHAnsi" w:hAnsiTheme="minorHAnsi" w:cstheme="minorHAnsi"/>
          <w:szCs w:val="16"/>
        </w:rPr>
      </w:pPr>
      <w:r w:rsidRPr="00362359">
        <w:rPr>
          <w:rStyle w:val="FootnoteReference"/>
          <w:rFonts w:asciiTheme="minorHAnsi" w:hAnsiTheme="minorHAnsi" w:cstheme="minorHAnsi"/>
          <w:szCs w:val="16"/>
        </w:rPr>
        <w:footnoteRef/>
      </w:r>
      <w:r w:rsidRPr="00362359">
        <w:rPr>
          <w:rFonts w:asciiTheme="minorHAnsi" w:hAnsiTheme="minorHAnsi" w:cstheme="minorHAnsi"/>
          <w:szCs w:val="16"/>
        </w:rPr>
        <w:t>Sava River Basin Management Plan in the Federation of BiH (2016 - 2021),Sava River Basin District Agency, Sarajevo, November, 2016</w:t>
      </w:r>
    </w:p>
  </w:footnote>
  <w:footnote w:id="8">
    <w:p w14:paraId="297D29E3" w14:textId="77777777" w:rsidR="00DC5796" w:rsidRPr="00362359" w:rsidRDefault="00DC5796">
      <w:pPr>
        <w:spacing w:before="0" w:after="0"/>
        <w:jc w:val="both"/>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t>
      </w:r>
      <w:r w:rsidRPr="00362359">
        <w:rPr>
          <w:rFonts w:asciiTheme="minorHAnsi" w:eastAsiaTheme="minorHAnsi" w:hAnsiTheme="minorHAnsi" w:cstheme="minorHAnsi"/>
          <w:sz w:val="16"/>
          <w:szCs w:val="16"/>
          <w:lang w:val="en-GB"/>
        </w:rPr>
        <w:t xml:space="preserve">Save River Basin District Agency in FBiH, Adriatic See District Agency , Water Management Strategy in Federation of BiH 2010 – 2022. </w:t>
      </w:r>
    </w:p>
  </w:footnote>
  <w:footnote w:id="9">
    <w:p w14:paraId="41BCC1F5" w14:textId="77777777" w:rsidR="00DC5796" w:rsidRPr="00362359" w:rsidRDefault="00DC5796" w:rsidP="00362359">
      <w:pPr>
        <w:pStyle w:val="FootnoteText"/>
        <w:jc w:val="both"/>
        <w:rPr>
          <w:rFonts w:asciiTheme="minorHAnsi" w:hAnsiTheme="minorHAnsi" w:cstheme="minorHAnsi"/>
          <w:sz w:val="16"/>
          <w:szCs w:val="16"/>
          <w:lang w:val="bs-Latn-BA"/>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t>
      </w:r>
      <w:r w:rsidRPr="00362359">
        <w:rPr>
          <w:rFonts w:asciiTheme="minorHAnsi" w:eastAsiaTheme="minorHAnsi" w:hAnsiTheme="minorHAnsi" w:cstheme="minorHAnsi"/>
          <w:sz w:val="16"/>
          <w:szCs w:val="16"/>
        </w:rPr>
        <w:t>Agency for statistics BiH, Public water supply 2015 -2019, five separate reports issued on October 2016 – 2020.</w:t>
      </w:r>
    </w:p>
  </w:footnote>
  <w:footnote w:id="10">
    <w:p w14:paraId="01699B57" w14:textId="77777777" w:rsidR="00DC5796" w:rsidRPr="00362359" w:rsidRDefault="00DC5796" w:rsidP="00D91E1E">
      <w:pPr>
        <w:pStyle w:val="FootnoteTextCharChar2CharChar1"/>
        <w:spacing w:before="0"/>
        <w:rPr>
          <w:rFonts w:asciiTheme="minorHAnsi" w:hAnsiTheme="minorHAnsi" w:cstheme="minorHAnsi"/>
          <w:szCs w:val="16"/>
        </w:rPr>
      </w:pPr>
      <w:r w:rsidRPr="00362359">
        <w:rPr>
          <w:rStyle w:val="FootnoteReference"/>
          <w:rFonts w:asciiTheme="minorHAnsi" w:hAnsiTheme="minorHAnsi" w:cstheme="minorHAnsi"/>
          <w:szCs w:val="16"/>
        </w:rPr>
        <w:footnoteRef/>
      </w:r>
      <w:r w:rsidRPr="00362359">
        <w:rPr>
          <w:rFonts w:asciiTheme="minorHAnsi" w:hAnsiTheme="minorHAnsi" w:cstheme="minorHAnsi"/>
          <w:szCs w:val="16"/>
        </w:rPr>
        <w:t xml:space="preserve"> The Brčko District institutions deliver reports on water supply and waste water management to the Agency for Statistics of BiH. However, these data for the Brčko District are not separately reported and the calculation according to the BD = BiH - RS-FBiH principle does not produce data that is reliable, stable, and referential. </w:t>
      </w:r>
    </w:p>
  </w:footnote>
  <w:footnote w:id="11">
    <w:p w14:paraId="0AB25442" w14:textId="1E273942" w:rsidR="00DC5796" w:rsidRPr="007F424B" w:rsidRDefault="00DC5796">
      <w:pPr>
        <w:pStyle w:val="FootnoteText"/>
        <w:rPr>
          <w:b/>
          <w:bCs/>
          <w:lang w:val="hr-HR"/>
        </w:rPr>
      </w:pPr>
      <w:r w:rsidRPr="007F424B">
        <w:rPr>
          <w:rFonts w:asciiTheme="minorHAnsi" w:eastAsiaTheme="minorHAnsi" w:hAnsiTheme="minorHAnsi" w:cstheme="minorHAnsi"/>
          <w:color w:val="1F497D"/>
          <w:sz w:val="16"/>
          <w:szCs w:val="16"/>
          <w:vertAlign w:val="superscript"/>
          <w:lang w:eastAsia="en-US"/>
        </w:rPr>
        <w:footnoteRef/>
      </w:r>
      <w:r w:rsidRPr="007F424B">
        <w:rPr>
          <w:rFonts w:asciiTheme="minorHAnsi" w:eastAsiaTheme="minorHAnsi" w:hAnsiTheme="minorHAnsi" w:cstheme="minorHAnsi"/>
          <w:sz w:val="16"/>
          <w:szCs w:val="16"/>
          <w:lang w:eastAsia="en-US"/>
        </w:rPr>
        <w:t xml:space="preserve"> FBiH Office of Statistics, Statistical Yearbook of FBiH, 2019</w:t>
      </w:r>
    </w:p>
  </w:footnote>
  <w:footnote w:id="12">
    <w:p w14:paraId="6D30DBA0" w14:textId="0E362B93" w:rsidR="00DC5796" w:rsidRPr="00E14134" w:rsidRDefault="00DC5796" w:rsidP="00E14134">
      <w:pPr>
        <w:pStyle w:val="fusnota"/>
        <w:rPr>
          <w:lang w:val="hr-HR"/>
        </w:rPr>
      </w:pPr>
      <w:r w:rsidRPr="00E14134">
        <w:rPr>
          <w:rStyle w:val="FootnoteReference"/>
        </w:rPr>
        <w:footnoteRef/>
      </w:r>
      <w:r w:rsidRPr="00E14134">
        <w:rPr>
          <w:color w:val="1F497D"/>
        </w:rPr>
        <w:t xml:space="preserve"> </w:t>
      </w:r>
      <w:r w:rsidRPr="00E14134">
        <w:t>FBiH Office of Statistics, Statistical Yearbook of FBiH, 2019</w:t>
      </w:r>
    </w:p>
  </w:footnote>
  <w:footnote w:id="13">
    <w:p w14:paraId="4EA641CC" w14:textId="410BF763" w:rsidR="00DC5796" w:rsidRPr="00E14134" w:rsidRDefault="00DC5796" w:rsidP="00E14134">
      <w:pPr>
        <w:pStyle w:val="fusnota"/>
        <w:rPr>
          <w:lang w:val="hr-HR"/>
        </w:rPr>
      </w:pPr>
      <w:r w:rsidRPr="00E14134">
        <w:rPr>
          <w:rStyle w:val="FootnoteReference"/>
        </w:rPr>
        <w:footnoteRef/>
      </w:r>
      <w:r w:rsidRPr="00E14134">
        <w:rPr>
          <w:color w:val="1F497D"/>
        </w:rPr>
        <w:t xml:space="preserve"> </w:t>
      </w:r>
      <w:r w:rsidRPr="00E14134">
        <w:t>FBiH Office of Statistics, Statistical Yearbook of FBiH, 2012-2018</w:t>
      </w:r>
    </w:p>
  </w:footnote>
  <w:footnote w:id="14">
    <w:p w14:paraId="26FCF3F5" w14:textId="77777777" w:rsidR="00DC5796" w:rsidRPr="00362359" w:rsidRDefault="00DC5796" w:rsidP="00362359">
      <w:pPr>
        <w:pStyle w:val="FootnoteText"/>
        <w:rPr>
          <w:lang w:val="hr-HR"/>
        </w:rPr>
      </w:pPr>
      <w:r w:rsidRPr="00362359">
        <w:rPr>
          <w:rFonts w:ascii="Calibri" w:eastAsiaTheme="minorHAnsi" w:hAnsi="Calibri" w:cstheme="minorBidi"/>
          <w:color w:val="446590"/>
          <w:sz w:val="16"/>
          <w:szCs w:val="22"/>
          <w:vertAlign w:val="superscript"/>
          <w:lang w:eastAsia="en-US"/>
        </w:rPr>
        <w:footnoteRef/>
      </w:r>
      <w:r w:rsidRPr="00362359">
        <w:rPr>
          <w:rFonts w:ascii="Calibri" w:eastAsiaTheme="minorHAnsi" w:hAnsi="Calibri" w:cstheme="minorBidi"/>
          <w:sz w:val="16"/>
          <w:szCs w:val="22"/>
          <w:lang w:eastAsia="en-US"/>
        </w:rPr>
        <w:t xml:space="preserve"> Water exploitation index represents a percentage of total water abstraction available from renewable freshwater resources for BiH</w:t>
      </w:r>
    </w:p>
  </w:footnote>
  <w:footnote w:id="15">
    <w:p w14:paraId="21D40829" w14:textId="5D743CB9" w:rsidR="00DC5796" w:rsidRPr="00E14134" w:rsidRDefault="00DC5796" w:rsidP="00890C6C">
      <w:pPr>
        <w:pStyle w:val="FootnoteText"/>
        <w:spacing w:line="240" w:lineRule="auto"/>
        <w:rPr>
          <w:lang w:val="hr-HR"/>
        </w:rPr>
      </w:pPr>
      <w:r w:rsidRPr="00E14134">
        <w:rPr>
          <w:rFonts w:ascii="Calibri" w:eastAsiaTheme="minorHAnsi" w:hAnsi="Calibri" w:cstheme="minorBidi"/>
          <w:color w:val="446590"/>
          <w:sz w:val="16"/>
          <w:szCs w:val="22"/>
          <w:vertAlign w:val="superscript"/>
          <w:lang w:eastAsia="en-US"/>
        </w:rPr>
        <w:footnoteRef/>
      </w:r>
      <w:r w:rsidRPr="00E14134">
        <w:rPr>
          <w:rFonts w:ascii="Calibri" w:eastAsiaTheme="minorHAnsi" w:hAnsi="Calibri" w:cstheme="minorBidi"/>
          <w:color w:val="446590"/>
          <w:sz w:val="16"/>
          <w:szCs w:val="22"/>
          <w:lang w:eastAsia="en-US"/>
        </w:rPr>
        <w:t xml:space="preserve"> </w:t>
      </w:r>
      <w:r w:rsidRPr="00E14134">
        <w:rPr>
          <w:rFonts w:ascii="Calibri" w:eastAsiaTheme="minorHAnsi" w:hAnsi="Calibri" w:cstheme="minorBidi"/>
          <w:sz w:val="16"/>
          <w:szCs w:val="22"/>
          <w:lang w:eastAsia="en-US"/>
        </w:rPr>
        <w:t>Agency for Statistics of BiH, Sustainable Development Indicators of BiH, TB-16, ISSN 1840 - 104X, Sarajevo 2017</w:t>
      </w:r>
    </w:p>
  </w:footnote>
  <w:footnote w:id="16">
    <w:p w14:paraId="5127C110" w14:textId="77777777" w:rsidR="00DC5796" w:rsidRPr="00D52DF6" w:rsidRDefault="00DC5796" w:rsidP="00890C6C">
      <w:pPr>
        <w:pStyle w:val="FootnoteTextCharChar2CharChar1"/>
        <w:spacing w:before="0"/>
      </w:pPr>
      <w:r>
        <w:rPr>
          <w:rStyle w:val="FootnoteReference"/>
        </w:rPr>
        <w:footnoteRef/>
      </w:r>
      <w:r>
        <w:t xml:space="preserve">EEA indicator and database Use of freshwater resources, CSI 018, WAT 001 , </w:t>
      </w:r>
      <w:hyperlink r:id="rId1" w:history="1">
        <w:r>
          <w:rPr>
            <w:rStyle w:val="Hyperlink1"/>
          </w:rPr>
          <w:t>https://www.eea.europa.eu/data-and-maps/indicators/use-of-freshwater-resources-2/assessment-3</w:t>
        </w:r>
      </w:hyperlink>
      <w:r>
        <w:t xml:space="preserve"> Scientific research used pertaining to the establishment of recommended values published in scientific paper: </w:t>
      </w:r>
      <w:hyperlink r:id="rId2" w:history="1">
        <w:r>
          <w:t>Raskin, P., Gleick, P.H., Kirshen, P., Pontius, R. G. Jr and Strzepek, K. 1997</w:t>
        </w:r>
      </w:hyperlink>
      <w:r>
        <w:t xml:space="preserve"> Comprehensive assessment of the freshwater resources of the world. Stockholm Environmental Institute, Sweden. Document prepared for UN Commission for Sustainable Development 5th Session 1997 - Water stress categories are described on page 27-29.</w:t>
      </w:r>
    </w:p>
  </w:footnote>
  <w:footnote w:id="17">
    <w:p w14:paraId="3822EEA6" w14:textId="53488481" w:rsidR="00DC5796" w:rsidRPr="00E14134" w:rsidRDefault="00DC5796">
      <w:pPr>
        <w:pStyle w:val="FootnoteText"/>
        <w:rPr>
          <w:lang w:val="hr-HR"/>
        </w:rPr>
      </w:pPr>
      <w:r w:rsidRPr="00E14134">
        <w:rPr>
          <w:rFonts w:ascii="Calibri" w:eastAsiaTheme="minorHAnsi" w:hAnsi="Calibri" w:cstheme="minorBidi"/>
          <w:color w:val="446590"/>
          <w:sz w:val="16"/>
          <w:szCs w:val="22"/>
          <w:vertAlign w:val="superscript"/>
          <w:lang w:eastAsia="en-US"/>
        </w:rPr>
        <w:footnoteRef/>
      </w:r>
      <w:r w:rsidRPr="00E14134">
        <w:rPr>
          <w:rFonts w:ascii="Calibri" w:eastAsiaTheme="minorHAnsi" w:hAnsi="Calibri" w:cstheme="minorBidi"/>
          <w:color w:val="446590"/>
          <w:sz w:val="16"/>
          <w:szCs w:val="22"/>
          <w:vertAlign w:val="superscript"/>
          <w:lang w:eastAsia="en-US"/>
        </w:rPr>
        <w:t xml:space="preserve"> </w:t>
      </w:r>
      <w:r w:rsidRPr="00E14134">
        <w:rPr>
          <w:rFonts w:ascii="Calibri" w:eastAsiaTheme="minorHAnsi" w:hAnsi="Calibri" w:cstheme="minorBidi"/>
          <w:sz w:val="16"/>
          <w:szCs w:val="22"/>
          <w:lang w:eastAsia="en-US"/>
        </w:rPr>
        <w:t>FBiH Office of Statistics, Statistical Yearbook of FBiH, 2012-2018</w:t>
      </w:r>
    </w:p>
  </w:footnote>
  <w:footnote w:id="18">
    <w:p w14:paraId="4E383955" w14:textId="77777777" w:rsidR="00DC5796" w:rsidRPr="009661FA" w:rsidRDefault="00DC5796" w:rsidP="00F44AE4">
      <w:pPr>
        <w:spacing w:before="0"/>
        <w:jc w:val="both"/>
        <w:rPr>
          <w:lang w:val="en-US"/>
        </w:rPr>
      </w:pPr>
      <w:r w:rsidRPr="00DA70A4">
        <w:rPr>
          <w:rStyle w:val="FootnoteReference"/>
          <w:lang w:val="en-US"/>
        </w:rPr>
        <w:footnoteRef/>
      </w:r>
      <w:r w:rsidRPr="00DA70A4">
        <w:rPr>
          <w:lang w:val="en-US"/>
        </w:rPr>
        <w:t xml:space="preserve"> </w:t>
      </w:r>
      <w:r>
        <w:rPr>
          <w:rFonts w:eastAsiaTheme="minorHAnsi" w:cstheme="minorBidi"/>
          <w:sz w:val="16"/>
          <w:lang w:val="en-GB"/>
        </w:rPr>
        <w:t xml:space="preserve">Save River Basin District Agency in FBiH, Adriatic See District Agency </w:t>
      </w:r>
      <w:r w:rsidRPr="00DF607B">
        <w:rPr>
          <w:rFonts w:eastAsiaTheme="minorHAnsi" w:cstheme="minorBidi"/>
          <w:sz w:val="16"/>
          <w:lang w:val="en-GB"/>
        </w:rPr>
        <w:t xml:space="preserve">, </w:t>
      </w:r>
      <w:r>
        <w:rPr>
          <w:rFonts w:eastAsiaTheme="minorHAnsi" w:cstheme="minorBidi"/>
          <w:sz w:val="16"/>
          <w:lang w:val="en-GB"/>
        </w:rPr>
        <w:t>Water Management Strategy in Federation of BiH 2010 – 2022.</w:t>
      </w:r>
    </w:p>
  </w:footnote>
  <w:footnote w:id="19">
    <w:p w14:paraId="2734DEB3" w14:textId="03A004A4" w:rsidR="00DC5796" w:rsidRPr="00E14134" w:rsidRDefault="00DC5796">
      <w:pPr>
        <w:pStyle w:val="FootnoteText"/>
        <w:rPr>
          <w:lang w:val="hr-HR"/>
        </w:rPr>
      </w:pPr>
      <w:r w:rsidRPr="00E14134">
        <w:rPr>
          <w:rFonts w:asciiTheme="minorHAnsi" w:hAnsiTheme="minorHAnsi" w:cstheme="minorHAnsi"/>
          <w:color w:val="446590"/>
          <w:sz w:val="16"/>
          <w:szCs w:val="16"/>
          <w:vertAlign w:val="superscript"/>
          <w:lang w:val="en-US"/>
        </w:rPr>
        <w:footnoteRef/>
      </w:r>
      <w:r w:rsidRPr="00E14134">
        <w:rPr>
          <w:rFonts w:asciiTheme="minorHAnsi" w:hAnsiTheme="minorHAnsi" w:cstheme="minorHAnsi"/>
          <w:color w:val="446590"/>
          <w:sz w:val="16"/>
          <w:szCs w:val="16"/>
          <w:vertAlign w:val="superscript"/>
          <w:lang w:val="en-US"/>
        </w:rPr>
        <w:t xml:space="preserve"> </w:t>
      </w:r>
      <w:r w:rsidRPr="00E14134">
        <w:rPr>
          <w:rFonts w:asciiTheme="minorHAnsi" w:hAnsiTheme="minorHAnsi" w:cstheme="minorHAnsi"/>
          <w:sz w:val="16"/>
          <w:szCs w:val="16"/>
          <w:lang w:val="en-US"/>
        </w:rPr>
        <w:t>Law on Waters (Official Gazette of FBiH, 70/06)</w:t>
      </w:r>
      <w:r>
        <w:rPr>
          <w:rFonts w:asciiTheme="minorHAnsi" w:hAnsiTheme="minorHAnsi" w:cstheme="minorHAnsi"/>
          <w:sz w:val="16"/>
          <w:szCs w:val="16"/>
          <w:lang w:val="en-US"/>
        </w:rPr>
        <w:t xml:space="preserve"> and </w:t>
      </w:r>
      <w:r w:rsidRPr="00E14134">
        <w:rPr>
          <w:rFonts w:asciiTheme="minorHAnsi" w:hAnsiTheme="minorHAnsi" w:cstheme="minorHAnsi"/>
          <w:sz w:val="16"/>
          <w:szCs w:val="16"/>
          <w:lang w:val="en-US"/>
        </w:rPr>
        <w:t>Decision on characterization of surface and groundwater, reference conditions and parameters for assessment of water status and water monitoring (Official Gazette of FBiH, 1/14)</w:t>
      </w:r>
    </w:p>
  </w:footnote>
  <w:footnote w:id="20">
    <w:p w14:paraId="27750A34" w14:textId="09F55FAC" w:rsidR="00DC5796" w:rsidRPr="00362359" w:rsidRDefault="00DC5796" w:rsidP="00731B30">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t>
      </w:r>
      <w:r w:rsidRPr="00362359">
        <w:rPr>
          <w:rFonts w:asciiTheme="minorHAnsi" w:hAnsiTheme="minorHAnsi" w:cstheme="minorHAnsi"/>
          <w:sz w:val="16"/>
          <w:szCs w:val="16"/>
          <w:lang w:val="en-US"/>
        </w:rPr>
        <w:t>Water Management Plan for Sava River Basin in FBiH (2016 – 2021), Water Management Plan for Adriatic Se</w:t>
      </w:r>
      <w:r>
        <w:rPr>
          <w:rFonts w:asciiTheme="minorHAnsi" w:hAnsiTheme="minorHAnsi" w:cstheme="minorHAnsi"/>
          <w:sz w:val="16"/>
          <w:szCs w:val="16"/>
          <w:lang w:val="en-US"/>
        </w:rPr>
        <w:t>a Basin</w:t>
      </w:r>
      <w:r w:rsidRPr="00362359">
        <w:rPr>
          <w:rFonts w:asciiTheme="minorHAnsi" w:hAnsiTheme="minorHAnsi" w:cstheme="minorHAnsi"/>
          <w:sz w:val="16"/>
          <w:szCs w:val="16"/>
          <w:lang w:val="en-US"/>
        </w:rPr>
        <w:t xml:space="preserve"> in FBiH (2016 – 2021) both adopted in 2018</w:t>
      </w:r>
    </w:p>
  </w:footnote>
  <w:footnote w:id="21">
    <w:p w14:paraId="2631E726" w14:textId="745691F0" w:rsidR="00DC5796" w:rsidRPr="00E14134" w:rsidRDefault="00DC5796">
      <w:pPr>
        <w:pStyle w:val="FootnoteText"/>
        <w:rPr>
          <w:lang w:val="hr-HR"/>
        </w:rPr>
      </w:pPr>
      <w:r w:rsidRPr="00E14134">
        <w:rPr>
          <w:rFonts w:asciiTheme="minorHAnsi" w:hAnsiTheme="minorHAnsi" w:cstheme="minorHAnsi"/>
          <w:sz w:val="16"/>
          <w:szCs w:val="16"/>
          <w:lang w:val="en-US"/>
        </w:rPr>
        <w:footnoteRef/>
      </w:r>
      <w:r w:rsidRPr="00E14134">
        <w:rPr>
          <w:rFonts w:asciiTheme="minorHAnsi" w:hAnsiTheme="minorHAnsi" w:cstheme="minorHAnsi"/>
          <w:sz w:val="16"/>
          <w:szCs w:val="16"/>
          <w:lang w:val="en-US"/>
        </w:rPr>
        <w:t xml:space="preserve"> Ibid.</w:t>
      </w:r>
    </w:p>
  </w:footnote>
  <w:footnote w:id="22">
    <w:p w14:paraId="1C6B4800" w14:textId="4CD077D0" w:rsidR="00DC5796" w:rsidRPr="00AF42FC" w:rsidRDefault="00DC5796" w:rsidP="00023423">
      <w:pPr>
        <w:pStyle w:val="FootnoteText"/>
        <w:rPr>
          <w:rFonts w:asciiTheme="minorHAnsi" w:hAnsiTheme="minorHAnsi" w:cstheme="minorHAnsi"/>
          <w:sz w:val="16"/>
          <w:szCs w:val="16"/>
          <w:lang w:val="bs-Latn-BA"/>
        </w:rPr>
      </w:pPr>
      <w:r w:rsidRPr="00AF42FC">
        <w:rPr>
          <w:rStyle w:val="FootnoteReference"/>
          <w:rFonts w:asciiTheme="minorHAnsi" w:hAnsiTheme="minorHAnsi" w:cstheme="minorHAnsi"/>
          <w:sz w:val="16"/>
          <w:szCs w:val="16"/>
        </w:rPr>
        <w:footnoteRef/>
      </w:r>
      <w:r w:rsidRPr="00AF42FC">
        <w:rPr>
          <w:rFonts w:asciiTheme="minorHAnsi" w:hAnsiTheme="minorHAnsi" w:cstheme="minorHAnsi"/>
          <w:sz w:val="16"/>
          <w:szCs w:val="16"/>
        </w:rPr>
        <w:t xml:space="preserve"> Municipal Solid Waste Management Sector Review: Strategic Directions and Investment Planning up to 2025, </w:t>
      </w:r>
      <w:r>
        <w:rPr>
          <w:rFonts w:asciiTheme="minorHAnsi" w:hAnsiTheme="minorHAnsi" w:cstheme="minorHAnsi"/>
          <w:sz w:val="16"/>
          <w:szCs w:val="16"/>
        </w:rPr>
        <w:t>World Bank (</w:t>
      </w:r>
      <w:r w:rsidRPr="00AF42FC">
        <w:rPr>
          <w:rFonts w:asciiTheme="minorHAnsi" w:hAnsiTheme="minorHAnsi" w:cstheme="minorHAnsi"/>
          <w:sz w:val="16"/>
          <w:szCs w:val="16"/>
        </w:rPr>
        <w:t>2018</w:t>
      </w:r>
      <w:r>
        <w:rPr>
          <w:rFonts w:asciiTheme="minorHAnsi" w:hAnsiTheme="minorHAnsi" w:cstheme="minorHAnsi"/>
          <w:sz w:val="16"/>
          <w:szCs w:val="16"/>
        </w:rPr>
        <w:t>)</w:t>
      </w:r>
    </w:p>
  </w:footnote>
  <w:footnote w:id="23">
    <w:p w14:paraId="55AA5830" w14:textId="77777777" w:rsidR="00DC5796" w:rsidRPr="00301ACD" w:rsidRDefault="00DC5796" w:rsidP="0068221D">
      <w:pPr>
        <w:pStyle w:val="fusnota"/>
        <w:rPr>
          <w:lang w:val="en-US"/>
        </w:rPr>
      </w:pPr>
      <w:r w:rsidRPr="00301ACD">
        <w:rPr>
          <w:rStyle w:val="FootnoteReference"/>
          <w:lang w:val="en-US"/>
        </w:rPr>
        <w:footnoteRef/>
      </w:r>
      <w:r w:rsidRPr="00301ACD">
        <w:rPr>
          <w:lang w:val="en-US"/>
        </w:rPr>
        <w:t xml:space="preserve"> Some of the federal municipalities dispose their waste to regional landfills in RS</w:t>
      </w:r>
    </w:p>
  </w:footnote>
  <w:footnote w:id="24">
    <w:p w14:paraId="5AB5F3E7" w14:textId="7019027D" w:rsidR="00DC5796" w:rsidRPr="00AF42FC" w:rsidRDefault="00DC5796" w:rsidP="00023423">
      <w:pPr>
        <w:pStyle w:val="FootnoteText"/>
        <w:rPr>
          <w:rFonts w:asciiTheme="minorHAnsi" w:hAnsiTheme="minorHAnsi" w:cstheme="minorHAnsi"/>
          <w:sz w:val="16"/>
          <w:szCs w:val="16"/>
          <w:lang w:val="bs-Latn-BA"/>
        </w:rPr>
      </w:pPr>
      <w:r w:rsidRPr="00AF42FC">
        <w:rPr>
          <w:rStyle w:val="FootnoteReference"/>
          <w:rFonts w:asciiTheme="minorHAnsi" w:hAnsiTheme="minorHAnsi" w:cstheme="minorHAnsi"/>
          <w:sz w:val="16"/>
          <w:szCs w:val="16"/>
        </w:rPr>
        <w:footnoteRef/>
      </w:r>
      <w:r w:rsidRPr="00AF42FC">
        <w:rPr>
          <w:rFonts w:asciiTheme="minorHAnsi" w:hAnsiTheme="minorHAnsi" w:cstheme="minorHAnsi"/>
          <w:sz w:val="16"/>
          <w:szCs w:val="16"/>
        </w:rPr>
        <w:t xml:space="preserve"> Municipal Solid Waste Management Sector Review: Strategic Directions and Investment Planning up to 2025, </w:t>
      </w:r>
      <w:r>
        <w:rPr>
          <w:rFonts w:asciiTheme="minorHAnsi" w:hAnsiTheme="minorHAnsi" w:cstheme="minorHAnsi"/>
          <w:sz w:val="16"/>
          <w:szCs w:val="16"/>
        </w:rPr>
        <w:t>World Bank (</w:t>
      </w:r>
      <w:r w:rsidRPr="00AF42FC">
        <w:rPr>
          <w:rFonts w:asciiTheme="minorHAnsi" w:hAnsiTheme="minorHAnsi" w:cstheme="minorHAnsi"/>
          <w:sz w:val="16"/>
          <w:szCs w:val="16"/>
        </w:rPr>
        <w:t>2018</w:t>
      </w:r>
      <w:r>
        <w:rPr>
          <w:rFonts w:asciiTheme="minorHAnsi" w:hAnsiTheme="minorHAnsi" w:cstheme="minorHAnsi"/>
          <w:sz w:val="16"/>
          <w:szCs w:val="16"/>
        </w:rPr>
        <w:t>)</w:t>
      </w:r>
    </w:p>
  </w:footnote>
  <w:footnote w:id="25">
    <w:p w14:paraId="430FB016" w14:textId="77777777" w:rsidR="00DC5796" w:rsidRPr="00A6287F" w:rsidRDefault="00DC5796" w:rsidP="005847F2">
      <w:pPr>
        <w:pStyle w:val="FootnoteText"/>
        <w:rPr>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lang w:val="en-US"/>
        </w:rPr>
        <w:t xml:space="preserve"> Federal Ministry of Environment and Tourism (2010). State Of The Environment In The Federation Of Bosnia And Herzegovina Report.</w:t>
      </w:r>
    </w:p>
  </w:footnote>
  <w:footnote w:id="26">
    <w:p w14:paraId="4BE31408" w14:textId="053C295A" w:rsidR="00DC5796" w:rsidRPr="00362359" w:rsidRDefault="00DC5796"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t>
      </w:r>
      <w:r w:rsidRPr="00362359">
        <w:rPr>
          <w:rFonts w:asciiTheme="minorHAnsi" w:hAnsiTheme="minorHAnsi" w:cstheme="minorHAnsi"/>
          <w:sz w:val="16"/>
          <w:szCs w:val="16"/>
          <w:lang w:val="en-US"/>
        </w:rPr>
        <w:t xml:space="preserve">Federal Ministry of Environment and Tourism (2010). State </w:t>
      </w:r>
      <w:r>
        <w:rPr>
          <w:rFonts w:asciiTheme="minorHAnsi" w:hAnsiTheme="minorHAnsi" w:cstheme="minorHAnsi"/>
          <w:sz w:val="16"/>
          <w:szCs w:val="16"/>
          <w:lang w:val="en-US"/>
        </w:rPr>
        <w:t>o</w:t>
      </w:r>
      <w:r w:rsidRPr="00362359">
        <w:rPr>
          <w:rFonts w:asciiTheme="minorHAnsi" w:hAnsiTheme="minorHAnsi" w:cstheme="minorHAnsi"/>
          <w:sz w:val="16"/>
          <w:szCs w:val="16"/>
          <w:lang w:val="en-US"/>
        </w:rPr>
        <w:t xml:space="preserve">f </w:t>
      </w:r>
      <w:r>
        <w:rPr>
          <w:rFonts w:asciiTheme="minorHAnsi" w:hAnsiTheme="minorHAnsi" w:cstheme="minorHAnsi"/>
          <w:sz w:val="16"/>
          <w:szCs w:val="16"/>
          <w:lang w:val="en-US"/>
        </w:rPr>
        <w:t>t</w:t>
      </w:r>
      <w:r w:rsidRPr="00362359">
        <w:rPr>
          <w:rFonts w:asciiTheme="minorHAnsi" w:hAnsiTheme="minorHAnsi" w:cstheme="minorHAnsi"/>
          <w:sz w:val="16"/>
          <w:szCs w:val="16"/>
          <w:lang w:val="en-US"/>
        </w:rPr>
        <w:t xml:space="preserve">he Environment </w:t>
      </w:r>
      <w:r>
        <w:rPr>
          <w:rFonts w:asciiTheme="minorHAnsi" w:hAnsiTheme="minorHAnsi" w:cstheme="minorHAnsi"/>
          <w:sz w:val="16"/>
          <w:szCs w:val="16"/>
          <w:lang w:val="en-US"/>
        </w:rPr>
        <w:t>i</w:t>
      </w:r>
      <w:r w:rsidRPr="00362359">
        <w:rPr>
          <w:rFonts w:asciiTheme="minorHAnsi" w:hAnsiTheme="minorHAnsi" w:cstheme="minorHAnsi"/>
          <w:sz w:val="16"/>
          <w:szCs w:val="16"/>
          <w:lang w:val="en-US"/>
        </w:rPr>
        <w:t xml:space="preserve">n </w:t>
      </w:r>
      <w:r>
        <w:rPr>
          <w:rFonts w:asciiTheme="minorHAnsi" w:hAnsiTheme="minorHAnsi" w:cstheme="minorHAnsi"/>
          <w:sz w:val="16"/>
          <w:szCs w:val="16"/>
          <w:lang w:val="en-US"/>
        </w:rPr>
        <w:t>t</w:t>
      </w:r>
      <w:r w:rsidRPr="00362359">
        <w:rPr>
          <w:rFonts w:asciiTheme="minorHAnsi" w:hAnsiTheme="minorHAnsi" w:cstheme="minorHAnsi"/>
          <w:sz w:val="16"/>
          <w:szCs w:val="16"/>
          <w:lang w:val="en-US"/>
        </w:rPr>
        <w:t xml:space="preserve">he Federation </w:t>
      </w:r>
      <w:r>
        <w:rPr>
          <w:rFonts w:asciiTheme="minorHAnsi" w:hAnsiTheme="minorHAnsi" w:cstheme="minorHAnsi"/>
          <w:sz w:val="16"/>
          <w:szCs w:val="16"/>
          <w:lang w:val="en-US"/>
        </w:rPr>
        <w:t>o</w:t>
      </w:r>
      <w:r w:rsidRPr="00362359">
        <w:rPr>
          <w:rFonts w:asciiTheme="minorHAnsi" w:hAnsiTheme="minorHAnsi" w:cstheme="minorHAnsi"/>
          <w:sz w:val="16"/>
          <w:szCs w:val="16"/>
          <w:lang w:val="en-US"/>
        </w:rPr>
        <w:t xml:space="preserve">f Bosnia </w:t>
      </w:r>
      <w:r>
        <w:rPr>
          <w:rFonts w:asciiTheme="minorHAnsi" w:hAnsiTheme="minorHAnsi" w:cstheme="minorHAnsi"/>
          <w:sz w:val="16"/>
          <w:szCs w:val="16"/>
          <w:lang w:val="en-US"/>
        </w:rPr>
        <w:t>a</w:t>
      </w:r>
      <w:r w:rsidRPr="00362359">
        <w:rPr>
          <w:rFonts w:asciiTheme="minorHAnsi" w:hAnsiTheme="minorHAnsi" w:cstheme="minorHAnsi"/>
          <w:sz w:val="16"/>
          <w:szCs w:val="16"/>
          <w:lang w:val="en-US"/>
        </w:rPr>
        <w:t>nd Herzegovina Report.</w:t>
      </w:r>
    </w:p>
  </w:footnote>
  <w:footnote w:id="27">
    <w:p w14:paraId="3E693A5C" w14:textId="6820AE8A" w:rsidR="00DC5796" w:rsidRPr="000A3AEF" w:rsidRDefault="00DC5796" w:rsidP="000A3AEF">
      <w:pPr>
        <w:pStyle w:val="fusnota"/>
        <w:rPr>
          <w:lang w:val="hr-HR"/>
        </w:rPr>
      </w:pPr>
      <w:r w:rsidRPr="000A3AEF">
        <w:rPr>
          <w:rStyle w:val="FootnoteReference"/>
          <w:rFonts w:asciiTheme="minorHAnsi" w:hAnsiTheme="minorHAnsi" w:cstheme="minorHAnsi"/>
        </w:rPr>
        <w:footnoteRef/>
      </w:r>
      <w:r w:rsidRPr="000A3AEF">
        <w:rPr>
          <w:rStyle w:val="FootnoteReference"/>
          <w:rFonts w:asciiTheme="minorHAnsi" w:hAnsiTheme="minorHAnsi" w:cstheme="minorHAnsi"/>
        </w:rPr>
        <w:t xml:space="preserve"> </w:t>
      </w:r>
      <w:r w:rsidRPr="000A3AEF">
        <w:rPr>
          <w:rStyle w:val="FootnoteReference"/>
          <w:rFonts w:asciiTheme="minorHAnsi" w:hAnsiTheme="minorHAnsi" w:cstheme="minorHAnsi"/>
          <w:color w:val="auto"/>
          <w:vertAlign w:val="baseline"/>
        </w:rPr>
        <w:t xml:space="preserve">Project: </w:t>
      </w:r>
      <w:r w:rsidRPr="000A3AEF">
        <w:rPr>
          <w:rStyle w:val="FootnoteReference"/>
          <w:color w:val="auto"/>
          <w:vertAlign w:val="baseline"/>
        </w:rPr>
        <w:t>Support to Implementation of the Birds and Habitats Directives in Bosnia and Herzegovina</w:t>
      </w:r>
    </w:p>
  </w:footnote>
  <w:footnote w:id="28">
    <w:p w14:paraId="61846127" w14:textId="652EB5D4" w:rsidR="00DC5796" w:rsidRPr="00362359" w:rsidRDefault="00DC5796"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lang w:val="bs-Latn-BA"/>
        </w:rPr>
        <w:t xml:space="preserve"> Lubarda, B.,Stupar, V., Milanovic, Dj., &amp; Stevanovic, V. (2014). </w:t>
      </w:r>
      <w:r w:rsidRPr="00362359">
        <w:rPr>
          <w:rFonts w:asciiTheme="minorHAnsi" w:hAnsiTheme="minorHAnsi" w:cstheme="minorHAnsi"/>
          <w:sz w:val="16"/>
          <w:szCs w:val="16"/>
        </w:rPr>
        <w:t>Chorological characterization and distribution of the Balkan endemic vascular flora in Bosnia and Herzegovina.</w:t>
      </w:r>
      <w:r w:rsidRPr="00362359">
        <w:rPr>
          <w:rFonts w:asciiTheme="minorHAnsi" w:hAnsiTheme="minorHAnsi" w:cstheme="minorHAnsi"/>
          <w:i/>
          <w:sz w:val="16"/>
          <w:szCs w:val="16"/>
        </w:rPr>
        <w:t xml:space="preserve"> Botanica Serbica</w:t>
      </w:r>
      <w:r w:rsidRPr="00362359">
        <w:rPr>
          <w:rFonts w:asciiTheme="minorHAnsi" w:hAnsiTheme="minorHAnsi" w:cstheme="minorHAnsi"/>
          <w:sz w:val="16"/>
          <w:szCs w:val="16"/>
        </w:rPr>
        <w:t xml:space="preserve">, </w:t>
      </w:r>
      <w:r w:rsidRPr="00362359">
        <w:rPr>
          <w:rFonts w:asciiTheme="minorHAnsi" w:hAnsiTheme="minorHAnsi" w:cstheme="minorHAnsi"/>
          <w:i/>
          <w:sz w:val="16"/>
          <w:szCs w:val="16"/>
        </w:rPr>
        <w:t>38</w:t>
      </w:r>
      <w:r w:rsidRPr="00362359">
        <w:rPr>
          <w:rFonts w:asciiTheme="minorHAnsi" w:hAnsiTheme="minorHAnsi" w:cstheme="minorHAnsi"/>
          <w:sz w:val="16"/>
          <w:szCs w:val="16"/>
        </w:rPr>
        <w:t>(1), 167-184.</w:t>
      </w:r>
    </w:p>
  </w:footnote>
  <w:footnote w:id="29">
    <w:p w14:paraId="66128BE4" w14:textId="77777777" w:rsidR="00DC5796" w:rsidRPr="00362359" w:rsidRDefault="00DC5796"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t>
      </w:r>
      <w:r w:rsidRPr="00362359">
        <w:rPr>
          <w:rFonts w:asciiTheme="minorHAnsi" w:hAnsiTheme="minorHAnsi" w:cstheme="minorHAnsi"/>
          <w:sz w:val="16"/>
          <w:szCs w:val="16"/>
          <w:lang w:val="en-US"/>
        </w:rPr>
        <w:t xml:space="preserve">Jasprica, N., &amp; Caric, M. (2002). Vegetation of the natural park of Hutovo Blato (Neretva river delta, Bosnia and Herzegovina). </w:t>
      </w:r>
      <w:r w:rsidRPr="00362359">
        <w:rPr>
          <w:rFonts w:asciiTheme="minorHAnsi" w:hAnsiTheme="minorHAnsi" w:cstheme="minorHAnsi"/>
          <w:i/>
          <w:sz w:val="16"/>
          <w:szCs w:val="16"/>
          <w:lang w:val="en-US"/>
        </w:rPr>
        <w:t>Biologia Bratislava</w:t>
      </w:r>
      <w:r w:rsidRPr="00362359">
        <w:rPr>
          <w:rFonts w:asciiTheme="minorHAnsi" w:hAnsiTheme="minorHAnsi" w:cstheme="minorHAnsi"/>
          <w:sz w:val="16"/>
          <w:szCs w:val="16"/>
          <w:lang w:val="en-US"/>
        </w:rPr>
        <w:t>, 57</w:t>
      </w:r>
      <w:r w:rsidRPr="00362359">
        <w:rPr>
          <w:rFonts w:asciiTheme="minorHAnsi" w:hAnsiTheme="minorHAnsi" w:cstheme="minorHAnsi"/>
          <w:i/>
          <w:sz w:val="16"/>
          <w:szCs w:val="16"/>
          <w:lang w:val="en-US"/>
        </w:rPr>
        <w:t>(3)</w:t>
      </w:r>
      <w:r w:rsidRPr="00362359">
        <w:rPr>
          <w:rFonts w:asciiTheme="minorHAnsi" w:hAnsiTheme="minorHAnsi" w:cstheme="minorHAnsi"/>
          <w:sz w:val="16"/>
          <w:szCs w:val="16"/>
          <w:lang w:val="en-US"/>
        </w:rPr>
        <w:t>, 505-516.</w:t>
      </w:r>
    </w:p>
  </w:footnote>
  <w:footnote w:id="30">
    <w:p w14:paraId="708DA3BC" w14:textId="77777777" w:rsidR="00DC5796" w:rsidRPr="00362359" w:rsidRDefault="00DC5796"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http://www.sirokibrijeg.ba/index.php/dokumenti/finish/3-dokumenti/160-lokalni-ekoloski-akcijski-plan-leap</w:t>
      </w:r>
    </w:p>
  </w:footnote>
  <w:footnote w:id="31">
    <w:p w14:paraId="04CF5172" w14:textId="77777777" w:rsidR="00DC5796" w:rsidRPr="001706B5" w:rsidRDefault="00DC5796" w:rsidP="005847F2">
      <w:pPr>
        <w:pStyle w:val="FootnoteText"/>
        <w:rPr>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Bosnia and Herzegovina Fourth Report to the United Nations Convention on Biological Diversity</w:t>
      </w:r>
    </w:p>
  </w:footnote>
  <w:footnote w:id="32">
    <w:p w14:paraId="2074367E" w14:textId="0FD55808" w:rsidR="00DC5796" w:rsidRPr="00362359" w:rsidRDefault="00DC5796"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t>
      </w:r>
      <w:r w:rsidRPr="00362359">
        <w:rPr>
          <w:rFonts w:asciiTheme="minorHAnsi" w:hAnsiTheme="minorHAnsi" w:cstheme="minorHAnsi"/>
          <w:sz w:val="16"/>
          <w:szCs w:val="16"/>
          <w:lang w:val="en-US"/>
        </w:rPr>
        <w:t>Lukic-Bilela, L., Ozimec, R., Tulic, U., &amp; Pojskic, N. (2012). Katalogizacija spiljskih tipskih lokaliteta faune Bosne i Hercegovine. [Cave Type Localities Catalogization Of Fauna In Bosnia And Herzegovina]. International Conference „Structure And Dynamics Of Ecosystems Dinarides –</w:t>
      </w:r>
      <w:r>
        <w:rPr>
          <w:rFonts w:asciiTheme="minorHAnsi" w:hAnsiTheme="minorHAnsi" w:cstheme="minorHAnsi"/>
          <w:sz w:val="16"/>
          <w:szCs w:val="16"/>
          <w:lang w:val="en-US"/>
        </w:rPr>
        <w:t xml:space="preserve"> </w:t>
      </w:r>
      <w:r w:rsidRPr="00362359">
        <w:rPr>
          <w:rFonts w:asciiTheme="minorHAnsi" w:hAnsiTheme="minorHAnsi" w:cstheme="minorHAnsi"/>
          <w:sz w:val="16"/>
          <w:szCs w:val="16"/>
          <w:lang w:val="en-US"/>
        </w:rPr>
        <w:t>Status, Possibilities And Prospects“.</w:t>
      </w:r>
    </w:p>
  </w:footnote>
  <w:footnote w:id="33">
    <w:p w14:paraId="255B3C78" w14:textId="77777777" w:rsidR="00DC5796" w:rsidRPr="00362359" w:rsidRDefault="00DC5796"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https://repozitorij.pmf.unizg.hr/islandora/object/pmf%3A8317/datastream/PDF/view</w:t>
      </w:r>
    </w:p>
  </w:footnote>
  <w:footnote w:id="34">
    <w:p w14:paraId="382B8004" w14:textId="77777777" w:rsidR="00DC5796" w:rsidRPr="00362359" w:rsidRDefault="00DC5796"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http://www.sirokibrijeg.ba/index.php/dokumenti/finish/3-dokumenti/160-lokalni-ekoloski-akcijski-plan-leap</w:t>
      </w:r>
    </w:p>
  </w:footnote>
  <w:footnote w:id="35">
    <w:p w14:paraId="77DAEAAC" w14:textId="77777777" w:rsidR="00DC5796" w:rsidRPr="009E7D63" w:rsidRDefault="00DC5796" w:rsidP="005847F2">
      <w:pPr>
        <w:pStyle w:val="FootnoteText"/>
        <w:rPr>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Gajić, A., Kahrić, A., &amp; Lelo, S. (2017). Preliminarni prijedlog crvene liste elasmobranhija, klasa Elasmobranchii Bonaparte, 1838, u Bosni i Hercegovini. [Preliminary proposal of the Red list of the elasmobranchs, Classis Elasmobranchii Bonaparte, 1838, in Bosnia and Herzegovina.] </w:t>
      </w:r>
      <w:r w:rsidRPr="00362359">
        <w:rPr>
          <w:rFonts w:asciiTheme="minorHAnsi" w:hAnsiTheme="minorHAnsi" w:cstheme="minorHAnsi"/>
          <w:i/>
          <w:sz w:val="16"/>
          <w:szCs w:val="16"/>
        </w:rPr>
        <w:t>Prilozi fauni Bosne i Hercegovine</w:t>
      </w:r>
      <w:r w:rsidRPr="00362359">
        <w:rPr>
          <w:rFonts w:asciiTheme="minorHAnsi" w:hAnsiTheme="minorHAnsi" w:cstheme="minorHAnsi"/>
          <w:sz w:val="16"/>
          <w:szCs w:val="16"/>
        </w:rPr>
        <w:t>, 13, 21-34.</w:t>
      </w:r>
    </w:p>
  </w:footnote>
  <w:footnote w:id="36">
    <w:p w14:paraId="2469C4CB" w14:textId="77777777" w:rsidR="00DC5796" w:rsidRPr="00362359" w:rsidRDefault="00DC5796"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https://opcina-tesanj.ba/wp-content/uploads/images/dokumenti/eko%20strategija.pdf</w:t>
      </w:r>
    </w:p>
  </w:footnote>
  <w:footnote w:id="37">
    <w:p w14:paraId="372C7700" w14:textId="77777777" w:rsidR="00DC5796" w:rsidRPr="002C6794" w:rsidRDefault="00DC5796" w:rsidP="00E04F7B">
      <w:pPr>
        <w:pStyle w:val="FootnoteText"/>
        <w:rPr>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https://www.bhhuatra.com/species/amphibians/triturus-carnifex</w:t>
      </w:r>
    </w:p>
  </w:footnote>
  <w:footnote w:id="38">
    <w:p w14:paraId="4B126C9E" w14:textId="77777777" w:rsidR="00DC5796" w:rsidRPr="00362359" w:rsidRDefault="00DC5796" w:rsidP="005847F2">
      <w:pPr>
        <w:pStyle w:val="FootnoteText"/>
        <w:rPr>
          <w:rFonts w:asciiTheme="minorHAnsi" w:hAnsiTheme="minorHAnsi" w:cstheme="minorHAnsi"/>
          <w:sz w:val="18"/>
          <w:szCs w:val="18"/>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Nase ptice (2018). </w:t>
      </w:r>
      <w:r w:rsidRPr="00362359">
        <w:rPr>
          <w:rFonts w:asciiTheme="minorHAnsi" w:hAnsiTheme="minorHAnsi" w:cstheme="minorHAnsi"/>
          <w:sz w:val="16"/>
          <w:szCs w:val="16"/>
          <w:lang w:val="en-US"/>
        </w:rPr>
        <w:t>Zastitimo jadranski seobeni put [Let’s protect the Adriatic Flyway]. Avaliable at: https://ptice.ba/wp-content/uploads/2018/04/ZJSP-LIVANJSKO-POLJE.pdf [in Bosnian].</w:t>
      </w:r>
    </w:p>
  </w:footnote>
  <w:footnote w:id="39">
    <w:p w14:paraId="1CDDC663" w14:textId="77777777" w:rsidR="00DC5796" w:rsidRPr="00362359" w:rsidRDefault="00DC5796"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t>
      </w:r>
      <w:r w:rsidRPr="00362359">
        <w:rPr>
          <w:rFonts w:asciiTheme="minorHAnsi" w:hAnsiTheme="minorHAnsi" w:cstheme="minorHAnsi"/>
          <w:sz w:val="16"/>
          <w:szCs w:val="16"/>
          <w:lang w:val="en-US"/>
        </w:rPr>
        <w:t>Trbojevic, I. (2016). Distribution of brown bear (Ursus arctos L., 1758) on mountains Manjača, Čemernica and Uzlomac, north of Bosnia and Herzegovina. Avaliable at: https://www.researchgate.net/publication/299493473_Distribution_of_brown_bear_Ursus_arctos_L_1758_on_mountains_Manjaca_Cemernica_and_Uzlomac_north_of_Bosnia_and_Herzegovina</w:t>
      </w:r>
    </w:p>
  </w:footnote>
  <w:footnote w:id="40">
    <w:p w14:paraId="03108768" w14:textId="77777777" w:rsidR="00DC5796" w:rsidRPr="00362359" w:rsidRDefault="00DC5796"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https://opcina-tesanj.ba/wp-content/uploads/images/dokumenti/eko%20strategija.pdf</w:t>
      </w:r>
    </w:p>
  </w:footnote>
  <w:footnote w:id="41">
    <w:p w14:paraId="41CFED6E" w14:textId="77777777" w:rsidR="00DC5796" w:rsidRPr="00FA2BB7" w:rsidRDefault="00DC5796" w:rsidP="004C4BE8">
      <w:pPr>
        <w:pStyle w:val="FootnoteText"/>
        <w:rPr>
          <w:rFonts w:asciiTheme="minorHAnsi" w:hAnsiTheme="minorHAnsi" w:cstheme="minorHAnsi"/>
          <w:sz w:val="16"/>
          <w:szCs w:val="16"/>
        </w:rPr>
      </w:pPr>
      <w:r w:rsidRPr="00FA2BB7">
        <w:rPr>
          <w:rStyle w:val="FootnoteReference"/>
          <w:rFonts w:asciiTheme="minorHAnsi" w:eastAsia="Calibri" w:hAnsiTheme="minorHAnsi" w:cstheme="minorHAnsi"/>
          <w:sz w:val="16"/>
          <w:szCs w:val="16"/>
        </w:rPr>
        <w:footnoteRef/>
      </w:r>
      <w:r w:rsidRPr="00FA2BB7">
        <w:rPr>
          <w:rFonts w:asciiTheme="minorHAnsi" w:hAnsiTheme="minorHAnsi" w:cstheme="minorHAnsi"/>
          <w:sz w:val="16"/>
          <w:szCs w:val="16"/>
        </w:rPr>
        <w:t xml:space="preserve"> Proposal of the Spatial Plan of the FBiH (2008-2028) </w:t>
      </w:r>
    </w:p>
  </w:footnote>
  <w:footnote w:id="42">
    <w:p w14:paraId="3F71AB00" w14:textId="72E52EC7" w:rsidR="00DC5796" w:rsidRPr="00362359" w:rsidRDefault="00DC5796" w:rsidP="005847F2">
      <w:pPr>
        <w:pStyle w:val="FootnoteText"/>
        <w:rPr>
          <w:rFonts w:asciiTheme="minorHAnsi" w:hAnsiTheme="minorHAnsi" w:cstheme="minorHAnsi"/>
          <w:sz w:val="16"/>
          <w:szCs w:val="16"/>
          <w:lang w:val="bs-Latn-BA"/>
        </w:rPr>
      </w:pPr>
      <w:r w:rsidRPr="00362359">
        <w:rPr>
          <w:rStyle w:val="FootnoteReference"/>
          <w:rFonts w:asciiTheme="minorHAnsi" w:eastAsia="Calibri" w:hAnsiTheme="minorHAnsi" w:cstheme="minorHAnsi"/>
          <w:sz w:val="16"/>
          <w:szCs w:val="16"/>
        </w:rPr>
        <w:footnoteRef/>
      </w:r>
      <w:r w:rsidRPr="00362359">
        <w:rPr>
          <w:rFonts w:asciiTheme="minorHAnsi" w:hAnsiTheme="minorHAnsi" w:cstheme="minorHAnsi"/>
          <w:sz w:val="16"/>
          <w:szCs w:val="16"/>
        </w:rPr>
        <w:t xml:space="preserve"> </w:t>
      </w:r>
      <w:r w:rsidRPr="000F70C3">
        <w:rPr>
          <w:rFonts w:asciiTheme="minorHAnsi" w:hAnsiTheme="minorHAnsi" w:cstheme="minorHAnsi"/>
          <w:sz w:val="16"/>
          <w:szCs w:val="16"/>
        </w:rPr>
        <w:t>Global Environment Facility is funding the ongoing project Achieving Biodiversity Conservation through Creation and Effective Management of Protected Areas and Capacity Building for Protection of Nature in BiH (2017-)</w:t>
      </w:r>
      <w:r>
        <w:rPr>
          <w:rFonts w:asciiTheme="minorHAnsi" w:hAnsiTheme="minorHAnsi" w:cstheme="minorHAnsi"/>
          <w:sz w:val="16"/>
          <w:szCs w:val="16"/>
        </w:rPr>
        <w:t>- The project is implememnted by UNEP BiH. Avail</w:t>
      </w:r>
      <w:r w:rsidRPr="00362359">
        <w:rPr>
          <w:rFonts w:asciiTheme="minorHAnsi" w:hAnsiTheme="minorHAnsi" w:cstheme="minorHAnsi"/>
          <w:sz w:val="16"/>
          <w:szCs w:val="16"/>
          <w:lang w:val="bs-Latn-BA"/>
        </w:rPr>
        <w:t xml:space="preserve">able at: </w:t>
      </w:r>
      <w:hyperlink r:id="rId3" w:history="1">
        <w:r w:rsidRPr="00362359">
          <w:rPr>
            <w:rStyle w:val="Hyperlink"/>
            <w:rFonts w:asciiTheme="minorHAnsi" w:hAnsiTheme="minorHAnsi" w:cstheme="minorHAnsi"/>
            <w:sz w:val="16"/>
            <w:szCs w:val="16"/>
          </w:rPr>
          <w:t>https://www.thegef.org/project/achieving-biodiversity-conservation-through-creation-effective-management-and-spatial</w:t>
        </w:r>
      </w:hyperlink>
    </w:p>
  </w:footnote>
  <w:footnote w:id="43">
    <w:p w14:paraId="06B9F2D9" w14:textId="77777777" w:rsidR="00DC5796" w:rsidRPr="00362359" w:rsidRDefault="00DC5796"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t>
      </w:r>
      <w:r w:rsidRPr="00362359">
        <w:rPr>
          <w:rFonts w:asciiTheme="minorHAnsi" w:hAnsiTheme="minorHAnsi" w:cstheme="minorHAnsi"/>
          <w:sz w:val="16"/>
          <w:szCs w:val="16"/>
          <w:lang w:val="en-US"/>
        </w:rPr>
        <w:t>Avaliable at: https://www.cepf.net/sites/default/files/mediterranean-basin-2017-ecosystem-profile-summary-english.pdf</w:t>
      </w:r>
    </w:p>
  </w:footnote>
  <w:footnote w:id="44">
    <w:p w14:paraId="26A62C20" w14:textId="77777777" w:rsidR="00DC5796" w:rsidRPr="00362359" w:rsidRDefault="00DC5796" w:rsidP="005847F2">
      <w:pPr>
        <w:pStyle w:val="FootnoteText"/>
        <w:rPr>
          <w:rFonts w:asciiTheme="minorHAnsi" w:hAnsiTheme="minorHAnsi" w:cstheme="minorHAnsi"/>
          <w:sz w:val="16"/>
          <w:szCs w:val="16"/>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IBA is an area identified using an internationally agreed set of criteria as being globally important for the conservation of bird populations. </w:t>
      </w:r>
    </w:p>
  </w:footnote>
  <w:footnote w:id="45">
    <w:p w14:paraId="4FF7916E" w14:textId="77777777" w:rsidR="00DC5796" w:rsidRPr="00A6287F" w:rsidRDefault="00DC5796" w:rsidP="005847F2">
      <w:pPr>
        <w:pStyle w:val="FootnoteText"/>
        <w:rPr>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Wetlands protected by national governments to fulfil their obligations under the Convention on Wetlands of International Importance (the Ramsar Convention).</w:t>
      </w:r>
    </w:p>
  </w:footnote>
  <w:footnote w:id="46">
    <w:p w14:paraId="496BC9AB" w14:textId="26268F53" w:rsidR="00DC5796" w:rsidRPr="00D80E0F" w:rsidRDefault="00DC5796">
      <w:pPr>
        <w:pStyle w:val="FootnoteText"/>
        <w:rPr>
          <w:lang w:val="hr-HR"/>
        </w:rPr>
      </w:pPr>
      <w:r w:rsidRPr="00D80E0F">
        <w:rPr>
          <w:rFonts w:asciiTheme="minorHAnsi" w:hAnsiTheme="minorHAnsi" w:cstheme="minorHAnsi"/>
          <w:color w:val="446590"/>
          <w:sz w:val="16"/>
          <w:szCs w:val="16"/>
          <w:vertAlign w:val="superscript"/>
        </w:rPr>
        <w:footnoteRef/>
      </w:r>
      <w:r w:rsidRPr="00D80E0F">
        <w:rPr>
          <w:rFonts w:asciiTheme="minorHAnsi" w:hAnsiTheme="minorHAnsi" w:cstheme="minorHAnsi"/>
          <w:sz w:val="16"/>
          <w:szCs w:val="16"/>
        </w:rPr>
        <w:t xml:space="preserve"> Official Gazette of FBiH, No. 41/11</w:t>
      </w:r>
    </w:p>
  </w:footnote>
  <w:footnote w:id="47">
    <w:p w14:paraId="42B96E38" w14:textId="3404BEF0" w:rsidR="00DC5796" w:rsidRPr="003263DC" w:rsidRDefault="00DC5796" w:rsidP="009F2AE1">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color w:val="222222"/>
          <w:sz w:val="16"/>
          <w:szCs w:val="16"/>
          <w:shd w:val="clear" w:color="auto" w:fill="FFFFFF"/>
          <w:lang w:val="en-US"/>
        </w:rPr>
        <w:t xml:space="preserve">Commission to Preserve National Monuments of BiH, </w:t>
      </w:r>
      <w:r w:rsidRPr="003263DC">
        <w:rPr>
          <w:rFonts w:asciiTheme="minorHAnsi" w:hAnsiTheme="minorHAnsi" w:cstheme="minorHAnsi"/>
          <w:sz w:val="16"/>
          <w:szCs w:val="16"/>
          <w:lang w:val="en-US"/>
        </w:rPr>
        <w:t xml:space="preserve">List of National Monuments of </w:t>
      </w:r>
      <w:r w:rsidRPr="003263DC">
        <w:rPr>
          <w:rFonts w:asciiTheme="minorHAnsi" w:hAnsiTheme="minorHAnsi" w:cstheme="minorHAnsi"/>
          <w:color w:val="222222"/>
          <w:sz w:val="16"/>
          <w:szCs w:val="16"/>
          <w:shd w:val="clear" w:color="auto" w:fill="FFFFFF"/>
          <w:lang w:val="en-US"/>
        </w:rPr>
        <w:t>Bi</w:t>
      </w:r>
      <w:r>
        <w:rPr>
          <w:rFonts w:asciiTheme="minorHAnsi" w:hAnsiTheme="minorHAnsi" w:cstheme="minorHAnsi"/>
          <w:color w:val="222222"/>
          <w:sz w:val="16"/>
          <w:szCs w:val="16"/>
          <w:shd w:val="clear" w:color="auto" w:fill="FFFFFF"/>
          <w:lang w:val="en-US"/>
        </w:rPr>
        <w:t>H</w:t>
      </w:r>
    </w:p>
    <w:p w14:paraId="5EC6409F" w14:textId="77777777" w:rsidR="00DC5796" w:rsidRPr="003263DC" w:rsidRDefault="00DC5796" w:rsidP="009F2AE1">
      <w:pPr>
        <w:pStyle w:val="FootnoteText"/>
        <w:jc w:val="both"/>
        <w:rPr>
          <w:rFonts w:asciiTheme="minorHAnsi" w:hAnsiTheme="minorHAnsi" w:cstheme="minorHAnsi"/>
          <w:sz w:val="16"/>
          <w:szCs w:val="16"/>
          <w:lang w:val="en-US"/>
        </w:rPr>
      </w:pPr>
    </w:p>
  </w:footnote>
  <w:footnote w:id="48">
    <w:p w14:paraId="4901D436" w14:textId="77777777" w:rsidR="00DC5796" w:rsidRPr="00BA45C4" w:rsidRDefault="00DC5796" w:rsidP="00CD2485">
      <w:pPr>
        <w:pStyle w:val="FootnoteText"/>
        <w:rPr>
          <w:rFonts w:ascii="Calibri" w:hAnsi="Calibri" w:cs="Calibri"/>
          <w:sz w:val="16"/>
          <w:szCs w:val="16"/>
          <w:lang w:val="en-US"/>
        </w:rPr>
      </w:pPr>
      <w:r w:rsidRPr="00BA45C4">
        <w:rPr>
          <w:rStyle w:val="FootnoteReference"/>
          <w:rFonts w:ascii="Calibri" w:hAnsi="Calibri" w:cs="Calibri"/>
          <w:sz w:val="16"/>
          <w:szCs w:val="16"/>
          <w:lang w:val="en-US"/>
        </w:rPr>
        <w:footnoteRef/>
      </w:r>
      <w:r w:rsidRPr="00BA45C4">
        <w:rPr>
          <w:rFonts w:ascii="Calibri" w:hAnsi="Calibri" w:cs="Calibri"/>
          <w:sz w:val="16"/>
          <w:szCs w:val="16"/>
          <w:lang w:val="en-US"/>
        </w:rPr>
        <w:t xml:space="preserve"> Source: FBiH Institute for Statistics, 2019</w:t>
      </w:r>
    </w:p>
  </w:footnote>
  <w:footnote w:id="49">
    <w:p w14:paraId="6636EFFC" w14:textId="77777777" w:rsidR="00DC5796" w:rsidRPr="00BA45C4" w:rsidRDefault="00DC5796" w:rsidP="00CD2485">
      <w:pPr>
        <w:pStyle w:val="FootnoteText"/>
        <w:rPr>
          <w:rFonts w:ascii="Calibri" w:hAnsi="Calibri" w:cs="Calibri"/>
          <w:sz w:val="16"/>
          <w:szCs w:val="16"/>
          <w:lang w:val="en-US"/>
        </w:rPr>
      </w:pPr>
      <w:r w:rsidRPr="00BA45C4">
        <w:rPr>
          <w:rStyle w:val="FootnoteReference"/>
          <w:rFonts w:ascii="Calibri" w:hAnsi="Calibri" w:cs="Calibri"/>
          <w:sz w:val="16"/>
          <w:szCs w:val="16"/>
          <w:lang w:val="en-US"/>
        </w:rPr>
        <w:footnoteRef/>
      </w:r>
      <w:r w:rsidRPr="00BA45C4">
        <w:rPr>
          <w:rFonts w:ascii="Calibri" w:hAnsi="Calibri" w:cs="Calibri"/>
          <w:sz w:val="16"/>
          <w:szCs w:val="16"/>
          <w:lang w:val="en-US"/>
        </w:rPr>
        <w:t xml:space="preserve"> Source: Agency for Statistics BiH, Demography 2017.</w:t>
      </w:r>
    </w:p>
  </w:footnote>
  <w:footnote w:id="50">
    <w:p w14:paraId="64A1849D" w14:textId="77777777" w:rsidR="00DC5796" w:rsidRPr="00BA45C4" w:rsidRDefault="00DC5796" w:rsidP="00CD2485">
      <w:pPr>
        <w:pStyle w:val="FootnoteText"/>
        <w:rPr>
          <w:rFonts w:ascii="Calibri" w:hAnsi="Calibri" w:cs="Calibri"/>
          <w:sz w:val="16"/>
          <w:szCs w:val="16"/>
          <w:lang w:val="en-US"/>
        </w:rPr>
      </w:pPr>
      <w:r w:rsidRPr="00BA45C4">
        <w:rPr>
          <w:rStyle w:val="FootnoteReference"/>
          <w:rFonts w:ascii="Calibri" w:hAnsi="Calibri" w:cs="Calibri"/>
          <w:sz w:val="16"/>
          <w:szCs w:val="16"/>
          <w:lang w:val="en-US"/>
        </w:rPr>
        <w:footnoteRef/>
      </w:r>
      <w:r w:rsidRPr="00BA45C4">
        <w:rPr>
          <w:rFonts w:ascii="Calibri" w:hAnsi="Calibri" w:cs="Calibri"/>
          <w:sz w:val="16"/>
          <w:szCs w:val="16"/>
          <w:lang w:val="en-US"/>
        </w:rPr>
        <w:t xml:space="preserve"> Population Division of the Department of Economic and Social Affairs of the United Nations Secretariat: World Population Prospects 2017, available at: </w:t>
      </w:r>
      <w:hyperlink r:id="rId4" w:history="1">
        <w:r w:rsidRPr="00BA45C4">
          <w:rPr>
            <w:rStyle w:val="Hyperlink"/>
            <w:rFonts w:cs="Calibri"/>
            <w:sz w:val="16"/>
            <w:szCs w:val="16"/>
            <w:lang w:val="en-US"/>
          </w:rPr>
          <w:t>https://population.un.org/wpp/Publications/Files/WPP2017_KeyFindings.pdf</w:t>
        </w:r>
      </w:hyperlink>
      <w:r w:rsidRPr="00BA45C4">
        <w:rPr>
          <w:rFonts w:ascii="Calibri" w:hAnsi="Calibri" w:cs="Calibri"/>
          <w:sz w:val="16"/>
          <w:szCs w:val="16"/>
          <w:lang w:val="en-US"/>
        </w:rPr>
        <w:t>, [accessed on: 07 May 2020]</w:t>
      </w:r>
    </w:p>
    <w:p w14:paraId="236974B9" w14:textId="77777777" w:rsidR="00DC5796" w:rsidRPr="00BA45C4" w:rsidRDefault="00DC5796" w:rsidP="00CD2485">
      <w:pPr>
        <w:pStyle w:val="FootnoteText"/>
        <w:rPr>
          <w:rFonts w:ascii="Calibri" w:hAnsi="Calibri" w:cs="Calibri"/>
          <w:sz w:val="16"/>
          <w:szCs w:val="16"/>
          <w:lang w:val="en-US"/>
        </w:rPr>
      </w:pPr>
      <w:r w:rsidRPr="00BA45C4">
        <w:rPr>
          <w:rFonts w:ascii="Calibri" w:hAnsi="Calibri" w:cs="Calibri"/>
          <w:sz w:val="16"/>
          <w:szCs w:val="16"/>
          <w:lang w:val="en-US"/>
        </w:rPr>
        <w:t>*Estimate/assumption by Economic Planning Directorate according to BH Economic Trends Annual Report, April 2018</w:t>
      </w:r>
    </w:p>
  </w:footnote>
  <w:footnote w:id="51">
    <w:p w14:paraId="1FAF9016" w14:textId="77777777" w:rsidR="00DC5796" w:rsidRPr="00BA45C4" w:rsidRDefault="00DC5796" w:rsidP="00CD2485">
      <w:pPr>
        <w:pStyle w:val="FootnoteText"/>
        <w:rPr>
          <w:rFonts w:ascii="Calibri" w:hAnsi="Calibri" w:cs="Calibri"/>
          <w:sz w:val="16"/>
          <w:szCs w:val="16"/>
          <w:lang w:val="bs-Latn-BA"/>
        </w:rPr>
      </w:pPr>
      <w:r w:rsidRPr="00BA45C4">
        <w:rPr>
          <w:rStyle w:val="FootnoteReference"/>
          <w:rFonts w:ascii="Calibri" w:hAnsi="Calibri" w:cs="Calibri"/>
          <w:sz w:val="16"/>
          <w:szCs w:val="16"/>
        </w:rPr>
        <w:footnoteRef/>
      </w:r>
      <w:r w:rsidRPr="00BA45C4">
        <w:rPr>
          <w:rFonts w:ascii="Calibri" w:hAnsi="Calibri" w:cs="Calibri"/>
          <w:sz w:val="16"/>
          <w:szCs w:val="16"/>
        </w:rPr>
        <w:t>https</w:t>
      </w:r>
      <w:r w:rsidRPr="00BA45C4">
        <w:rPr>
          <w:rFonts w:ascii="Calibri" w:hAnsi="Calibri" w:cs="Calibri"/>
          <w:sz w:val="16"/>
          <w:szCs w:val="16"/>
          <w:lang w:val="bs-Latn-BA"/>
        </w:rPr>
        <w:t>://</w:t>
      </w:r>
      <w:r w:rsidRPr="00BA45C4">
        <w:rPr>
          <w:rFonts w:ascii="Calibri" w:hAnsi="Calibri" w:cs="Calibri"/>
          <w:sz w:val="16"/>
          <w:szCs w:val="16"/>
        </w:rPr>
        <w:t>climateknowledgeportal</w:t>
      </w:r>
      <w:r w:rsidRPr="00BA45C4">
        <w:rPr>
          <w:rFonts w:ascii="Calibri" w:hAnsi="Calibri" w:cs="Calibri"/>
          <w:sz w:val="16"/>
          <w:szCs w:val="16"/>
          <w:lang w:val="bs-Latn-BA"/>
        </w:rPr>
        <w:t>.</w:t>
      </w:r>
      <w:r w:rsidRPr="00BA45C4">
        <w:rPr>
          <w:rFonts w:ascii="Calibri" w:hAnsi="Calibri" w:cs="Calibri"/>
          <w:sz w:val="16"/>
          <w:szCs w:val="16"/>
        </w:rPr>
        <w:t>worldbank</w:t>
      </w:r>
      <w:r w:rsidRPr="00BA45C4">
        <w:rPr>
          <w:rFonts w:ascii="Calibri" w:hAnsi="Calibri" w:cs="Calibri"/>
          <w:sz w:val="16"/>
          <w:szCs w:val="16"/>
          <w:lang w:val="bs-Latn-BA"/>
        </w:rPr>
        <w:t>.</w:t>
      </w:r>
      <w:r w:rsidRPr="00BA45C4">
        <w:rPr>
          <w:rFonts w:ascii="Calibri" w:hAnsi="Calibri" w:cs="Calibri"/>
          <w:sz w:val="16"/>
          <w:szCs w:val="16"/>
        </w:rPr>
        <w:t>org</w:t>
      </w:r>
      <w:r w:rsidRPr="00BA45C4">
        <w:rPr>
          <w:rFonts w:ascii="Calibri" w:hAnsi="Calibri" w:cs="Calibri"/>
          <w:sz w:val="16"/>
          <w:szCs w:val="16"/>
          <w:lang w:val="bs-Latn-BA"/>
        </w:rPr>
        <w:t>/</w:t>
      </w:r>
      <w:r w:rsidRPr="00BA45C4">
        <w:rPr>
          <w:rFonts w:ascii="Calibri" w:hAnsi="Calibri" w:cs="Calibri"/>
          <w:sz w:val="16"/>
          <w:szCs w:val="16"/>
        </w:rPr>
        <w:t>country</w:t>
      </w:r>
      <w:r w:rsidRPr="00BA45C4">
        <w:rPr>
          <w:rFonts w:ascii="Calibri" w:hAnsi="Calibri" w:cs="Calibri"/>
          <w:sz w:val="16"/>
          <w:szCs w:val="16"/>
          <w:lang w:val="bs-Latn-BA"/>
        </w:rPr>
        <w:t>/</w:t>
      </w:r>
      <w:r w:rsidRPr="00BA45C4">
        <w:rPr>
          <w:rFonts w:ascii="Calibri" w:hAnsi="Calibri" w:cs="Calibri"/>
          <w:sz w:val="16"/>
          <w:szCs w:val="16"/>
        </w:rPr>
        <w:t>bosnia</w:t>
      </w:r>
      <w:r w:rsidRPr="00BA45C4">
        <w:rPr>
          <w:rFonts w:ascii="Calibri" w:hAnsi="Calibri" w:cs="Calibri"/>
          <w:sz w:val="16"/>
          <w:szCs w:val="16"/>
          <w:lang w:val="bs-Latn-BA"/>
        </w:rPr>
        <w:t>-</w:t>
      </w:r>
      <w:r w:rsidRPr="00BA45C4">
        <w:rPr>
          <w:rFonts w:ascii="Calibri" w:hAnsi="Calibri" w:cs="Calibri"/>
          <w:sz w:val="16"/>
          <w:szCs w:val="16"/>
        </w:rPr>
        <w:t>and</w:t>
      </w:r>
      <w:r w:rsidRPr="00BA45C4">
        <w:rPr>
          <w:rFonts w:ascii="Calibri" w:hAnsi="Calibri" w:cs="Calibri"/>
          <w:sz w:val="16"/>
          <w:szCs w:val="16"/>
          <w:lang w:val="bs-Latn-BA"/>
        </w:rPr>
        <w:t>-</w:t>
      </w:r>
      <w:r w:rsidRPr="00BA45C4">
        <w:rPr>
          <w:rFonts w:ascii="Calibri" w:hAnsi="Calibri" w:cs="Calibri"/>
          <w:sz w:val="16"/>
          <w:szCs w:val="16"/>
        </w:rPr>
        <w:t>herzegovina</w:t>
      </w:r>
      <w:r w:rsidRPr="00BA45C4">
        <w:rPr>
          <w:rFonts w:ascii="Calibri" w:hAnsi="Calibri" w:cs="Calibri"/>
          <w:sz w:val="16"/>
          <w:szCs w:val="16"/>
          <w:lang w:val="bs-Latn-BA"/>
        </w:rPr>
        <w:t>/</w:t>
      </w:r>
      <w:r w:rsidRPr="00BA45C4">
        <w:rPr>
          <w:rFonts w:ascii="Calibri" w:hAnsi="Calibri" w:cs="Calibri"/>
          <w:sz w:val="16"/>
          <w:szCs w:val="16"/>
        </w:rPr>
        <w:t>climate</w:t>
      </w:r>
      <w:r w:rsidRPr="00BA45C4">
        <w:rPr>
          <w:rFonts w:ascii="Calibri" w:hAnsi="Calibri" w:cs="Calibri"/>
          <w:sz w:val="16"/>
          <w:szCs w:val="16"/>
          <w:lang w:val="bs-Latn-BA"/>
        </w:rPr>
        <w:t>-</w:t>
      </w:r>
      <w:r w:rsidRPr="00BA45C4">
        <w:rPr>
          <w:rFonts w:ascii="Calibri" w:hAnsi="Calibri" w:cs="Calibri"/>
          <w:sz w:val="16"/>
          <w:szCs w:val="16"/>
        </w:rPr>
        <w:t>data</w:t>
      </w:r>
      <w:r w:rsidRPr="00BA45C4">
        <w:rPr>
          <w:rFonts w:ascii="Calibri" w:hAnsi="Calibri" w:cs="Calibri"/>
          <w:sz w:val="16"/>
          <w:szCs w:val="16"/>
          <w:lang w:val="bs-Latn-BA"/>
        </w:rPr>
        <w:t>-</w:t>
      </w:r>
      <w:r w:rsidRPr="00BA45C4">
        <w:rPr>
          <w:rFonts w:ascii="Calibri" w:hAnsi="Calibri" w:cs="Calibri"/>
          <w:sz w:val="16"/>
          <w:szCs w:val="16"/>
        </w:rPr>
        <w:t>historical</w:t>
      </w:r>
    </w:p>
  </w:footnote>
  <w:footnote w:id="52">
    <w:p w14:paraId="2D375C48" w14:textId="77777777" w:rsidR="00DC5796" w:rsidRPr="00BA45C4" w:rsidRDefault="00DC5796" w:rsidP="00CD2485">
      <w:pPr>
        <w:pStyle w:val="FootnoteText"/>
        <w:rPr>
          <w:rFonts w:ascii="Calibri" w:hAnsi="Calibri" w:cs="Calibri"/>
          <w:sz w:val="16"/>
          <w:szCs w:val="16"/>
        </w:rPr>
      </w:pPr>
      <w:r w:rsidRPr="00BA45C4">
        <w:rPr>
          <w:rStyle w:val="FootnoteReference"/>
          <w:rFonts w:ascii="Calibri" w:hAnsi="Calibri" w:cs="Calibri"/>
          <w:sz w:val="16"/>
          <w:szCs w:val="16"/>
        </w:rPr>
        <w:footnoteRef/>
      </w:r>
      <w:r w:rsidRPr="00BA45C4">
        <w:rPr>
          <w:rFonts w:ascii="Calibri" w:hAnsi="Calibri" w:cs="Calibri"/>
          <w:sz w:val="16"/>
          <w:szCs w:val="16"/>
        </w:rPr>
        <w:t xml:space="preserve"> The estimated cost of the floods in terms of lost output and damages was equivalent to 15 percent of GDP (World Bank, 2015).</w:t>
      </w:r>
    </w:p>
  </w:footnote>
  <w:footnote w:id="53">
    <w:p w14:paraId="3FDC0A27" w14:textId="77777777" w:rsidR="00DC5796" w:rsidRPr="00BA45C4" w:rsidRDefault="00DC5796" w:rsidP="00CD2485">
      <w:pPr>
        <w:pStyle w:val="FootnoteText"/>
        <w:jc w:val="both"/>
        <w:rPr>
          <w:rFonts w:ascii="Calibri" w:hAnsi="Calibri" w:cs="Calibri"/>
          <w:sz w:val="16"/>
          <w:szCs w:val="16"/>
          <w:lang w:val="en-US"/>
        </w:rPr>
      </w:pPr>
      <w:r w:rsidRPr="00BA45C4">
        <w:rPr>
          <w:rStyle w:val="FootnoteReference"/>
          <w:rFonts w:ascii="Calibri" w:hAnsi="Calibri" w:cs="Calibri"/>
          <w:sz w:val="16"/>
          <w:szCs w:val="16"/>
          <w:lang w:val="en-US"/>
        </w:rPr>
        <w:footnoteRef/>
      </w:r>
      <w:r w:rsidRPr="00BA45C4">
        <w:rPr>
          <w:rFonts w:ascii="Calibri" w:hAnsi="Calibri" w:cs="Calibri"/>
          <w:sz w:val="16"/>
          <w:szCs w:val="16"/>
          <w:lang w:val="en-US"/>
        </w:rPr>
        <w:t>BiH Floods. (2014) Recovery Needs Assessment, Ministry of Foreign Affairs of the Grand Duchy of Luxembourg, the EU, UN, WB, and the Global Facility for Disaster Reduction and Recovery</w:t>
      </w:r>
    </w:p>
  </w:footnote>
  <w:footnote w:id="54">
    <w:p w14:paraId="777E4565" w14:textId="77777777" w:rsidR="00DC5796" w:rsidRPr="00BA45C4" w:rsidRDefault="00DC5796" w:rsidP="00CD2485">
      <w:pPr>
        <w:pStyle w:val="FootnoteText"/>
        <w:rPr>
          <w:rFonts w:ascii="Calibri" w:hAnsi="Calibri" w:cs="Calibri"/>
          <w:sz w:val="16"/>
          <w:szCs w:val="16"/>
        </w:rPr>
      </w:pPr>
      <w:r w:rsidRPr="00BA45C4">
        <w:rPr>
          <w:rStyle w:val="FootnoteReference"/>
          <w:rFonts w:ascii="Calibri" w:hAnsi="Calibri" w:cs="Calibri"/>
          <w:sz w:val="16"/>
          <w:szCs w:val="16"/>
        </w:rPr>
        <w:footnoteRef/>
      </w:r>
      <w:r w:rsidRPr="00BA45C4">
        <w:rPr>
          <w:rFonts w:ascii="Calibri" w:hAnsi="Calibri" w:cs="Calibri"/>
          <w:sz w:val="16"/>
          <w:szCs w:val="16"/>
        </w:rPr>
        <w:t xml:space="preserve"> Climate Change Adaptation and Low-Emission Development Strategy for BiH (2013)</w:t>
      </w:r>
    </w:p>
  </w:footnote>
  <w:footnote w:id="55">
    <w:p w14:paraId="42391B9E" w14:textId="77777777" w:rsidR="00DC5796" w:rsidRPr="00BA45C4" w:rsidRDefault="00DC5796" w:rsidP="00CD2485">
      <w:pPr>
        <w:pStyle w:val="FootnoteText"/>
        <w:rPr>
          <w:rFonts w:ascii="Calibri" w:hAnsi="Calibri" w:cs="Calibri"/>
          <w:sz w:val="16"/>
          <w:szCs w:val="16"/>
        </w:rPr>
      </w:pPr>
      <w:r w:rsidRPr="00BA45C4">
        <w:rPr>
          <w:rStyle w:val="FootnoteReference"/>
          <w:rFonts w:ascii="Calibri" w:hAnsi="Calibri" w:cs="Calibri"/>
          <w:sz w:val="16"/>
          <w:szCs w:val="16"/>
        </w:rPr>
        <w:footnoteRef/>
      </w:r>
      <w:r w:rsidRPr="00BA45C4">
        <w:rPr>
          <w:rFonts w:ascii="Calibri" w:hAnsi="Calibri" w:cs="Calibri"/>
          <w:sz w:val="16"/>
          <w:szCs w:val="16"/>
        </w:rPr>
        <w:t xml:space="preserve"> </w:t>
      </w:r>
      <w:r w:rsidRPr="00BA45C4">
        <w:rPr>
          <w:rFonts w:ascii="Calibri" w:hAnsi="Calibri" w:cs="Calibri"/>
          <w:sz w:val="16"/>
          <w:szCs w:val="16"/>
          <w:lang w:val="en-US"/>
        </w:rPr>
        <w:t xml:space="preserve">First Release on Employment, Unemployment and Wages in FBiH published in 2020, and 2019 </w:t>
      </w:r>
    </w:p>
  </w:footnote>
  <w:footnote w:id="56">
    <w:p w14:paraId="23E553D7" w14:textId="77777777" w:rsidR="00DC5796" w:rsidRPr="00BA45C4" w:rsidRDefault="00DC5796" w:rsidP="00CD2485">
      <w:pPr>
        <w:pStyle w:val="FootnoteText"/>
        <w:rPr>
          <w:rFonts w:ascii="Calibri" w:hAnsi="Calibri" w:cs="Calibri"/>
          <w:sz w:val="16"/>
          <w:szCs w:val="16"/>
        </w:rPr>
      </w:pPr>
      <w:r w:rsidRPr="00BA45C4">
        <w:rPr>
          <w:rStyle w:val="FootnoteReference"/>
          <w:rFonts w:ascii="Calibri" w:hAnsi="Calibri" w:cs="Calibri"/>
          <w:sz w:val="16"/>
          <w:szCs w:val="16"/>
        </w:rPr>
        <w:footnoteRef/>
      </w:r>
      <w:r w:rsidRPr="00BA45C4">
        <w:rPr>
          <w:rFonts w:ascii="Calibri" w:hAnsi="Calibri" w:cs="Calibri"/>
          <w:sz w:val="16"/>
          <w:szCs w:val="16"/>
        </w:rPr>
        <w:t xml:space="preserve"> </w:t>
      </w:r>
      <w:r w:rsidRPr="00BA45C4">
        <w:rPr>
          <w:rFonts w:ascii="Calibri" w:hAnsi="Calibri" w:cs="Calibri"/>
          <w:sz w:val="16"/>
          <w:szCs w:val="16"/>
          <w:lang w:val="en-US"/>
        </w:rPr>
        <w:t>2017 Annual Report, Council of Ministers (Economic Planning Directorate), December 2018</w:t>
      </w:r>
    </w:p>
  </w:footnote>
  <w:footnote w:id="57">
    <w:p w14:paraId="2FCE37F9" w14:textId="77777777" w:rsidR="00DC5796" w:rsidRPr="00BA45C4" w:rsidRDefault="00DC5796" w:rsidP="00CD2485">
      <w:pPr>
        <w:pStyle w:val="FootnoteText"/>
        <w:rPr>
          <w:rFonts w:ascii="Calibri" w:hAnsi="Calibri" w:cs="Calibri"/>
          <w:sz w:val="16"/>
          <w:szCs w:val="16"/>
          <w:lang w:val="en-US"/>
        </w:rPr>
      </w:pPr>
      <w:r w:rsidRPr="00BA45C4">
        <w:rPr>
          <w:rStyle w:val="FootnoteReference"/>
          <w:rFonts w:ascii="Calibri" w:hAnsi="Calibri" w:cs="Calibri"/>
          <w:sz w:val="16"/>
          <w:szCs w:val="16"/>
        </w:rPr>
        <w:footnoteRef/>
      </w:r>
      <w:r w:rsidRPr="00BA45C4">
        <w:rPr>
          <w:rFonts w:ascii="Calibri" w:hAnsi="Calibri" w:cs="Calibri"/>
          <w:sz w:val="16"/>
          <w:szCs w:val="16"/>
        </w:rPr>
        <w:t xml:space="preserve"> </w:t>
      </w:r>
      <w:hyperlink r:id="rId5" w:history="1">
        <w:r w:rsidRPr="00BA45C4">
          <w:rPr>
            <w:rStyle w:val="Hyperlink"/>
            <w:rFonts w:cs="Calibri"/>
            <w:sz w:val="16"/>
            <w:szCs w:val="16"/>
            <w:lang w:val="en-US"/>
          </w:rPr>
          <w:t>https://www.ilo.org/budapest/countries-covered/bosnia-herzegovina/WCMS_471903/lang--en/index.htm</w:t>
        </w:r>
      </w:hyperlink>
      <w:r w:rsidRPr="00BA45C4">
        <w:rPr>
          <w:rFonts w:ascii="Calibri" w:hAnsi="Calibri" w:cs="Calibri"/>
          <w:sz w:val="16"/>
          <w:szCs w:val="16"/>
          <w:lang w:val="en-US"/>
        </w:rPr>
        <w:t xml:space="preserve"> [accessed on: 27 November 2020]</w:t>
      </w:r>
    </w:p>
    <w:p w14:paraId="15460F45" w14:textId="77777777" w:rsidR="00DC5796" w:rsidRPr="00BA45C4" w:rsidRDefault="00DC5796" w:rsidP="00CD2485">
      <w:pPr>
        <w:pStyle w:val="FootnoteText"/>
        <w:rPr>
          <w:rFonts w:ascii="Calibri" w:hAnsi="Calibri" w:cs="Calibri"/>
          <w:sz w:val="16"/>
          <w:szCs w:val="16"/>
          <w:lang w:val="en-US"/>
        </w:rPr>
      </w:pPr>
    </w:p>
  </w:footnote>
  <w:footnote w:id="58">
    <w:p w14:paraId="3BC48C4E" w14:textId="77777777" w:rsidR="00DC5796" w:rsidRPr="00BA45C4" w:rsidRDefault="00DC5796" w:rsidP="00CD2485">
      <w:pPr>
        <w:pStyle w:val="FootnoteText"/>
        <w:rPr>
          <w:rFonts w:ascii="Calibri" w:hAnsi="Calibri" w:cs="Calibri"/>
          <w:sz w:val="16"/>
          <w:szCs w:val="16"/>
          <w:lang w:val="en-US"/>
        </w:rPr>
      </w:pPr>
      <w:r w:rsidRPr="00BA45C4">
        <w:rPr>
          <w:rStyle w:val="FootnoteReference"/>
          <w:rFonts w:ascii="Calibri" w:hAnsi="Calibri" w:cs="Calibri"/>
          <w:sz w:val="16"/>
          <w:szCs w:val="16"/>
        </w:rPr>
        <w:footnoteRef/>
      </w:r>
      <w:r w:rsidRPr="00BA45C4">
        <w:rPr>
          <w:rFonts w:ascii="Calibri" w:hAnsi="Calibri" w:cs="Calibri"/>
          <w:sz w:val="16"/>
          <w:szCs w:val="16"/>
        </w:rPr>
        <w:t xml:space="preserve"> </w:t>
      </w:r>
      <w:r w:rsidRPr="00BA45C4">
        <w:rPr>
          <w:rFonts w:ascii="Calibri" w:hAnsi="Calibri" w:cs="Calibri"/>
          <w:sz w:val="16"/>
          <w:szCs w:val="16"/>
          <w:lang w:val="en-US"/>
        </w:rPr>
        <w:t>OSCE-led Survey on Violence Against Women, BiH Results Report, 2019</w:t>
      </w:r>
    </w:p>
  </w:footnote>
  <w:footnote w:id="59">
    <w:p w14:paraId="7E4755B0" w14:textId="77777777" w:rsidR="00DC5796" w:rsidRPr="00BA45C4" w:rsidRDefault="00DC5796" w:rsidP="00CD2485">
      <w:pPr>
        <w:pStyle w:val="FootnoteText"/>
        <w:rPr>
          <w:rFonts w:ascii="Calibri" w:hAnsi="Calibri" w:cs="Calibri"/>
          <w:sz w:val="16"/>
          <w:szCs w:val="16"/>
          <w:lang w:val="en-US"/>
        </w:rPr>
      </w:pPr>
      <w:r w:rsidRPr="00BA45C4">
        <w:rPr>
          <w:rStyle w:val="FootnoteReference"/>
          <w:rFonts w:ascii="Calibri" w:hAnsi="Calibri" w:cs="Calibri"/>
          <w:sz w:val="16"/>
          <w:szCs w:val="16"/>
        </w:rPr>
        <w:footnoteRef/>
      </w:r>
      <w:r w:rsidRPr="00BA45C4">
        <w:rPr>
          <w:rFonts w:ascii="Calibri" w:hAnsi="Calibri" w:cs="Calibri"/>
          <w:sz w:val="16"/>
          <w:szCs w:val="16"/>
        </w:rPr>
        <w:t xml:space="preserve"> </w:t>
      </w:r>
      <w:r w:rsidRPr="00BA45C4">
        <w:rPr>
          <w:rFonts w:ascii="Calibri" w:hAnsi="Calibri" w:cs="Calibri"/>
          <w:sz w:val="16"/>
          <w:szCs w:val="16"/>
          <w:lang w:val="en-US"/>
        </w:rPr>
        <w:t>Ibid.</w:t>
      </w:r>
    </w:p>
  </w:footnote>
  <w:footnote w:id="60">
    <w:p w14:paraId="305C9426" w14:textId="77777777" w:rsidR="00DC5796" w:rsidRPr="003263DC" w:rsidRDefault="00DC5796" w:rsidP="001E2888">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Available in English at: </w:t>
      </w:r>
      <w:hyperlink r:id="rId6" w:history="1">
        <w:r w:rsidRPr="003263DC">
          <w:rPr>
            <w:rStyle w:val="Hyperlink"/>
            <w:rFonts w:asciiTheme="minorHAnsi" w:hAnsiTheme="minorHAnsi" w:cstheme="minorHAnsi"/>
            <w:color w:val="auto"/>
            <w:sz w:val="16"/>
            <w:szCs w:val="16"/>
            <w:lang w:val="en-US"/>
          </w:rPr>
          <w:t>http://pubdocs.worldbank.org/en/837721522762050108/Environmental-and-Social-Framework.pdf</w:t>
        </w:r>
      </w:hyperlink>
      <w:r w:rsidRPr="003263DC">
        <w:rPr>
          <w:rFonts w:asciiTheme="minorHAnsi" w:hAnsiTheme="minorHAnsi" w:cstheme="minorHAnsi"/>
          <w:sz w:val="16"/>
          <w:szCs w:val="16"/>
          <w:lang w:val="en-US"/>
        </w:rPr>
        <w:t xml:space="preserve"> </w:t>
      </w:r>
    </w:p>
  </w:footnote>
  <w:footnote w:id="61">
    <w:p w14:paraId="55B3691A" w14:textId="77777777" w:rsidR="00DC5796" w:rsidRPr="003263DC" w:rsidRDefault="00DC5796" w:rsidP="001E2888">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Available in English at: </w:t>
      </w:r>
      <w:hyperlink r:id="rId7" w:anchor="guidancenotes" w:history="1">
        <w:r w:rsidRPr="003263DC">
          <w:rPr>
            <w:rStyle w:val="Hyperlink"/>
            <w:rFonts w:asciiTheme="minorHAnsi" w:hAnsiTheme="minorHAnsi" w:cstheme="minorHAnsi"/>
            <w:color w:val="auto"/>
            <w:sz w:val="16"/>
            <w:szCs w:val="16"/>
            <w:lang w:val="en-US"/>
          </w:rPr>
          <w:t>http://www.worldbank.org/en/projects-operations/environmental-and-social-framework/brief/environmental-and-social-framework-resources#guidancenotes</w:t>
        </w:r>
      </w:hyperlink>
      <w:r w:rsidRPr="003263DC">
        <w:rPr>
          <w:rFonts w:asciiTheme="minorHAnsi" w:hAnsiTheme="minorHAnsi" w:cstheme="minorHAnsi"/>
          <w:sz w:val="16"/>
          <w:szCs w:val="16"/>
          <w:lang w:val="en-US"/>
        </w:rPr>
        <w:t xml:space="preserve"> </w:t>
      </w:r>
    </w:p>
  </w:footnote>
  <w:footnote w:id="62">
    <w:p w14:paraId="5ED3DD9D" w14:textId="77777777" w:rsidR="00DC5796" w:rsidRPr="003263DC" w:rsidRDefault="00DC5796" w:rsidP="001E2888">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 xml:space="preserve">The term “Associated Facilities” means facilities or activities that are not funded as part of the project and are: (a) directly and significantly related to the project; (b) carried out, or planned to be carried out, contemporaneously with the project; and (c) necessary for the project to be viable and would not have been constructed, expanded or conducted if the project did not exist. For a facility or an activity to be defines as associated facility, all three criteria must be fulfilled. </w:t>
      </w:r>
    </w:p>
  </w:footnote>
  <w:footnote w:id="63">
    <w:p w14:paraId="00E9C1B5" w14:textId="77777777" w:rsidR="00DC5796" w:rsidRPr="003263DC" w:rsidRDefault="00DC5796" w:rsidP="00CC1FF1">
      <w:pPr>
        <w:pStyle w:val="FootnoteText"/>
        <w:spacing w:line="240" w:lineRule="auto"/>
        <w:rPr>
          <w:rFonts w:asciiTheme="minorHAnsi" w:hAnsiTheme="minorHAnsi" w:cstheme="minorHAnsi"/>
          <w:sz w:val="16"/>
          <w:szCs w:val="16"/>
          <w:lang w:val="en-US" w:eastAsia="x-none"/>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 xml:space="preserve">World Bank Group Environmental, Health and Safety Guidelines (EHSG), available at: </w:t>
      </w:r>
      <w:hyperlink r:id="rId8" w:history="1">
        <w:r w:rsidRPr="003263DC">
          <w:rPr>
            <w:rStyle w:val="Hyperlink"/>
            <w:rFonts w:asciiTheme="minorHAnsi" w:hAnsiTheme="minorHAnsi" w:cstheme="minorHAnsi"/>
            <w:color w:val="auto"/>
            <w:sz w:val="16"/>
            <w:szCs w:val="16"/>
            <w:lang w:val="en-US" w:eastAsia="x-none"/>
          </w:rPr>
          <w:t>https://www.ifc.org/wps/wcm/connect/Topics_Ext_Content/IFC_External_Corporate_Site/Sustainability-At-IFC/Policies-Standards/EHS-Guidelines/</w:t>
        </w:r>
      </w:hyperlink>
      <w:r w:rsidRPr="003263DC">
        <w:rPr>
          <w:rFonts w:asciiTheme="minorHAnsi" w:hAnsiTheme="minorHAnsi" w:cstheme="minorHAnsi"/>
          <w:sz w:val="16"/>
          <w:szCs w:val="16"/>
          <w:lang w:val="en-US" w:eastAsia="x-none"/>
        </w:rPr>
        <w:t xml:space="preserve"> </w:t>
      </w:r>
    </w:p>
  </w:footnote>
  <w:footnote w:id="64">
    <w:p w14:paraId="22B8DEEC" w14:textId="77777777" w:rsidR="00DC5796" w:rsidRPr="003263DC" w:rsidRDefault="00DC5796" w:rsidP="001E2888">
      <w:pPr>
        <w:pStyle w:val="FootnoteText"/>
        <w:spacing w:line="240" w:lineRule="auto"/>
        <w:jc w:val="both"/>
        <w:rPr>
          <w:rFonts w:asciiTheme="minorHAnsi" w:hAnsiTheme="minorHAnsi" w:cstheme="minorHAnsi"/>
          <w:sz w:val="16"/>
          <w:szCs w:val="16"/>
          <w:lang w:val="en-US" w:eastAsia="x-none"/>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Harvesting of living natural resources, such as fish and all other types of aquatic and terrestrial organisms and timber, refers to productive activities that include extraction of these resources from natural and modified ecosystems and habitats.</w:t>
      </w:r>
    </w:p>
  </w:footnote>
  <w:footnote w:id="65">
    <w:p w14:paraId="294CD6FC" w14:textId="77777777" w:rsidR="00DC5796" w:rsidRPr="003263DC" w:rsidRDefault="00DC5796" w:rsidP="001E2888">
      <w:pPr>
        <w:pStyle w:val="FootnoteText"/>
        <w:spacing w:line="240" w:lineRule="auto"/>
        <w:jc w:val="both"/>
        <w:rPr>
          <w:rFonts w:asciiTheme="minorHAnsi" w:hAnsiTheme="minorHAnsi" w:cstheme="minorHAnsi"/>
          <w:sz w:val="16"/>
          <w:szCs w:val="16"/>
          <w:lang w:val="en-US" w:eastAsia="x-none"/>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Depending on the nature and the scale of the risks and impacts, to address cultural heritage as an integral aspect of sustainable development</w:t>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the project, the Biodiversity Management Plan may be a stand-alone document or it may be included as part of the Environmental and Social Commitment Plan prepared under ESS1.</w:t>
      </w:r>
    </w:p>
  </w:footnote>
  <w:footnote w:id="66">
    <w:p w14:paraId="547F0693" w14:textId="77777777" w:rsidR="00DC5796" w:rsidRPr="003263DC" w:rsidRDefault="00DC5796" w:rsidP="001E2888">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33/03 and 38/09</w:t>
      </w:r>
    </w:p>
  </w:footnote>
  <w:footnote w:id="67">
    <w:p w14:paraId="282C0A00" w14:textId="77777777" w:rsidR="00DC5796" w:rsidRPr="003263DC" w:rsidRDefault="00DC5796" w:rsidP="001E2888">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19/04</w:t>
      </w:r>
    </w:p>
  </w:footnote>
  <w:footnote w:id="68">
    <w:p w14:paraId="697E18AE" w14:textId="77777777" w:rsidR="00DC5796" w:rsidRPr="003263DC" w:rsidRDefault="00DC5796" w:rsidP="001E2888">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33/03, 72/09 and 92/17</w:t>
      </w:r>
    </w:p>
  </w:footnote>
  <w:footnote w:id="69">
    <w:p w14:paraId="0116AC89" w14:textId="77777777" w:rsidR="00DC5796" w:rsidRPr="009B50CF" w:rsidRDefault="00DC5796" w:rsidP="008765D3">
      <w:pPr>
        <w:pStyle w:val="fusnota"/>
      </w:pPr>
      <w:r>
        <w:rPr>
          <w:rStyle w:val="FootnoteReference"/>
        </w:rPr>
        <w:footnoteRef/>
      </w:r>
      <w:r>
        <w:t xml:space="preserve"> Official Gazette of FBiH, No. 93/19</w:t>
      </w:r>
    </w:p>
  </w:footnote>
  <w:footnote w:id="70">
    <w:p w14:paraId="2585B144" w14:textId="77777777" w:rsidR="00DC5796" w:rsidRPr="003263DC" w:rsidRDefault="00DC5796" w:rsidP="001E2888">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9/05</w:t>
      </w:r>
    </w:p>
  </w:footnote>
  <w:footnote w:id="71">
    <w:p w14:paraId="270DCE27" w14:textId="77777777" w:rsidR="00DC5796" w:rsidRPr="00786A44" w:rsidRDefault="00DC5796" w:rsidP="00FB4485">
      <w:pPr>
        <w:pStyle w:val="FootnoteText"/>
        <w:rPr>
          <w:lang w:val="bs-Latn-BA"/>
        </w:rPr>
      </w:pPr>
      <w:r w:rsidRPr="00786A44">
        <w:rPr>
          <w:rStyle w:val="FootnoteReference"/>
          <w:sz w:val="16"/>
          <w:szCs w:val="16"/>
        </w:rPr>
        <w:footnoteRef/>
      </w:r>
      <w:r w:rsidRPr="00786A44">
        <w:rPr>
          <w:sz w:val="16"/>
          <w:szCs w:val="16"/>
        </w:rPr>
        <w:t xml:space="preserve"> </w:t>
      </w:r>
      <w:r w:rsidRPr="003263DC">
        <w:rPr>
          <w:rFonts w:asciiTheme="minorHAnsi" w:hAnsiTheme="minorHAnsi" w:cstheme="minorHAnsi"/>
          <w:sz w:val="16"/>
          <w:szCs w:val="16"/>
          <w:lang w:val="en-US"/>
        </w:rPr>
        <w:t>Official Gazette of FBiH, No. 70/06</w:t>
      </w:r>
    </w:p>
  </w:footnote>
  <w:footnote w:id="72">
    <w:p w14:paraId="23F1758C" w14:textId="77777777" w:rsidR="00DC5796" w:rsidRPr="003263DC" w:rsidRDefault="00DC5796" w:rsidP="001E2888">
      <w:pPr>
        <w:pStyle w:val="FootnoteText"/>
        <w:spacing w:line="240" w:lineRule="auto"/>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Official Gazette of FBiH, No. 06/08, 57/09 and 72/09</w:t>
      </w:r>
    </w:p>
  </w:footnote>
  <w:footnote w:id="73">
    <w:p w14:paraId="29A4336F" w14:textId="77777777" w:rsidR="00DC5796" w:rsidRPr="003263DC" w:rsidRDefault="00DC5796" w:rsidP="001E2888">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2/06, 72/07, 32/08, 4/10, 13/10, 45/10</w:t>
      </w:r>
    </w:p>
  </w:footnote>
  <w:footnote w:id="74">
    <w:p w14:paraId="1B55E798" w14:textId="7BA4A0F2" w:rsidR="00DC5796" w:rsidRPr="003263DC" w:rsidRDefault="00DC5796" w:rsidP="001E2888">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Official Gazette of FBiH, No.</w:t>
      </w:r>
      <w:r>
        <w:rPr>
          <w:rFonts w:asciiTheme="minorHAnsi" w:hAnsiTheme="minorHAnsi" w:cstheme="minorHAnsi"/>
          <w:sz w:val="16"/>
          <w:szCs w:val="16"/>
          <w:lang w:val="en-US"/>
        </w:rPr>
        <w:t xml:space="preserve"> 48/09, 75/09, 93/12, 74/13, 89/14. 99/14, 53/15 and 101/15</w:t>
      </w:r>
    </w:p>
  </w:footnote>
  <w:footnote w:id="75">
    <w:p w14:paraId="1559B4DC" w14:textId="77777777" w:rsidR="00DC5796" w:rsidRPr="0036103D" w:rsidRDefault="00DC5796" w:rsidP="004C5047">
      <w:pPr>
        <w:pStyle w:val="fusnota"/>
      </w:pPr>
      <w:r w:rsidRPr="0036103D">
        <w:rPr>
          <w:rStyle w:val="FootnoteReference"/>
        </w:rPr>
        <w:footnoteRef/>
      </w:r>
      <w:r w:rsidRPr="0036103D">
        <w:t xml:space="preserve"> Official Gazette of FBiH, No. 70/07, 36/10, 25/12 and 34/16</w:t>
      </w:r>
    </w:p>
  </w:footnote>
  <w:footnote w:id="76">
    <w:p w14:paraId="0029A723" w14:textId="6E181C39" w:rsidR="00DC5796" w:rsidRPr="00362359" w:rsidRDefault="00DC5796" w:rsidP="00362359">
      <w:pPr>
        <w:pStyle w:val="FootnoteText"/>
        <w:spacing w:line="240" w:lineRule="auto"/>
        <w:jc w:val="both"/>
        <w:rPr>
          <w:rFonts w:asciiTheme="minorHAnsi" w:hAnsiTheme="minorHAnsi" w:cstheme="minorHAnsi"/>
          <w:sz w:val="16"/>
          <w:szCs w:val="16"/>
          <w:lang w:val="en-US"/>
        </w:rPr>
      </w:pPr>
      <w:r w:rsidRPr="00362359">
        <w:rPr>
          <w:rStyle w:val="FootnoteReference"/>
          <w:sz w:val="16"/>
          <w:szCs w:val="16"/>
        </w:rPr>
        <w:footnoteRef/>
      </w:r>
      <w:r w:rsidRPr="00362359">
        <w:rPr>
          <w:sz w:val="16"/>
          <w:szCs w:val="16"/>
        </w:rPr>
        <w:t xml:space="preserve"> </w:t>
      </w:r>
      <w:r w:rsidRPr="00195723">
        <w:rPr>
          <w:rFonts w:asciiTheme="minorHAnsi" w:hAnsiTheme="minorHAnsi" w:cstheme="minorHAnsi"/>
          <w:sz w:val="16"/>
          <w:szCs w:val="16"/>
          <w:lang w:val="en-US"/>
        </w:rPr>
        <w:t>Official Gazette of FBiH, No. 26/16 and 89/18</w:t>
      </w:r>
    </w:p>
  </w:footnote>
  <w:footnote w:id="77">
    <w:p w14:paraId="65304AD8" w14:textId="4AE95F37" w:rsidR="00DC5796" w:rsidRPr="003263DC" w:rsidRDefault="00DC5796" w:rsidP="001E2888">
      <w:pPr>
        <w:spacing w:before="0" w:after="0"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According to the survey published on the website of the Initiative for Monitoring European Integrations in BiH, average duration of employment-related disputes in BiH is 313 days (source: Initiative for Monitoring European Integrations in BIH) </w:t>
      </w:r>
      <w:hyperlink r:id="rId9" w:anchor="_ftn7" w:history="1">
        <w:r w:rsidRPr="003263DC">
          <w:rPr>
            <w:rStyle w:val="Hyperlink"/>
            <w:rFonts w:asciiTheme="minorHAnsi" w:hAnsiTheme="minorHAnsi" w:cstheme="minorHAnsi"/>
            <w:sz w:val="16"/>
            <w:szCs w:val="16"/>
            <w:lang w:val="en-US"/>
          </w:rPr>
          <w:t>http://eu-monitoring.ba/trajanje-sudskih-postupaka-u-antidiskriminacijskim-predmetima/#_ftn7</w:t>
        </w:r>
      </w:hyperlink>
      <w:r w:rsidRPr="003263DC">
        <w:rPr>
          <w:rFonts w:asciiTheme="minorHAnsi" w:hAnsiTheme="minorHAnsi" w:cstheme="minorHAnsi"/>
          <w:sz w:val="16"/>
          <w:szCs w:val="16"/>
          <w:lang w:val="en-US"/>
        </w:rPr>
        <w:t xml:space="preserve"> [accessed on: September 29, 2019]. Although, pursuant to Litigation Procedure Law, employment-related disputes are considered to be of urgent nature, they last several years and have negative implications on economic position.</w:t>
      </w:r>
    </w:p>
  </w:footnote>
  <w:footnote w:id="78">
    <w:p w14:paraId="7528CE09" w14:textId="77777777" w:rsidR="00DC5796" w:rsidRPr="00362359" w:rsidRDefault="00DC5796" w:rsidP="00CB2BB5">
      <w:pPr>
        <w:pStyle w:val="FootnoteText"/>
        <w:spacing w:line="240" w:lineRule="auto"/>
        <w:jc w:val="both"/>
        <w:rPr>
          <w:rFonts w:asciiTheme="minorHAnsi" w:hAnsiTheme="minorHAnsi" w:cstheme="minorHAnsi"/>
          <w:sz w:val="16"/>
          <w:szCs w:val="16"/>
          <w:lang w:val="en-US"/>
        </w:rPr>
      </w:pPr>
      <w:r w:rsidRPr="00362359">
        <w:rPr>
          <w:rStyle w:val="FootnoteReference"/>
          <w:sz w:val="16"/>
          <w:szCs w:val="16"/>
        </w:rPr>
        <w:footnoteRef/>
      </w:r>
      <w:r w:rsidRPr="00362359">
        <w:rPr>
          <w:sz w:val="16"/>
          <w:szCs w:val="16"/>
        </w:rPr>
        <w:t xml:space="preserve"> </w:t>
      </w:r>
      <w:r w:rsidRPr="00195723">
        <w:rPr>
          <w:rFonts w:asciiTheme="minorHAnsi" w:hAnsiTheme="minorHAnsi" w:cstheme="minorHAnsi"/>
          <w:sz w:val="16"/>
          <w:szCs w:val="16"/>
          <w:lang w:val="en-US"/>
        </w:rPr>
        <w:t xml:space="preserve">Official Gazette of </w:t>
      </w:r>
      <w:r>
        <w:rPr>
          <w:rFonts w:asciiTheme="minorHAnsi" w:hAnsiTheme="minorHAnsi" w:cstheme="minorHAnsi"/>
          <w:sz w:val="16"/>
          <w:szCs w:val="16"/>
          <w:lang w:val="en-US"/>
        </w:rPr>
        <w:t>F</w:t>
      </w:r>
      <w:r w:rsidRPr="00195723">
        <w:rPr>
          <w:rFonts w:asciiTheme="minorHAnsi" w:hAnsiTheme="minorHAnsi" w:cstheme="minorHAnsi"/>
          <w:sz w:val="16"/>
          <w:szCs w:val="16"/>
          <w:lang w:val="en-US"/>
        </w:rPr>
        <w:t xml:space="preserve">BiH, No. </w:t>
      </w:r>
      <w:r>
        <w:rPr>
          <w:rFonts w:asciiTheme="minorHAnsi" w:hAnsiTheme="minorHAnsi" w:cstheme="minorHAnsi"/>
          <w:sz w:val="16"/>
          <w:szCs w:val="16"/>
          <w:lang w:val="en-US"/>
        </w:rPr>
        <w:t>79/20</w:t>
      </w:r>
      <w:r w:rsidRPr="00195723">
        <w:rPr>
          <w:rFonts w:asciiTheme="minorHAnsi" w:hAnsiTheme="minorHAnsi" w:cstheme="minorHAnsi"/>
          <w:sz w:val="16"/>
          <w:szCs w:val="16"/>
          <w:lang w:val="en-US"/>
        </w:rPr>
        <w:t xml:space="preserve"> </w:t>
      </w:r>
    </w:p>
  </w:footnote>
  <w:footnote w:id="79">
    <w:p w14:paraId="344DCA5F" w14:textId="77777777" w:rsidR="00DC5796" w:rsidRPr="003263DC" w:rsidRDefault="00DC5796" w:rsidP="001E2888">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Official Gazette of FBiH, No. 1/94, 13/97, 16/02, 22/02, 52/02, 63/03, 9/04, 20/04, 33/04, 71/05, 72/05 and 88/08.</w:t>
      </w:r>
    </w:p>
  </w:footnote>
  <w:footnote w:id="80">
    <w:p w14:paraId="697B30DD" w14:textId="3B39BF6F" w:rsidR="00DC5796" w:rsidRPr="00D052C2" w:rsidRDefault="00DC5796" w:rsidP="00D052C2">
      <w:pPr>
        <w:pStyle w:val="fusnota"/>
        <w:rPr>
          <w:lang w:val="hr-HR"/>
        </w:rPr>
      </w:pPr>
      <w:r>
        <w:rPr>
          <w:rStyle w:val="FootnoteReference"/>
        </w:rPr>
        <w:footnoteRef/>
      </w:r>
      <w:r>
        <w:t xml:space="preserve"> </w:t>
      </w:r>
      <w:r w:rsidRPr="00D052C2">
        <w:t>https://www.surrey.ca/sites/default/files/media/documents/WorkingWithAsbestosCementPipes.pdf</w:t>
      </w:r>
    </w:p>
  </w:footnote>
  <w:footnote w:id="81">
    <w:p w14:paraId="68789251" w14:textId="77777777" w:rsidR="00DC5796" w:rsidRPr="003263DC" w:rsidRDefault="00DC5796" w:rsidP="004A2ED7">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ESS1, paragraph 26, states that the environmental and social assessment takes into account in an appropriate manner all issues relevant to the project, including: (a) the country’s applicable policy framework, national laws and regulations, and institutional capabilities (including implementation) relating to environment and social issues; variations in country conditions and project context; country environmental or social studies; national environmental or social action plans; and obligations of the country directly applicable to the project under relevant international treaties and agreements; (b) applicable requirements under the ESSs; and (c) the EHSGs, and other relevant GIIP.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21DE1" w14:textId="77777777" w:rsidR="00DC5796" w:rsidRDefault="00DC57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0D601" w14:textId="1B93B138" w:rsidR="00DC5796" w:rsidRDefault="00DC5796" w:rsidP="006D6536">
    <w:pPr>
      <w:pStyle w:val="Header"/>
    </w:pPr>
    <w:r>
      <w:rPr>
        <w:color w:val="1F497D"/>
        <w:sz w:val="16"/>
        <w:lang w:val="bs-Latn-BA"/>
      </w:rPr>
      <w:t>BiH WATER AND SANITATION SERVICES MODERNIZATION PROJECT</w:t>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 xml:space="preserve">ESMF </w:t>
    </w:r>
    <w:r>
      <w:rPr>
        <w:color w:val="1F497D"/>
        <w:sz w:val="16"/>
        <w:lang w:val="bs-Latn-BA"/>
      </w:rPr>
      <w:t>F</w:t>
    </w:r>
    <w:r w:rsidRPr="006D6536">
      <w:rPr>
        <w:color w:val="1F497D"/>
        <w:sz w:val="16"/>
        <w:lang w:val="bs-Latn-BA"/>
      </w:rPr>
      <w:t>B</w:t>
    </w:r>
    <w:r>
      <w:rPr>
        <w:color w:val="1F497D"/>
        <w:sz w:val="16"/>
        <w:lang w:val="bs-Latn-BA"/>
      </w:rPr>
      <w:t>i</w:t>
    </w:r>
    <w:r w:rsidRPr="006D6536">
      <w:rPr>
        <w:color w:val="1F497D"/>
        <w:sz w:val="16"/>
        <w:lang w:val="bs-Latn-BA"/>
      </w:rPr>
      <w:t>H</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3E12E" w14:textId="48D1F60B" w:rsidR="00DC5796" w:rsidRDefault="00DC5796" w:rsidP="000B2E9A">
    <w:pPr>
      <w:pStyle w:val="Header"/>
      <w:tabs>
        <w:tab w:val="left" w:pos="6357"/>
      </w:tabs>
    </w:pPr>
    <w:r>
      <w:rPr>
        <w:color w:val="1F497D"/>
        <w:sz w:val="16"/>
        <w:lang w:val="bs-Latn-BA"/>
      </w:rPr>
      <w:t>BiH WATER AND SANITATION SERVICES MODERNIZATION PROJECT</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 xml:space="preserve">ESMF </w:t>
    </w:r>
    <w:r>
      <w:rPr>
        <w:color w:val="1F497D"/>
        <w:sz w:val="16"/>
        <w:lang w:val="bs-Latn-BA"/>
      </w:rPr>
      <w:t>F</w:t>
    </w:r>
    <w:r w:rsidRPr="006D6536">
      <w:rPr>
        <w:color w:val="1F497D"/>
        <w:sz w:val="16"/>
        <w:lang w:val="bs-Latn-BA"/>
      </w:rPr>
      <w:t>B</w:t>
    </w:r>
    <w:r>
      <w:rPr>
        <w:color w:val="1F497D"/>
        <w:sz w:val="16"/>
        <w:lang w:val="bs-Latn-BA"/>
      </w:rPr>
      <w:t>i</w:t>
    </w:r>
    <w:r w:rsidRPr="006D6536">
      <w:rPr>
        <w:color w:val="1F497D"/>
        <w:sz w:val="16"/>
        <w:lang w:val="bs-Latn-BA"/>
      </w:rPr>
      <w:t>H</w:t>
    </w:r>
  </w:p>
  <w:p w14:paraId="0722660D" w14:textId="77777777" w:rsidR="00DC5796" w:rsidRDefault="00DC579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B00E2" w14:textId="661995C2" w:rsidR="00DC5796" w:rsidRDefault="00DC5796" w:rsidP="006D6536">
    <w:pPr>
      <w:pStyle w:val="Header"/>
    </w:pPr>
    <w:r>
      <w:rPr>
        <w:color w:val="1F497D"/>
        <w:sz w:val="16"/>
        <w:lang w:val="bs-Latn-BA"/>
      </w:rPr>
      <w:t>BiH WATER AND SANITATION SERVICES MODERNIZATION PROJECT</w:t>
    </w:r>
    <w:r>
      <w:rPr>
        <w:color w:val="1F497D"/>
        <w:sz w:val="16"/>
        <w:lang w:val="bs-Latn-BA"/>
      </w:rPr>
      <w:tab/>
    </w:r>
    <w:r>
      <w:rPr>
        <w:color w:val="1F497D"/>
        <w:sz w:val="16"/>
        <w:lang w:val="bs-Latn-BA"/>
      </w:rPr>
      <w:tab/>
    </w:r>
    <w:r w:rsidRPr="006D6536">
      <w:rPr>
        <w:color w:val="1F497D"/>
        <w:sz w:val="16"/>
        <w:lang w:val="bs-Latn-BA"/>
      </w:rPr>
      <w:t xml:space="preserve">ESMF </w:t>
    </w:r>
    <w:r>
      <w:rPr>
        <w:color w:val="1F497D"/>
        <w:sz w:val="16"/>
        <w:lang w:val="bs-Latn-BA"/>
      </w:rPr>
      <w:t>F</w:t>
    </w:r>
    <w:r w:rsidRPr="006D6536">
      <w:rPr>
        <w:color w:val="1F497D"/>
        <w:sz w:val="16"/>
        <w:lang w:val="bs-Latn-BA"/>
      </w:rPr>
      <w:t>B</w:t>
    </w:r>
    <w:r>
      <w:rPr>
        <w:color w:val="1F497D"/>
        <w:sz w:val="16"/>
        <w:lang w:val="bs-Latn-BA"/>
      </w:rPr>
      <w:t>i</w:t>
    </w:r>
    <w:r w:rsidRPr="006D6536">
      <w:rPr>
        <w:color w:val="1F497D"/>
        <w:sz w:val="16"/>
        <w:lang w:val="bs-Latn-BA"/>
      </w:rPr>
      <w:t>H</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F46CA" w14:textId="5DFC33AB" w:rsidR="00DC5796" w:rsidRDefault="00DC5796" w:rsidP="000B2E9A">
    <w:pPr>
      <w:pStyle w:val="Header"/>
      <w:tabs>
        <w:tab w:val="left" w:pos="6357"/>
      </w:tabs>
    </w:pPr>
    <w:r>
      <w:rPr>
        <w:color w:val="1F497D"/>
        <w:sz w:val="16"/>
        <w:lang w:val="bs-Latn-BA"/>
      </w:rPr>
      <w:t>BiH WATER AND SANITATION SERVICES MODERNIZATION PROJECT</w:t>
    </w:r>
    <w:r w:rsidRPr="006D6536">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 xml:space="preserve">ESMF </w:t>
    </w:r>
    <w:r>
      <w:rPr>
        <w:color w:val="1F497D"/>
        <w:sz w:val="16"/>
        <w:lang w:val="bs-Latn-BA"/>
      </w:rPr>
      <w:t>F</w:t>
    </w:r>
    <w:r w:rsidRPr="006D6536">
      <w:rPr>
        <w:color w:val="1F497D"/>
        <w:sz w:val="16"/>
        <w:lang w:val="bs-Latn-BA"/>
      </w:rPr>
      <w:t>B</w:t>
    </w:r>
    <w:r>
      <w:rPr>
        <w:color w:val="1F497D"/>
        <w:sz w:val="16"/>
        <w:lang w:val="bs-Latn-BA"/>
      </w:rPr>
      <w:t>i</w:t>
    </w:r>
    <w:r w:rsidRPr="006D6536">
      <w:rPr>
        <w:color w:val="1F497D"/>
        <w:sz w:val="16"/>
        <w:lang w:val="bs-Latn-BA"/>
      </w:rPr>
      <w:t>H</w:t>
    </w:r>
  </w:p>
  <w:p w14:paraId="671B9FBA" w14:textId="77777777" w:rsidR="00DC5796" w:rsidRDefault="00DC579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514F1" w14:textId="72844B30" w:rsidR="00DC5796" w:rsidRDefault="00DC5796" w:rsidP="00171716">
    <w:pPr>
      <w:pStyle w:val="Header"/>
    </w:pPr>
    <w:r w:rsidRPr="00171716">
      <w:rPr>
        <w:color w:val="1F497D"/>
        <w:sz w:val="16"/>
        <w:lang w:val="bs-Latn-BA"/>
      </w:rPr>
      <w:t xml:space="preserve"> </w:t>
    </w:r>
    <w:r>
      <w:rPr>
        <w:color w:val="1F497D"/>
        <w:sz w:val="16"/>
        <w:lang w:val="bs-Latn-BA"/>
      </w:rPr>
      <w:t>BiH WATER AND SANITATION SERVICES MODERNIZATION PROJECT</w:t>
    </w:r>
    <w:r>
      <w:rPr>
        <w:color w:val="1F497D"/>
        <w:sz w:val="16"/>
        <w:lang w:val="bs-Latn-BA"/>
      </w:rPr>
      <w:ptab w:relativeTo="margin" w:alignment="right" w:leader="none"/>
    </w:r>
    <w:r w:rsidRPr="006D6536">
      <w:rPr>
        <w:color w:val="1F497D"/>
        <w:sz w:val="16"/>
        <w:lang w:val="bs-Latn-BA"/>
      </w:rPr>
      <w:t xml:space="preserve">ESMF </w:t>
    </w:r>
    <w:r>
      <w:rPr>
        <w:color w:val="1F497D"/>
        <w:sz w:val="16"/>
        <w:lang w:val="bs-Latn-BA"/>
      </w:rPr>
      <w:t>FBiH</w:t>
    </w:r>
  </w:p>
  <w:p w14:paraId="44A4749F" w14:textId="01A1291D" w:rsidR="00DC5796" w:rsidRDefault="00DC579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06943" w14:textId="470CB763" w:rsidR="00DC5796" w:rsidRDefault="00DC5796" w:rsidP="00A05261">
    <w:pPr>
      <w:pStyle w:val="Header"/>
    </w:pPr>
    <w:r>
      <w:rPr>
        <w:color w:val="1F497D"/>
        <w:sz w:val="16"/>
        <w:lang w:val="bs-Latn-BA"/>
      </w:rPr>
      <w:t>BiH WATER AND SANITATION SERVICES MODERNIZATION PROJECT</w:t>
    </w:r>
    <w:r>
      <w:rPr>
        <w:color w:val="1F497D"/>
        <w:sz w:val="16"/>
        <w:lang w:val="bs-Latn-BA"/>
      </w:rPr>
      <w:ptab w:relativeTo="margin" w:alignment="right" w:leader="none"/>
    </w:r>
    <w:r w:rsidRPr="006D6536">
      <w:rPr>
        <w:color w:val="1F497D"/>
        <w:sz w:val="16"/>
        <w:lang w:val="bs-Latn-BA"/>
      </w:rPr>
      <w:t xml:space="preserve">ESMF </w:t>
    </w:r>
    <w:r>
      <w:rPr>
        <w:color w:val="1F497D"/>
        <w:sz w:val="16"/>
        <w:lang w:val="bs-Latn-BA"/>
      </w:rPr>
      <w:t>FBiH</w:t>
    </w:r>
  </w:p>
  <w:p w14:paraId="1B62F420" w14:textId="77777777" w:rsidR="00DC5796" w:rsidRDefault="00DC579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9FF76" w14:textId="77777777" w:rsidR="00DC5796" w:rsidRDefault="00DC5796"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4DEA2569" w14:textId="77777777" w:rsidR="00DC5796" w:rsidRDefault="00DC579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5C02C" w14:textId="77777777" w:rsidR="00DC5796" w:rsidRDefault="00DC5796"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3B0A2D1B" w14:textId="77777777" w:rsidR="00DC5796" w:rsidRDefault="00DC579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C77F0" w14:textId="77777777" w:rsidR="00DC5796" w:rsidRDefault="00DC5796"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2E621146" w14:textId="77777777" w:rsidR="00DC5796" w:rsidRDefault="00DC579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C23C0" w14:textId="1220FF3C" w:rsidR="00DC5796" w:rsidRDefault="00DC5796"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4D04589D" w14:textId="77777777" w:rsidR="00DC5796" w:rsidRDefault="00DC57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34A02" w14:textId="77777777" w:rsidR="00DC5796" w:rsidRDefault="00DC579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7F194" w14:textId="66398B09" w:rsidR="00DC5796" w:rsidRDefault="00DC5796"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78FB8D8F" w14:textId="77777777" w:rsidR="00DC5796" w:rsidRDefault="00DC57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BFE21" w14:textId="77777777" w:rsidR="00DC5796" w:rsidRDefault="00DC5796" w:rsidP="00DA00BD">
    <w:pPr>
      <w:pStyle w:val="Header"/>
    </w:pPr>
    <w:r w:rsidRPr="006D6536">
      <w:rPr>
        <w:color w:val="1F497D"/>
        <w:sz w:val="16"/>
        <w:lang w:val="bs-Latn-BA"/>
      </w:rPr>
      <w:t>SAVA DRINA RIVER CORRIDORS INTEGRATED DEVELOPMENT PROJECT</w:t>
    </w:r>
    <w:r w:rsidRPr="006D6536">
      <w:rPr>
        <w:color w:val="1F497D"/>
        <w:sz w:val="16"/>
        <w:lang w:val="bs-Latn-BA"/>
      </w:rPr>
      <w:tab/>
    </w:r>
    <w:r w:rsidRPr="006D6536">
      <w:rPr>
        <w:color w:val="1F497D"/>
        <w:sz w:val="16"/>
        <w:lang w:val="bs-Latn-BA"/>
      </w:rPr>
      <w:tab/>
      <w:t>ESMF BIH</w:t>
    </w:r>
  </w:p>
  <w:p w14:paraId="1A616C83" w14:textId="77777777" w:rsidR="00DC5796" w:rsidRDefault="00DC57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AD80D" w14:textId="46D54CC1" w:rsidR="00DC5796" w:rsidRDefault="00DC5796" w:rsidP="006D6536">
    <w:pPr>
      <w:pStyle w:val="Header"/>
    </w:pPr>
    <w:r>
      <w:rPr>
        <w:color w:val="1F497D"/>
        <w:sz w:val="16"/>
        <w:lang w:val="bs-Latn-BA"/>
      </w:rPr>
      <w:t>BiH WATER AND SANITATION SERVICES MODERNIZATION PROJECT</w:t>
    </w:r>
    <w:r w:rsidRPr="006D6536">
      <w:rPr>
        <w:color w:val="1F497D"/>
        <w:sz w:val="16"/>
        <w:lang w:val="bs-Latn-BA"/>
      </w:rPr>
      <w:tab/>
    </w:r>
    <w:r w:rsidRPr="006D6536">
      <w:rPr>
        <w:color w:val="1F497D"/>
        <w:sz w:val="16"/>
        <w:lang w:val="bs-Latn-BA"/>
      </w:rPr>
      <w:tab/>
      <w:t xml:space="preserve">ESMF </w:t>
    </w:r>
    <w:r>
      <w:rPr>
        <w:color w:val="1F497D"/>
        <w:sz w:val="16"/>
        <w:lang w:val="bs-Latn-BA"/>
      </w:rPr>
      <w:t>F</w:t>
    </w:r>
    <w:r w:rsidRPr="006D6536">
      <w:rPr>
        <w:color w:val="1F497D"/>
        <w:sz w:val="16"/>
        <w:lang w:val="bs-Latn-BA"/>
      </w:rPr>
      <w:t>B</w:t>
    </w:r>
    <w:r>
      <w:rPr>
        <w:color w:val="1F497D"/>
        <w:sz w:val="16"/>
        <w:lang w:val="bs-Latn-BA"/>
      </w:rPr>
      <w:t>i</w:t>
    </w:r>
    <w:r w:rsidRPr="006D6536">
      <w:rPr>
        <w:color w:val="1F497D"/>
        <w:sz w:val="16"/>
        <w:lang w:val="bs-Latn-BA"/>
      </w:rPr>
      <w:t>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D840E" w14:textId="02D567D0" w:rsidR="00DC5796" w:rsidRDefault="00DC5796" w:rsidP="006D6536">
    <w:pPr>
      <w:pStyle w:val="Header"/>
    </w:pPr>
    <w:r>
      <w:rPr>
        <w:color w:val="1F497D"/>
        <w:sz w:val="16"/>
        <w:lang w:val="bs-Latn-BA"/>
      </w:rPr>
      <w:t>BiH WATER AND SANITATION SERVICES MODERNIZATION PROJECT</w:t>
    </w:r>
    <w:r w:rsidRPr="006D6536">
      <w:rPr>
        <w:color w:val="1F497D"/>
        <w:sz w:val="16"/>
        <w:lang w:val="bs-Latn-BA"/>
      </w:rPr>
      <w:tab/>
    </w:r>
    <w:r>
      <w:rPr>
        <w:color w:val="1F497D"/>
        <w:sz w:val="16"/>
        <w:lang w:val="bs-Latn-BA"/>
      </w:rPr>
      <w:tab/>
    </w:r>
    <w:r w:rsidRPr="006D6536">
      <w:rPr>
        <w:color w:val="1F497D"/>
        <w:sz w:val="16"/>
        <w:lang w:val="bs-Latn-BA"/>
      </w:rPr>
      <w:t xml:space="preserve">ESMF </w:t>
    </w:r>
    <w:r>
      <w:rPr>
        <w:color w:val="1F497D"/>
        <w:sz w:val="16"/>
        <w:lang w:val="bs-Latn-BA"/>
      </w:rPr>
      <w:t>F</w:t>
    </w:r>
    <w:r w:rsidRPr="006D6536">
      <w:rPr>
        <w:color w:val="1F497D"/>
        <w:sz w:val="16"/>
        <w:lang w:val="bs-Latn-BA"/>
      </w:rPr>
      <w:t>B</w:t>
    </w:r>
    <w:r>
      <w:rPr>
        <w:color w:val="1F497D"/>
        <w:sz w:val="16"/>
        <w:lang w:val="bs-Latn-BA"/>
      </w:rPr>
      <w:t>i</w:t>
    </w:r>
    <w:r w:rsidRPr="006D6536">
      <w:rPr>
        <w:color w:val="1F497D"/>
        <w:sz w:val="16"/>
        <w:lang w:val="bs-Latn-BA"/>
      </w:rPr>
      <w:t>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71821" w14:textId="469AC5ED" w:rsidR="00DC5796" w:rsidRDefault="00DC5796" w:rsidP="000B2E9A">
    <w:pPr>
      <w:pStyle w:val="Header"/>
      <w:tabs>
        <w:tab w:val="left" w:pos="6357"/>
      </w:tabs>
    </w:pPr>
    <w:r>
      <w:rPr>
        <w:color w:val="1F497D"/>
        <w:sz w:val="16"/>
        <w:lang w:val="bs-Latn-BA"/>
      </w:rPr>
      <w:t>BiH WATER AND SANITATION SERVICES MODERNIZATION PROJECT</w:t>
    </w:r>
    <w:r w:rsidRPr="006D6536">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 xml:space="preserve">ESMF </w:t>
    </w:r>
    <w:r>
      <w:rPr>
        <w:color w:val="1F497D"/>
        <w:sz w:val="16"/>
        <w:lang w:val="bs-Latn-BA"/>
      </w:rPr>
      <w:t>F</w:t>
    </w:r>
    <w:r w:rsidRPr="006D6536">
      <w:rPr>
        <w:color w:val="1F497D"/>
        <w:sz w:val="16"/>
        <w:lang w:val="bs-Latn-BA"/>
      </w:rPr>
      <w:t>B</w:t>
    </w:r>
    <w:r>
      <w:rPr>
        <w:color w:val="1F497D"/>
        <w:sz w:val="16"/>
        <w:lang w:val="bs-Latn-BA"/>
      </w:rPr>
      <w:t>i</w:t>
    </w:r>
    <w:r w:rsidRPr="006D6536">
      <w:rPr>
        <w:color w:val="1F497D"/>
        <w:sz w:val="16"/>
        <w:lang w:val="bs-Latn-BA"/>
      </w:rPr>
      <w:t>H</w:t>
    </w:r>
  </w:p>
  <w:p w14:paraId="2AF54FE7" w14:textId="77777777" w:rsidR="00DC5796" w:rsidRDefault="00DC57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6FF24" w14:textId="6DD5427F" w:rsidR="00DC5796" w:rsidRDefault="00DC5796" w:rsidP="006D6536">
    <w:pPr>
      <w:pStyle w:val="Header"/>
    </w:pPr>
    <w:r>
      <w:rPr>
        <w:color w:val="1F497D"/>
        <w:sz w:val="16"/>
        <w:lang w:val="bs-Latn-BA"/>
      </w:rPr>
      <w:t>BiH WATER AND SANITATION SERVICES MODERNIZATION PROJECT</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 xml:space="preserve">ESMF </w:t>
    </w:r>
    <w:r>
      <w:rPr>
        <w:color w:val="1F497D"/>
        <w:sz w:val="16"/>
        <w:lang w:val="bs-Latn-BA"/>
      </w:rPr>
      <w:t>F</w:t>
    </w:r>
    <w:r w:rsidRPr="006D6536">
      <w:rPr>
        <w:color w:val="1F497D"/>
        <w:sz w:val="16"/>
        <w:lang w:val="bs-Latn-BA"/>
      </w:rPr>
      <w:t>B</w:t>
    </w:r>
    <w:r>
      <w:rPr>
        <w:color w:val="1F497D"/>
        <w:sz w:val="16"/>
        <w:lang w:val="bs-Latn-BA"/>
      </w:rPr>
      <w:t>i</w:t>
    </w:r>
    <w:r w:rsidRPr="006D6536">
      <w:rPr>
        <w:color w:val="1F497D"/>
        <w:sz w:val="16"/>
        <w:lang w:val="bs-Latn-BA"/>
      </w:rPr>
      <w:t>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C460A" w14:textId="0F7E4239" w:rsidR="00DC5796" w:rsidRDefault="00DC5796" w:rsidP="000B2E9A">
    <w:pPr>
      <w:pStyle w:val="Header"/>
      <w:tabs>
        <w:tab w:val="left" w:pos="6357"/>
      </w:tabs>
    </w:pPr>
    <w:r>
      <w:rPr>
        <w:color w:val="1F497D"/>
        <w:sz w:val="16"/>
        <w:lang w:val="bs-Latn-BA"/>
      </w:rPr>
      <w:t>BiH WATER AND SANITATION SERVICES MODERNIZATION PROJECT</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 xml:space="preserve">ESMF </w:t>
    </w:r>
    <w:r>
      <w:rPr>
        <w:color w:val="1F497D"/>
        <w:sz w:val="16"/>
        <w:lang w:val="bs-Latn-BA"/>
      </w:rPr>
      <w:t>F</w:t>
    </w:r>
    <w:r w:rsidRPr="006D6536">
      <w:rPr>
        <w:color w:val="1F497D"/>
        <w:sz w:val="16"/>
        <w:lang w:val="bs-Latn-BA"/>
      </w:rPr>
      <w:t>B</w:t>
    </w:r>
    <w:r>
      <w:rPr>
        <w:color w:val="1F497D"/>
        <w:sz w:val="16"/>
        <w:lang w:val="bs-Latn-BA"/>
      </w:rPr>
      <w:t>i</w:t>
    </w:r>
    <w:r w:rsidRPr="006D6536">
      <w:rPr>
        <w:color w:val="1F497D"/>
        <w:sz w:val="16"/>
        <w:lang w:val="bs-Latn-BA"/>
      </w:rPr>
      <w:t>H</w:t>
    </w:r>
  </w:p>
  <w:p w14:paraId="6777DDA6" w14:textId="77777777" w:rsidR="00DC5796" w:rsidRDefault="00DC579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B7ABE" w14:textId="77777777" w:rsidR="00DC5796" w:rsidRDefault="00DC5796" w:rsidP="000B2E9A">
    <w:pPr>
      <w:pStyle w:val="Header"/>
      <w:tabs>
        <w:tab w:val="left" w:pos="6357"/>
      </w:tabs>
    </w:pPr>
    <w:r>
      <w:rPr>
        <w:color w:val="1F497D"/>
        <w:sz w:val="16"/>
        <w:lang w:val="bs-Latn-BA"/>
      </w:rPr>
      <w:t>BiH WATER AND SANITATION SERVICES MODERNIZATION PROJECT</w:t>
    </w:r>
    <w:r w:rsidRPr="006D6536">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 xml:space="preserve">ESMF </w:t>
    </w:r>
    <w:r>
      <w:rPr>
        <w:color w:val="1F497D"/>
        <w:sz w:val="16"/>
        <w:lang w:val="bs-Latn-BA"/>
      </w:rPr>
      <w:t>F</w:t>
    </w:r>
    <w:r w:rsidRPr="006D6536">
      <w:rPr>
        <w:color w:val="1F497D"/>
        <w:sz w:val="16"/>
        <w:lang w:val="bs-Latn-BA"/>
      </w:rPr>
      <w:t>B</w:t>
    </w:r>
    <w:r>
      <w:rPr>
        <w:color w:val="1F497D"/>
        <w:sz w:val="16"/>
        <w:lang w:val="bs-Latn-BA"/>
      </w:rPr>
      <w:t>i</w:t>
    </w:r>
    <w:r w:rsidRPr="006D6536">
      <w:rPr>
        <w:color w:val="1F497D"/>
        <w:sz w:val="16"/>
        <w:lang w:val="bs-Latn-BA"/>
      </w:rPr>
      <w:t>H</w:t>
    </w:r>
  </w:p>
  <w:p w14:paraId="47B07D9A" w14:textId="77777777" w:rsidR="00DC5796" w:rsidRDefault="00DC57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61E92"/>
    <w:multiLevelType w:val="hybridMultilevel"/>
    <w:tmpl w:val="FBC8D39A"/>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90278"/>
    <w:multiLevelType w:val="hybridMultilevel"/>
    <w:tmpl w:val="E2740B34"/>
    <w:lvl w:ilvl="0" w:tplc="4A34202A">
      <w:start w:val="1"/>
      <w:numFmt w:val="decimal"/>
      <w:pStyle w:val="Normal0"/>
      <w:lvlText w:val="%1."/>
      <w:lvlJc w:val="left"/>
      <w:pPr>
        <w:ind w:left="1800" w:hanging="360"/>
      </w:pPr>
      <w:rPr>
        <w:rFonts w:asciiTheme="minorHAnsi" w:hAnsiTheme="minorHAnsi" w:cstheme="minorHAnsi" w:hint="default"/>
        <w:b w:val="0"/>
        <w:i w:val="0"/>
        <w:iCs/>
        <w:color w:val="auto"/>
        <w:sz w:val="22"/>
        <w:szCs w:val="22"/>
      </w:rPr>
    </w:lvl>
    <w:lvl w:ilvl="1" w:tplc="2B1AD56A" w:tentative="1">
      <w:start w:val="1"/>
      <w:numFmt w:val="lowerLetter"/>
      <w:lvlText w:val="%2."/>
      <w:lvlJc w:val="left"/>
      <w:pPr>
        <w:ind w:left="2880" w:hanging="360"/>
      </w:pPr>
    </w:lvl>
    <w:lvl w:ilvl="2" w:tplc="0506EF7C" w:tentative="1">
      <w:start w:val="1"/>
      <w:numFmt w:val="lowerRoman"/>
      <w:lvlText w:val="%3."/>
      <w:lvlJc w:val="right"/>
      <w:pPr>
        <w:ind w:left="3600" w:hanging="180"/>
      </w:pPr>
    </w:lvl>
    <w:lvl w:ilvl="3" w:tplc="EED60FB4" w:tentative="1">
      <w:start w:val="1"/>
      <w:numFmt w:val="decimal"/>
      <w:lvlText w:val="%4."/>
      <w:lvlJc w:val="left"/>
      <w:pPr>
        <w:ind w:left="4320" w:hanging="360"/>
      </w:pPr>
    </w:lvl>
    <w:lvl w:ilvl="4" w:tplc="C1B4A72C" w:tentative="1">
      <w:start w:val="1"/>
      <w:numFmt w:val="lowerLetter"/>
      <w:lvlText w:val="%5."/>
      <w:lvlJc w:val="left"/>
      <w:pPr>
        <w:ind w:left="5040" w:hanging="360"/>
      </w:pPr>
    </w:lvl>
    <w:lvl w:ilvl="5" w:tplc="C39E3BA6" w:tentative="1">
      <w:start w:val="1"/>
      <w:numFmt w:val="lowerRoman"/>
      <w:lvlText w:val="%6."/>
      <w:lvlJc w:val="right"/>
      <w:pPr>
        <w:ind w:left="5760" w:hanging="180"/>
      </w:pPr>
    </w:lvl>
    <w:lvl w:ilvl="6" w:tplc="E266F68A" w:tentative="1">
      <w:start w:val="1"/>
      <w:numFmt w:val="decimal"/>
      <w:lvlText w:val="%7."/>
      <w:lvlJc w:val="left"/>
      <w:pPr>
        <w:ind w:left="6480" w:hanging="360"/>
      </w:pPr>
    </w:lvl>
    <w:lvl w:ilvl="7" w:tplc="A1585828" w:tentative="1">
      <w:start w:val="1"/>
      <w:numFmt w:val="lowerLetter"/>
      <w:lvlText w:val="%8."/>
      <w:lvlJc w:val="left"/>
      <w:pPr>
        <w:ind w:left="7200" w:hanging="360"/>
      </w:pPr>
    </w:lvl>
    <w:lvl w:ilvl="8" w:tplc="6346C896" w:tentative="1">
      <w:start w:val="1"/>
      <w:numFmt w:val="lowerRoman"/>
      <w:lvlText w:val="%9."/>
      <w:lvlJc w:val="right"/>
      <w:pPr>
        <w:ind w:left="7920" w:hanging="180"/>
      </w:pPr>
    </w:lvl>
  </w:abstractNum>
  <w:abstractNum w:abstractNumId="2" w15:restartNumberingAfterBreak="0">
    <w:nsid w:val="03836780"/>
    <w:multiLevelType w:val="hybridMultilevel"/>
    <w:tmpl w:val="CDCCBED2"/>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D4330"/>
    <w:multiLevelType w:val="hybridMultilevel"/>
    <w:tmpl w:val="9F064590"/>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BA2D45"/>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50F4A20"/>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34114A"/>
    <w:multiLevelType w:val="hybridMultilevel"/>
    <w:tmpl w:val="BA922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A762DD"/>
    <w:multiLevelType w:val="hybridMultilevel"/>
    <w:tmpl w:val="2748506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8" w15:restartNumberingAfterBreak="0">
    <w:nsid w:val="101C2AE4"/>
    <w:multiLevelType w:val="hybridMultilevel"/>
    <w:tmpl w:val="3222C1DC"/>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4426810"/>
    <w:multiLevelType w:val="hybridMultilevel"/>
    <w:tmpl w:val="CE2E6B7E"/>
    <w:lvl w:ilvl="0" w:tplc="32E4B3B2">
      <w:start w:val="1"/>
      <w:numFmt w:val="lowerRoman"/>
      <w:lvlText w:val="%1)"/>
      <w:lvlJc w:val="left"/>
      <w:pPr>
        <w:ind w:left="1080" w:hanging="360"/>
      </w:pPr>
      <w:rPr>
        <w:rFonts w:hint="default"/>
      </w:rPr>
    </w:lvl>
    <w:lvl w:ilvl="1" w:tplc="32E4B3B2">
      <w:start w:val="1"/>
      <w:numFmt w:val="lowerRoman"/>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A7669F0"/>
    <w:multiLevelType w:val="hybridMultilevel"/>
    <w:tmpl w:val="BA76D33A"/>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C663A7F"/>
    <w:multiLevelType w:val="hybridMultilevel"/>
    <w:tmpl w:val="D11A63DA"/>
    <w:lvl w:ilvl="0" w:tplc="1EAE6E64">
      <w:start w:val="1"/>
      <w:numFmt w:val="bullet"/>
      <w:pStyle w:val="Bullets"/>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0C2D12"/>
    <w:multiLevelType w:val="hybridMultilevel"/>
    <w:tmpl w:val="8732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240F58"/>
    <w:multiLevelType w:val="hybridMultilevel"/>
    <w:tmpl w:val="881C3B1A"/>
    <w:lvl w:ilvl="0" w:tplc="694E3B9A">
      <w:numFmt w:val="bullet"/>
      <w:lvlText w:val="-"/>
      <w:lvlJc w:val="left"/>
      <w:pPr>
        <w:ind w:left="720" w:hanging="360"/>
      </w:pPr>
      <w:rPr>
        <w:rFonts w:ascii="Times New Roman" w:eastAsia="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F20A4"/>
    <w:multiLevelType w:val="hybridMultilevel"/>
    <w:tmpl w:val="E01C235E"/>
    <w:lvl w:ilvl="0" w:tplc="B9DCE526">
      <w:start w:val="1"/>
      <w:numFmt w:val="bullet"/>
      <w:lvlText w:val=""/>
      <w:lvlJc w:val="left"/>
      <w:pPr>
        <w:ind w:left="720" w:hanging="360"/>
      </w:pPr>
      <w:rPr>
        <w:rFonts w:ascii="Wingdings" w:hAnsi="Wingdings" w:hint="default"/>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B2743F"/>
    <w:multiLevelType w:val="hybridMultilevel"/>
    <w:tmpl w:val="514E8D98"/>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D245B5"/>
    <w:multiLevelType w:val="hybridMultilevel"/>
    <w:tmpl w:val="C44C2120"/>
    <w:lvl w:ilvl="0" w:tplc="BBB0FD4C">
      <w:start w:val="1"/>
      <w:numFmt w:val="bullet"/>
      <w:lvlText w:val=""/>
      <w:lvlJc w:val="left"/>
      <w:pPr>
        <w:ind w:left="1440" w:hanging="360"/>
      </w:pPr>
      <w:rPr>
        <w:rFonts w:ascii="Wingdings" w:hAnsi="Wingdings" w:hint="default"/>
        <w:color w:val="336699"/>
      </w:rPr>
    </w:lvl>
    <w:lvl w:ilvl="1" w:tplc="F608524E">
      <w:start w:val="1"/>
      <w:numFmt w:val="bullet"/>
      <w:lvlText w:val="-"/>
      <w:lvlJc w:val="left"/>
      <w:pPr>
        <w:ind w:left="2160" w:hanging="360"/>
      </w:pPr>
      <w:rPr>
        <w:rFonts w:ascii="Calibri" w:eastAsia="Calibri" w:hAnsi="Calibri"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0C366A8"/>
    <w:multiLevelType w:val="hybridMultilevel"/>
    <w:tmpl w:val="514E8D98"/>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607E0D"/>
    <w:multiLevelType w:val="hybridMultilevel"/>
    <w:tmpl w:val="1C4CD418"/>
    <w:lvl w:ilvl="0" w:tplc="F608524E">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D957B8"/>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6A02A2"/>
    <w:multiLevelType w:val="hybridMultilevel"/>
    <w:tmpl w:val="29E0FBE6"/>
    <w:lvl w:ilvl="0" w:tplc="54DAA3DC">
      <w:start w:val="1"/>
      <w:numFmt w:val="bullet"/>
      <w:lvlText w:val=""/>
      <w:lvlJc w:val="left"/>
      <w:pPr>
        <w:ind w:left="1440" w:hanging="360"/>
      </w:pPr>
      <w:rPr>
        <w:rFonts w:ascii="Wingdings" w:hAnsi="Wingdings" w:hint="default"/>
        <w:color w:val="336699"/>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E0D408E"/>
    <w:multiLevelType w:val="hybridMultilevel"/>
    <w:tmpl w:val="ABFE9E48"/>
    <w:lvl w:ilvl="0" w:tplc="FD4C0202">
      <w:start w:val="1"/>
      <w:numFmt w:val="bullet"/>
      <w:lvlText w:val=""/>
      <w:lvlJc w:val="left"/>
      <w:pPr>
        <w:ind w:left="720" w:hanging="360"/>
      </w:pPr>
      <w:rPr>
        <w:rFonts w:ascii="Wingdings" w:hAnsi="Wingdings" w:hint="default"/>
        <w:color w:val="3366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0596444"/>
    <w:multiLevelType w:val="hybridMultilevel"/>
    <w:tmpl w:val="A7D29750"/>
    <w:lvl w:ilvl="0" w:tplc="141A0015">
      <w:start w:val="1"/>
      <w:numFmt w:val="upperLetter"/>
      <w:lvlText w:val="%1."/>
      <w:lvlJc w:val="left"/>
      <w:pPr>
        <w:ind w:left="360" w:hanging="360"/>
      </w:pPr>
      <w:rPr>
        <w:rFonts w:hint="default"/>
      </w:rPr>
    </w:lvl>
    <w:lvl w:ilvl="1" w:tplc="55EA6BFE">
      <w:start w:val="1"/>
      <w:numFmt w:val="lowerRoman"/>
      <w:lvlText w:val="(%2)"/>
      <w:lvlJc w:val="left"/>
      <w:pPr>
        <w:ind w:left="1480" w:hanging="760"/>
      </w:pPr>
      <w:rPr>
        <w:rFonts w:hint="default"/>
      </w:r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24" w15:restartNumberingAfterBreak="0">
    <w:nsid w:val="40C8757E"/>
    <w:multiLevelType w:val="hybridMultilevel"/>
    <w:tmpl w:val="DFCE9686"/>
    <w:lvl w:ilvl="0" w:tplc="0D28F430">
      <w:start w:val="1"/>
      <w:numFmt w:val="lowerLetter"/>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F54E68"/>
    <w:multiLevelType w:val="hybridMultilevel"/>
    <w:tmpl w:val="704819BE"/>
    <w:lvl w:ilvl="0" w:tplc="4BA66DDE">
      <w:numFmt w:val="decimal"/>
      <w:pStyle w:val="Enov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15:restartNumberingAfterBreak="0">
    <w:nsid w:val="49132B25"/>
    <w:multiLevelType w:val="hybridMultilevel"/>
    <w:tmpl w:val="BD9C9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E4A00"/>
    <w:multiLevelType w:val="multilevel"/>
    <w:tmpl w:val="D514F6F4"/>
    <w:lvl w:ilvl="0">
      <w:start w:val="1"/>
      <w:numFmt w:val="decimal"/>
      <w:pStyle w:val="Heading1"/>
      <w:lvlText w:val="%1"/>
      <w:lvlJc w:val="left"/>
      <w:pPr>
        <w:ind w:left="432" w:hanging="432"/>
      </w:pPr>
    </w:lvl>
    <w:lvl w:ilvl="1">
      <w:start w:val="1"/>
      <w:numFmt w:val="decimal"/>
      <w:pStyle w:val="Heading2"/>
      <w:lvlText w:val="%1.%2"/>
      <w:lvlJc w:val="left"/>
      <w:pPr>
        <w:ind w:left="36" w:hanging="576"/>
      </w:pPr>
      <w:rPr>
        <w:color w:val="1F497D"/>
      </w:rPr>
    </w:lvl>
    <w:lvl w:ilvl="2">
      <w:start w:val="1"/>
      <w:numFmt w:val="decimal"/>
      <w:pStyle w:val="Heading3"/>
      <w:lvlText w:val="%1.%2.%3"/>
      <w:lvlJc w:val="left"/>
      <w:pPr>
        <w:ind w:left="180" w:hanging="720"/>
      </w:pPr>
    </w:lvl>
    <w:lvl w:ilvl="3">
      <w:start w:val="1"/>
      <w:numFmt w:val="decimal"/>
      <w:pStyle w:val="Heading4"/>
      <w:lvlText w:val="%1.%2.%3.%4"/>
      <w:lvlJc w:val="left"/>
      <w:pPr>
        <w:ind w:left="324" w:hanging="864"/>
      </w:pPr>
    </w:lvl>
    <w:lvl w:ilvl="4">
      <w:start w:val="1"/>
      <w:numFmt w:val="decimal"/>
      <w:pStyle w:val="Heading5"/>
      <w:lvlText w:val="%1.%2.%3.%4.%5"/>
      <w:lvlJc w:val="left"/>
      <w:pPr>
        <w:ind w:left="468" w:hanging="1008"/>
      </w:pPr>
    </w:lvl>
    <w:lvl w:ilvl="5">
      <w:start w:val="1"/>
      <w:numFmt w:val="decimal"/>
      <w:pStyle w:val="Heading6"/>
      <w:lvlText w:val="%1.%2.%3.%4.%5.%6"/>
      <w:lvlJc w:val="left"/>
      <w:pPr>
        <w:ind w:left="612" w:hanging="1152"/>
      </w:pPr>
    </w:lvl>
    <w:lvl w:ilvl="6">
      <w:start w:val="1"/>
      <w:numFmt w:val="decimal"/>
      <w:pStyle w:val="Heading7"/>
      <w:lvlText w:val="%1.%2.%3.%4.%5.%6.%7"/>
      <w:lvlJc w:val="left"/>
      <w:pPr>
        <w:ind w:left="756" w:hanging="1296"/>
      </w:pPr>
    </w:lvl>
    <w:lvl w:ilvl="7">
      <w:start w:val="1"/>
      <w:numFmt w:val="decimal"/>
      <w:pStyle w:val="Heading8"/>
      <w:lvlText w:val="%1.%2.%3.%4.%5.%6.%7.%8"/>
      <w:lvlJc w:val="left"/>
      <w:pPr>
        <w:ind w:left="900" w:hanging="1440"/>
      </w:pPr>
    </w:lvl>
    <w:lvl w:ilvl="8">
      <w:start w:val="1"/>
      <w:numFmt w:val="decimal"/>
      <w:pStyle w:val="Heading9"/>
      <w:lvlText w:val="%1.%2.%3.%4.%5.%6.%7.%8.%9"/>
      <w:lvlJc w:val="left"/>
      <w:pPr>
        <w:ind w:left="1044" w:hanging="1584"/>
      </w:pPr>
    </w:lvl>
  </w:abstractNum>
  <w:abstractNum w:abstractNumId="28" w15:restartNumberingAfterBreak="0">
    <w:nsid w:val="6291300E"/>
    <w:multiLevelType w:val="hybridMultilevel"/>
    <w:tmpl w:val="7C927918"/>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9" w15:restartNumberingAfterBreak="0">
    <w:nsid w:val="650F4EC4"/>
    <w:multiLevelType w:val="hybridMultilevel"/>
    <w:tmpl w:val="FD4E3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3878E3"/>
    <w:multiLevelType w:val="hybridMultilevel"/>
    <w:tmpl w:val="D5CA4AF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806D1E"/>
    <w:multiLevelType w:val="hybridMultilevel"/>
    <w:tmpl w:val="BE741C48"/>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2E4D1F"/>
    <w:multiLevelType w:val="hybridMultilevel"/>
    <w:tmpl w:val="E78A381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2A2643"/>
    <w:multiLevelType w:val="hybridMultilevel"/>
    <w:tmpl w:val="FE720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9C5587"/>
    <w:multiLevelType w:val="hybridMultilevel"/>
    <w:tmpl w:val="F4F87D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8DD1547"/>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64740F"/>
    <w:multiLevelType w:val="hybridMultilevel"/>
    <w:tmpl w:val="7AE4FF04"/>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6C3EFA"/>
    <w:multiLevelType w:val="hybridMultilevel"/>
    <w:tmpl w:val="9EAA637E"/>
    <w:lvl w:ilvl="0" w:tplc="4BA66DDE">
      <w:start w:val="1"/>
      <w:numFmt w:val="lowerLetter"/>
      <w:pStyle w:val="LetteredList"/>
      <w:lvlText w:val="(%1)"/>
      <w:lvlJc w:val="left"/>
      <w:pPr>
        <w:tabs>
          <w:tab w:val="num" w:pos="720"/>
        </w:tabs>
        <w:ind w:left="72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abstractNumId w:val="27"/>
  </w:num>
  <w:num w:numId="2">
    <w:abstractNumId w:val="37"/>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3"/>
  </w:num>
  <w:num w:numId="6">
    <w:abstractNumId w:val="2"/>
  </w:num>
  <w:num w:numId="7">
    <w:abstractNumId w:val="31"/>
  </w:num>
  <w:num w:numId="8">
    <w:abstractNumId w:val="22"/>
  </w:num>
  <w:num w:numId="9">
    <w:abstractNumId w:val="20"/>
  </w:num>
  <w:num w:numId="10">
    <w:abstractNumId w:val="30"/>
  </w:num>
  <w:num w:numId="11">
    <w:abstractNumId w:val="35"/>
  </w:num>
  <w:num w:numId="12">
    <w:abstractNumId w:val="32"/>
  </w:num>
  <w:num w:numId="13">
    <w:abstractNumId w:val="0"/>
  </w:num>
  <w:num w:numId="14">
    <w:abstractNumId w:val="36"/>
  </w:num>
  <w:num w:numId="15">
    <w:abstractNumId w:val="24"/>
  </w:num>
  <w:num w:numId="16">
    <w:abstractNumId w:val="17"/>
  </w:num>
  <w:num w:numId="17">
    <w:abstractNumId w:val="4"/>
  </w:num>
  <w:num w:numId="18">
    <w:abstractNumId w:val="5"/>
  </w:num>
  <w:num w:numId="19">
    <w:abstractNumId w:val="9"/>
  </w:num>
  <w:num w:numId="20">
    <w:abstractNumId w:val="6"/>
  </w:num>
  <w:num w:numId="21">
    <w:abstractNumId w:val="26"/>
  </w:num>
  <w:num w:numId="22">
    <w:abstractNumId w:val="21"/>
  </w:num>
  <w:num w:numId="23">
    <w:abstractNumId w:val="23"/>
  </w:num>
  <w:num w:numId="24">
    <w:abstractNumId w:val="8"/>
  </w:num>
  <w:num w:numId="25">
    <w:abstractNumId w:val="28"/>
  </w:num>
  <w:num w:numId="26">
    <w:abstractNumId w:val="34"/>
  </w:num>
  <w:num w:numId="27">
    <w:abstractNumId w:val="1"/>
  </w:num>
  <w:num w:numId="28">
    <w:abstractNumId w:val="16"/>
  </w:num>
  <w:num w:numId="29">
    <w:abstractNumId w:val="19"/>
  </w:num>
  <w:num w:numId="30">
    <w:abstractNumId w:val="18"/>
  </w:num>
  <w:num w:numId="31">
    <w:abstractNumId w:val="15"/>
  </w:num>
  <w:num w:numId="32">
    <w:abstractNumId w:val="14"/>
  </w:num>
  <w:num w:numId="33">
    <w:abstractNumId w:val="29"/>
  </w:num>
  <w:num w:numId="34">
    <w:abstractNumId w:val="13"/>
  </w:num>
  <w:num w:numId="35">
    <w:abstractNumId w:val="10"/>
  </w:num>
  <w:num w:numId="36">
    <w:abstractNumId w:val="33"/>
  </w:num>
  <w:num w:numId="37">
    <w:abstractNumId w:val="21"/>
  </w:num>
  <w:num w:numId="38">
    <w:abstractNumId w:val="21"/>
  </w:num>
  <w:num w:numId="39">
    <w:abstractNumId w:val="27"/>
  </w:num>
  <w:num w:numId="40">
    <w:abstractNumId w:val="21"/>
  </w:num>
  <w:num w:numId="41">
    <w:abstractNumId w:val="12"/>
  </w:num>
  <w:num w:numId="42">
    <w:abstractNumId w:val="21"/>
  </w:num>
  <w:num w:numId="43">
    <w:abstractNumId w:val="21"/>
  </w:num>
  <w:num w:numId="44">
    <w:abstractNumId w:val="21"/>
  </w:num>
  <w:num w:numId="45">
    <w:abstractNumId w:val="21"/>
  </w:num>
  <w:num w:numId="46">
    <w:abstractNumId w:val="21"/>
  </w:num>
  <w:num w:numId="47">
    <w:abstractNumId w:val="21"/>
  </w:num>
  <w:num w:numId="48">
    <w:abstractNumId w:val="21"/>
  </w:num>
  <w:num w:numId="49">
    <w:abstractNumId w:val="21"/>
  </w:num>
  <w:num w:numId="50">
    <w:abstractNumId w:val="21"/>
  </w:num>
  <w:num w:numId="51">
    <w:abstractNumId w:val="21"/>
  </w:num>
  <w:num w:numId="52">
    <w:abstractNumId w:val="21"/>
  </w:num>
  <w:num w:numId="53">
    <w:abstractNumId w:val="21"/>
  </w:num>
  <w:num w:numId="54">
    <w:abstractNumId w:val="27"/>
  </w:num>
  <w:num w:numId="55">
    <w:abstractNumId w:val="21"/>
  </w:num>
  <w:num w:numId="56">
    <w:abstractNumId w:val="7"/>
  </w:num>
  <w:num w:numId="57">
    <w:abstractNumId w:val="21"/>
  </w:num>
  <w:num w:numId="58">
    <w:abstractNumId w:val="21"/>
  </w:num>
  <w:num w:numId="59">
    <w:abstractNumId w:val="21"/>
  </w:num>
  <w:num w:numId="60">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BE"/>
    <w:rsid w:val="00000D05"/>
    <w:rsid w:val="00000FC4"/>
    <w:rsid w:val="0000119C"/>
    <w:rsid w:val="00002132"/>
    <w:rsid w:val="00002494"/>
    <w:rsid w:val="00003294"/>
    <w:rsid w:val="00003E24"/>
    <w:rsid w:val="00004D1A"/>
    <w:rsid w:val="0000523F"/>
    <w:rsid w:val="00005D2C"/>
    <w:rsid w:val="00007278"/>
    <w:rsid w:val="00007994"/>
    <w:rsid w:val="00010303"/>
    <w:rsid w:val="000103A3"/>
    <w:rsid w:val="000110E4"/>
    <w:rsid w:val="000121B4"/>
    <w:rsid w:val="00012839"/>
    <w:rsid w:val="00013153"/>
    <w:rsid w:val="0001332B"/>
    <w:rsid w:val="000145EA"/>
    <w:rsid w:val="00014BB7"/>
    <w:rsid w:val="00015CF6"/>
    <w:rsid w:val="00015DD1"/>
    <w:rsid w:val="000168CE"/>
    <w:rsid w:val="00016BC0"/>
    <w:rsid w:val="00020537"/>
    <w:rsid w:val="00020BF2"/>
    <w:rsid w:val="000222B1"/>
    <w:rsid w:val="0002266B"/>
    <w:rsid w:val="000226F0"/>
    <w:rsid w:val="00022E05"/>
    <w:rsid w:val="00022FFD"/>
    <w:rsid w:val="000232D4"/>
    <w:rsid w:val="00023423"/>
    <w:rsid w:val="00024820"/>
    <w:rsid w:val="00024943"/>
    <w:rsid w:val="00024D2A"/>
    <w:rsid w:val="00025BFF"/>
    <w:rsid w:val="00025C99"/>
    <w:rsid w:val="00025D88"/>
    <w:rsid w:val="0002612F"/>
    <w:rsid w:val="000269E9"/>
    <w:rsid w:val="00026E1F"/>
    <w:rsid w:val="00027583"/>
    <w:rsid w:val="0002787A"/>
    <w:rsid w:val="000311D2"/>
    <w:rsid w:val="000319AB"/>
    <w:rsid w:val="00031C27"/>
    <w:rsid w:val="00031CAE"/>
    <w:rsid w:val="000322E5"/>
    <w:rsid w:val="0003256C"/>
    <w:rsid w:val="000327B0"/>
    <w:rsid w:val="00032BA1"/>
    <w:rsid w:val="00032E74"/>
    <w:rsid w:val="00034DF6"/>
    <w:rsid w:val="00035000"/>
    <w:rsid w:val="000352BB"/>
    <w:rsid w:val="00035488"/>
    <w:rsid w:val="00036757"/>
    <w:rsid w:val="000367DC"/>
    <w:rsid w:val="00037341"/>
    <w:rsid w:val="000376E8"/>
    <w:rsid w:val="00037912"/>
    <w:rsid w:val="00037B0E"/>
    <w:rsid w:val="00037EBA"/>
    <w:rsid w:val="00037FC4"/>
    <w:rsid w:val="00041996"/>
    <w:rsid w:val="00042464"/>
    <w:rsid w:val="00043624"/>
    <w:rsid w:val="00044512"/>
    <w:rsid w:val="00044E16"/>
    <w:rsid w:val="00045303"/>
    <w:rsid w:val="000455C7"/>
    <w:rsid w:val="000458B6"/>
    <w:rsid w:val="00045A11"/>
    <w:rsid w:val="00045CC5"/>
    <w:rsid w:val="00046BF6"/>
    <w:rsid w:val="000472E4"/>
    <w:rsid w:val="0004763D"/>
    <w:rsid w:val="000506BF"/>
    <w:rsid w:val="00050EDE"/>
    <w:rsid w:val="00051D2F"/>
    <w:rsid w:val="00051ECA"/>
    <w:rsid w:val="000522F5"/>
    <w:rsid w:val="00053BE2"/>
    <w:rsid w:val="00054204"/>
    <w:rsid w:val="0005548D"/>
    <w:rsid w:val="00055C0D"/>
    <w:rsid w:val="00055CCF"/>
    <w:rsid w:val="00057907"/>
    <w:rsid w:val="00057D86"/>
    <w:rsid w:val="00057E84"/>
    <w:rsid w:val="0006184E"/>
    <w:rsid w:val="00061A94"/>
    <w:rsid w:val="00061D50"/>
    <w:rsid w:val="0006225F"/>
    <w:rsid w:val="00062855"/>
    <w:rsid w:val="00062FCB"/>
    <w:rsid w:val="000636BE"/>
    <w:rsid w:val="000639F3"/>
    <w:rsid w:val="000641C5"/>
    <w:rsid w:val="00064260"/>
    <w:rsid w:val="00064AF3"/>
    <w:rsid w:val="00064EDE"/>
    <w:rsid w:val="00065091"/>
    <w:rsid w:val="00065F48"/>
    <w:rsid w:val="00066208"/>
    <w:rsid w:val="00066595"/>
    <w:rsid w:val="000667E4"/>
    <w:rsid w:val="00066A13"/>
    <w:rsid w:val="0006764B"/>
    <w:rsid w:val="0007068C"/>
    <w:rsid w:val="0007094B"/>
    <w:rsid w:val="00071147"/>
    <w:rsid w:val="000718C7"/>
    <w:rsid w:val="00071A77"/>
    <w:rsid w:val="00071AB4"/>
    <w:rsid w:val="00071E57"/>
    <w:rsid w:val="00071FD7"/>
    <w:rsid w:val="00072AE1"/>
    <w:rsid w:val="00072B57"/>
    <w:rsid w:val="000734CD"/>
    <w:rsid w:val="00073646"/>
    <w:rsid w:val="00073DE6"/>
    <w:rsid w:val="00073E6C"/>
    <w:rsid w:val="00074234"/>
    <w:rsid w:val="000745E4"/>
    <w:rsid w:val="00077FAF"/>
    <w:rsid w:val="00081B15"/>
    <w:rsid w:val="00081B2E"/>
    <w:rsid w:val="0008230F"/>
    <w:rsid w:val="000825D3"/>
    <w:rsid w:val="00082C01"/>
    <w:rsid w:val="0008316E"/>
    <w:rsid w:val="000838C0"/>
    <w:rsid w:val="0008453F"/>
    <w:rsid w:val="000846DB"/>
    <w:rsid w:val="000847FF"/>
    <w:rsid w:val="0008482D"/>
    <w:rsid w:val="00084B8B"/>
    <w:rsid w:val="00085439"/>
    <w:rsid w:val="000855DC"/>
    <w:rsid w:val="000858DE"/>
    <w:rsid w:val="00085CA8"/>
    <w:rsid w:val="00086057"/>
    <w:rsid w:val="000873D6"/>
    <w:rsid w:val="000876DE"/>
    <w:rsid w:val="000878B6"/>
    <w:rsid w:val="00087D96"/>
    <w:rsid w:val="0009029F"/>
    <w:rsid w:val="00090F82"/>
    <w:rsid w:val="00091632"/>
    <w:rsid w:val="00091C8D"/>
    <w:rsid w:val="000921D0"/>
    <w:rsid w:val="0009258B"/>
    <w:rsid w:val="000932BF"/>
    <w:rsid w:val="00095165"/>
    <w:rsid w:val="00095358"/>
    <w:rsid w:val="00095B9B"/>
    <w:rsid w:val="00096144"/>
    <w:rsid w:val="00096D5F"/>
    <w:rsid w:val="000974D3"/>
    <w:rsid w:val="0009770A"/>
    <w:rsid w:val="00097755"/>
    <w:rsid w:val="00097AD0"/>
    <w:rsid w:val="00097BFA"/>
    <w:rsid w:val="000A0148"/>
    <w:rsid w:val="000A0FE3"/>
    <w:rsid w:val="000A1745"/>
    <w:rsid w:val="000A190A"/>
    <w:rsid w:val="000A1A28"/>
    <w:rsid w:val="000A260A"/>
    <w:rsid w:val="000A2CF4"/>
    <w:rsid w:val="000A3AEF"/>
    <w:rsid w:val="000A3EBF"/>
    <w:rsid w:val="000A4B44"/>
    <w:rsid w:val="000A56F1"/>
    <w:rsid w:val="000A630C"/>
    <w:rsid w:val="000A7CA1"/>
    <w:rsid w:val="000B0B11"/>
    <w:rsid w:val="000B10DA"/>
    <w:rsid w:val="000B247A"/>
    <w:rsid w:val="000B24D9"/>
    <w:rsid w:val="000B2E9A"/>
    <w:rsid w:val="000B2EFB"/>
    <w:rsid w:val="000B3492"/>
    <w:rsid w:val="000B6872"/>
    <w:rsid w:val="000B6CF9"/>
    <w:rsid w:val="000B7AA3"/>
    <w:rsid w:val="000B7BB2"/>
    <w:rsid w:val="000B7F24"/>
    <w:rsid w:val="000B7FB6"/>
    <w:rsid w:val="000B7FD1"/>
    <w:rsid w:val="000C0961"/>
    <w:rsid w:val="000C11E7"/>
    <w:rsid w:val="000C1375"/>
    <w:rsid w:val="000C1EEB"/>
    <w:rsid w:val="000C2386"/>
    <w:rsid w:val="000C25C1"/>
    <w:rsid w:val="000C2612"/>
    <w:rsid w:val="000C2D7D"/>
    <w:rsid w:val="000C321B"/>
    <w:rsid w:val="000C34C3"/>
    <w:rsid w:val="000C3CF4"/>
    <w:rsid w:val="000C3F2D"/>
    <w:rsid w:val="000C48E2"/>
    <w:rsid w:val="000C4D2E"/>
    <w:rsid w:val="000C5399"/>
    <w:rsid w:val="000C5CAF"/>
    <w:rsid w:val="000C619C"/>
    <w:rsid w:val="000C667F"/>
    <w:rsid w:val="000C73A9"/>
    <w:rsid w:val="000C74F7"/>
    <w:rsid w:val="000C755A"/>
    <w:rsid w:val="000C7EC6"/>
    <w:rsid w:val="000C7F84"/>
    <w:rsid w:val="000D12E4"/>
    <w:rsid w:val="000D147F"/>
    <w:rsid w:val="000D196A"/>
    <w:rsid w:val="000D1E00"/>
    <w:rsid w:val="000D26FB"/>
    <w:rsid w:val="000D2955"/>
    <w:rsid w:val="000D29E5"/>
    <w:rsid w:val="000D2FEF"/>
    <w:rsid w:val="000D3A67"/>
    <w:rsid w:val="000D4439"/>
    <w:rsid w:val="000D47C1"/>
    <w:rsid w:val="000D4923"/>
    <w:rsid w:val="000D49F0"/>
    <w:rsid w:val="000D4BB5"/>
    <w:rsid w:val="000D4BE8"/>
    <w:rsid w:val="000D5682"/>
    <w:rsid w:val="000D59D4"/>
    <w:rsid w:val="000D6654"/>
    <w:rsid w:val="000D6DCA"/>
    <w:rsid w:val="000D733F"/>
    <w:rsid w:val="000D761C"/>
    <w:rsid w:val="000D7D3E"/>
    <w:rsid w:val="000E15CC"/>
    <w:rsid w:val="000E16D9"/>
    <w:rsid w:val="000E17D3"/>
    <w:rsid w:val="000E1B39"/>
    <w:rsid w:val="000E2F68"/>
    <w:rsid w:val="000E3032"/>
    <w:rsid w:val="000E3084"/>
    <w:rsid w:val="000E392D"/>
    <w:rsid w:val="000E3B82"/>
    <w:rsid w:val="000E3F0D"/>
    <w:rsid w:val="000E4252"/>
    <w:rsid w:val="000E45AF"/>
    <w:rsid w:val="000E4C53"/>
    <w:rsid w:val="000E5793"/>
    <w:rsid w:val="000E6A14"/>
    <w:rsid w:val="000E7490"/>
    <w:rsid w:val="000E7F50"/>
    <w:rsid w:val="000F05B4"/>
    <w:rsid w:val="000F0BC1"/>
    <w:rsid w:val="000F0C2B"/>
    <w:rsid w:val="000F0E14"/>
    <w:rsid w:val="000F102B"/>
    <w:rsid w:val="000F148D"/>
    <w:rsid w:val="000F3064"/>
    <w:rsid w:val="000F30FF"/>
    <w:rsid w:val="000F3781"/>
    <w:rsid w:val="000F38CC"/>
    <w:rsid w:val="000F3C70"/>
    <w:rsid w:val="000F47AC"/>
    <w:rsid w:val="000F47B2"/>
    <w:rsid w:val="000F59A6"/>
    <w:rsid w:val="000F62CB"/>
    <w:rsid w:val="000F6AC1"/>
    <w:rsid w:val="000F6F13"/>
    <w:rsid w:val="000F70C3"/>
    <w:rsid w:val="00100A4D"/>
    <w:rsid w:val="00100B2D"/>
    <w:rsid w:val="00101779"/>
    <w:rsid w:val="001017CE"/>
    <w:rsid w:val="00101F61"/>
    <w:rsid w:val="0010337A"/>
    <w:rsid w:val="0010382A"/>
    <w:rsid w:val="00105104"/>
    <w:rsid w:val="001054DA"/>
    <w:rsid w:val="00105B89"/>
    <w:rsid w:val="00105C7E"/>
    <w:rsid w:val="001060FE"/>
    <w:rsid w:val="001065FB"/>
    <w:rsid w:val="00107061"/>
    <w:rsid w:val="00107764"/>
    <w:rsid w:val="0011043C"/>
    <w:rsid w:val="001105B4"/>
    <w:rsid w:val="001105C0"/>
    <w:rsid w:val="0011115E"/>
    <w:rsid w:val="00111289"/>
    <w:rsid w:val="001112CD"/>
    <w:rsid w:val="00111652"/>
    <w:rsid w:val="00111F6D"/>
    <w:rsid w:val="001124D4"/>
    <w:rsid w:val="001146A5"/>
    <w:rsid w:val="0011471F"/>
    <w:rsid w:val="00114835"/>
    <w:rsid w:val="0011599B"/>
    <w:rsid w:val="00115B76"/>
    <w:rsid w:val="001171F1"/>
    <w:rsid w:val="00117F34"/>
    <w:rsid w:val="0012031D"/>
    <w:rsid w:val="00120C19"/>
    <w:rsid w:val="00120CDA"/>
    <w:rsid w:val="00120E5A"/>
    <w:rsid w:val="001219A0"/>
    <w:rsid w:val="00121AD0"/>
    <w:rsid w:val="001223B3"/>
    <w:rsid w:val="001229F1"/>
    <w:rsid w:val="00124455"/>
    <w:rsid w:val="00124619"/>
    <w:rsid w:val="00124795"/>
    <w:rsid w:val="00124B2B"/>
    <w:rsid w:val="00125321"/>
    <w:rsid w:val="00125EFA"/>
    <w:rsid w:val="0012615B"/>
    <w:rsid w:val="00126827"/>
    <w:rsid w:val="00126CAC"/>
    <w:rsid w:val="00130425"/>
    <w:rsid w:val="00130BAB"/>
    <w:rsid w:val="001314BA"/>
    <w:rsid w:val="001318A5"/>
    <w:rsid w:val="00132516"/>
    <w:rsid w:val="0013312F"/>
    <w:rsid w:val="0013329A"/>
    <w:rsid w:val="001332C4"/>
    <w:rsid w:val="00133551"/>
    <w:rsid w:val="00133588"/>
    <w:rsid w:val="001339E1"/>
    <w:rsid w:val="00133C74"/>
    <w:rsid w:val="00134AB4"/>
    <w:rsid w:val="00134DCE"/>
    <w:rsid w:val="00134DD9"/>
    <w:rsid w:val="00135053"/>
    <w:rsid w:val="0013523E"/>
    <w:rsid w:val="001353B3"/>
    <w:rsid w:val="001353E9"/>
    <w:rsid w:val="0013576D"/>
    <w:rsid w:val="00137CCB"/>
    <w:rsid w:val="0014080C"/>
    <w:rsid w:val="00140B03"/>
    <w:rsid w:val="00141A4F"/>
    <w:rsid w:val="00141AD6"/>
    <w:rsid w:val="00141C99"/>
    <w:rsid w:val="00142683"/>
    <w:rsid w:val="00142A64"/>
    <w:rsid w:val="00143100"/>
    <w:rsid w:val="00143207"/>
    <w:rsid w:val="001434C2"/>
    <w:rsid w:val="00143ECD"/>
    <w:rsid w:val="0014413C"/>
    <w:rsid w:val="00144673"/>
    <w:rsid w:val="00144A4A"/>
    <w:rsid w:val="0014519B"/>
    <w:rsid w:val="00145CA2"/>
    <w:rsid w:val="001470E8"/>
    <w:rsid w:val="00147206"/>
    <w:rsid w:val="0014737C"/>
    <w:rsid w:val="00150175"/>
    <w:rsid w:val="001502A1"/>
    <w:rsid w:val="00150CCE"/>
    <w:rsid w:val="00150DFC"/>
    <w:rsid w:val="001524F1"/>
    <w:rsid w:val="00152AFE"/>
    <w:rsid w:val="00153F1F"/>
    <w:rsid w:val="00154A3E"/>
    <w:rsid w:val="00155B98"/>
    <w:rsid w:val="00157D54"/>
    <w:rsid w:val="00157E53"/>
    <w:rsid w:val="00160717"/>
    <w:rsid w:val="001607B4"/>
    <w:rsid w:val="0016083B"/>
    <w:rsid w:val="00161CF8"/>
    <w:rsid w:val="00162F7E"/>
    <w:rsid w:val="001631A0"/>
    <w:rsid w:val="00163BAD"/>
    <w:rsid w:val="001645E9"/>
    <w:rsid w:val="0016487C"/>
    <w:rsid w:val="001651FD"/>
    <w:rsid w:val="00165963"/>
    <w:rsid w:val="00165BF2"/>
    <w:rsid w:val="00165C10"/>
    <w:rsid w:val="0016678E"/>
    <w:rsid w:val="00167BD6"/>
    <w:rsid w:val="00170306"/>
    <w:rsid w:val="0017055D"/>
    <w:rsid w:val="00170609"/>
    <w:rsid w:val="00171188"/>
    <w:rsid w:val="00171248"/>
    <w:rsid w:val="00171263"/>
    <w:rsid w:val="00171716"/>
    <w:rsid w:val="00171802"/>
    <w:rsid w:val="00172DC4"/>
    <w:rsid w:val="00173434"/>
    <w:rsid w:val="00173897"/>
    <w:rsid w:val="00173899"/>
    <w:rsid w:val="00173C52"/>
    <w:rsid w:val="00173CE0"/>
    <w:rsid w:val="00173D48"/>
    <w:rsid w:val="00174844"/>
    <w:rsid w:val="00174F86"/>
    <w:rsid w:val="00176192"/>
    <w:rsid w:val="001765DC"/>
    <w:rsid w:val="001770F4"/>
    <w:rsid w:val="00177745"/>
    <w:rsid w:val="001818EB"/>
    <w:rsid w:val="00181B8E"/>
    <w:rsid w:val="00181D19"/>
    <w:rsid w:val="00181ED5"/>
    <w:rsid w:val="00181F8D"/>
    <w:rsid w:val="001820FC"/>
    <w:rsid w:val="001823E0"/>
    <w:rsid w:val="001826CA"/>
    <w:rsid w:val="00183222"/>
    <w:rsid w:val="001832FD"/>
    <w:rsid w:val="001839A2"/>
    <w:rsid w:val="001839E5"/>
    <w:rsid w:val="001839F8"/>
    <w:rsid w:val="001849C0"/>
    <w:rsid w:val="00184CFD"/>
    <w:rsid w:val="00185228"/>
    <w:rsid w:val="001864A9"/>
    <w:rsid w:val="001865F8"/>
    <w:rsid w:val="001873BD"/>
    <w:rsid w:val="00187BDB"/>
    <w:rsid w:val="0019059A"/>
    <w:rsid w:val="00190A40"/>
    <w:rsid w:val="00190B60"/>
    <w:rsid w:val="00191727"/>
    <w:rsid w:val="00191751"/>
    <w:rsid w:val="001925D6"/>
    <w:rsid w:val="001932CA"/>
    <w:rsid w:val="00193478"/>
    <w:rsid w:val="00193DD8"/>
    <w:rsid w:val="00193EC7"/>
    <w:rsid w:val="001947AE"/>
    <w:rsid w:val="00194B37"/>
    <w:rsid w:val="00194EA6"/>
    <w:rsid w:val="0019561A"/>
    <w:rsid w:val="00195723"/>
    <w:rsid w:val="00195ACF"/>
    <w:rsid w:val="00196354"/>
    <w:rsid w:val="001967B9"/>
    <w:rsid w:val="0019728A"/>
    <w:rsid w:val="0019739D"/>
    <w:rsid w:val="001978E8"/>
    <w:rsid w:val="00197BAF"/>
    <w:rsid w:val="00197E38"/>
    <w:rsid w:val="001A009D"/>
    <w:rsid w:val="001A0FF3"/>
    <w:rsid w:val="001A1227"/>
    <w:rsid w:val="001A237F"/>
    <w:rsid w:val="001A292C"/>
    <w:rsid w:val="001A3B8F"/>
    <w:rsid w:val="001A402B"/>
    <w:rsid w:val="001A432A"/>
    <w:rsid w:val="001A4B54"/>
    <w:rsid w:val="001A4D87"/>
    <w:rsid w:val="001A5DD2"/>
    <w:rsid w:val="001A6DE7"/>
    <w:rsid w:val="001A79F7"/>
    <w:rsid w:val="001B0875"/>
    <w:rsid w:val="001B0CFB"/>
    <w:rsid w:val="001B124B"/>
    <w:rsid w:val="001B130B"/>
    <w:rsid w:val="001B27B5"/>
    <w:rsid w:val="001B2A0D"/>
    <w:rsid w:val="001B3654"/>
    <w:rsid w:val="001B3B1D"/>
    <w:rsid w:val="001B4CBF"/>
    <w:rsid w:val="001B5262"/>
    <w:rsid w:val="001B5A0E"/>
    <w:rsid w:val="001B5F2A"/>
    <w:rsid w:val="001B5FC0"/>
    <w:rsid w:val="001B6586"/>
    <w:rsid w:val="001B79D6"/>
    <w:rsid w:val="001B7B5B"/>
    <w:rsid w:val="001C07DF"/>
    <w:rsid w:val="001C0A2A"/>
    <w:rsid w:val="001C15D0"/>
    <w:rsid w:val="001C1810"/>
    <w:rsid w:val="001C1CCF"/>
    <w:rsid w:val="001C1E54"/>
    <w:rsid w:val="001C2107"/>
    <w:rsid w:val="001C2977"/>
    <w:rsid w:val="001C2E14"/>
    <w:rsid w:val="001C2FB7"/>
    <w:rsid w:val="001C3614"/>
    <w:rsid w:val="001C3825"/>
    <w:rsid w:val="001C4FC4"/>
    <w:rsid w:val="001C501C"/>
    <w:rsid w:val="001C56C1"/>
    <w:rsid w:val="001C60A2"/>
    <w:rsid w:val="001C6C98"/>
    <w:rsid w:val="001C6F19"/>
    <w:rsid w:val="001D015F"/>
    <w:rsid w:val="001D039A"/>
    <w:rsid w:val="001D0B0A"/>
    <w:rsid w:val="001D0B31"/>
    <w:rsid w:val="001D1958"/>
    <w:rsid w:val="001D222B"/>
    <w:rsid w:val="001D2267"/>
    <w:rsid w:val="001D260B"/>
    <w:rsid w:val="001D30EC"/>
    <w:rsid w:val="001D3506"/>
    <w:rsid w:val="001D5265"/>
    <w:rsid w:val="001D5520"/>
    <w:rsid w:val="001D56F3"/>
    <w:rsid w:val="001D58ED"/>
    <w:rsid w:val="001D5AF3"/>
    <w:rsid w:val="001D6EAD"/>
    <w:rsid w:val="001D71BE"/>
    <w:rsid w:val="001D73EC"/>
    <w:rsid w:val="001D7430"/>
    <w:rsid w:val="001D7507"/>
    <w:rsid w:val="001D7ECF"/>
    <w:rsid w:val="001D7FE6"/>
    <w:rsid w:val="001E028A"/>
    <w:rsid w:val="001E02C1"/>
    <w:rsid w:val="001E092C"/>
    <w:rsid w:val="001E1266"/>
    <w:rsid w:val="001E171E"/>
    <w:rsid w:val="001E2057"/>
    <w:rsid w:val="001E20B5"/>
    <w:rsid w:val="001E22CF"/>
    <w:rsid w:val="001E2533"/>
    <w:rsid w:val="001E25F4"/>
    <w:rsid w:val="001E26FE"/>
    <w:rsid w:val="001E2888"/>
    <w:rsid w:val="001E42C9"/>
    <w:rsid w:val="001E52D5"/>
    <w:rsid w:val="001E54A6"/>
    <w:rsid w:val="001E56CF"/>
    <w:rsid w:val="001E5E08"/>
    <w:rsid w:val="001E7E78"/>
    <w:rsid w:val="001F0BB2"/>
    <w:rsid w:val="001F2008"/>
    <w:rsid w:val="001F2BB7"/>
    <w:rsid w:val="001F2F3C"/>
    <w:rsid w:val="001F32A5"/>
    <w:rsid w:val="001F4705"/>
    <w:rsid w:val="001F4877"/>
    <w:rsid w:val="001F49D9"/>
    <w:rsid w:val="001F532A"/>
    <w:rsid w:val="001F5AD1"/>
    <w:rsid w:val="001F5D2F"/>
    <w:rsid w:val="001F6FDE"/>
    <w:rsid w:val="001F77AF"/>
    <w:rsid w:val="001F79DC"/>
    <w:rsid w:val="001F7D31"/>
    <w:rsid w:val="00202748"/>
    <w:rsid w:val="00202D52"/>
    <w:rsid w:val="00202E13"/>
    <w:rsid w:val="00203033"/>
    <w:rsid w:val="002030C4"/>
    <w:rsid w:val="00203B2D"/>
    <w:rsid w:val="00203DB5"/>
    <w:rsid w:val="00204624"/>
    <w:rsid w:val="00204933"/>
    <w:rsid w:val="00204C12"/>
    <w:rsid w:val="00204E1B"/>
    <w:rsid w:val="00206DF1"/>
    <w:rsid w:val="002075B1"/>
    <w:rsid w:val="00207CE5"/>
    <w:rsid w:val="00207CEA"/>
    <w:rsid w:val="00210144"/>
    <w:rsid w:val="00210762"/>
    <w:rsid w:val="00210AD7"/>
    <w:rsid w:val="002113C2"/>
    <w:rsid w:val="00211C5C"/>
    <w:rsid w:val="00211DB9"/>
    <w:rsid w:val="002127E8"/>
    <w:rsid w:val="00213F2A"/>
    <w:rsid w:val="00213FED"/>
    <w:rsid w:val="00214451"/>
    <w:rsid w:val="0021476B"/>
    <w:rsid w:val="00214B4A"/>
    <w:rsid w:val="00215CE4"/>
    <w:rsid w:val="0021623B"/>
    <w:rsid w:val="002164AD"/>
    <w:rsid w:val="00217328"/>
    <w:rsid w:val="002201A4"/>
    <w:rsid w:val="00221928"/>
    <w:rsid w:val="00221E07"/>
    <w:rsid w:val="00221E96"/>
    <w:rsid w:val="00222099"/>
    <w:rsid w:val="002232F6"/>
    <w:rsid w:val="00223E5D"/>
    <w:rsid w:val="00225323"/>
    <w:rsid w:val="002254AA"/>
    <w:rsid w:val="00225C55"/>
    <w:rsid w:val="00226D65"/>
    <w:rsid w:val="00227CEA"/>
    <w:rsid w:val="00227F9C"/>
    <w:rsid w:val="0023033F"/>
    <w:rsid w:val="002308C5"/>
    <w:rsid w:val="002311D4"/>
    <w:rsid w:val="00231556"/>
    <w:rsid w:val="00231A00"/>
    <w:rsid w:val="00231C56"/>
    <w:rsid w:val="0023292C"/>
    <w:rsid w:val="00232977"/>
    <w:rsid w:val="00232A73"/>
    <w:rsid w:val="002349EB"/>
    <w:rsid w:val="00235208"/>
    <w:rsid w:val="002354ED"/>
    <w:rsid w:val="002362A1"/>
    <w:rsid w:val="0023663B"/>
    <w:rsid w:val="00236713"/>
    <w:rsid w:val="00236ECA"/>
    <w:rsid w:val="002379AB"/>
    <w:rsid w:val="00237FDF"/>
    <w:rsid w:val="002436CC"/>
    <w:rsid w:val="002438DB"/>
    <w:rsid w:val="00243A82"/>
    <w:rsid w:val="002442C9"/>
    <w:rsid w:val="00244AE2"/>
    <w:rsid w:val="00246040"/>
    <w:rsid w:val="00246BEF"/>
    <w:rsid w:val="002470AC"/>
    <w:rsid w:val="00247182"/>
    <w:rsid w:val="00247261"/>
    <w:rsid w:val="0024745F"/>
    <w:rsid w:val="00247942"/>
    <w:rsid w:val="00247B94"/>
    <w:rsid w:val="00247DC3"/>
    <w:rsid w:val="00247E78"/>
    <w:rsid w:val="00251BE9"/>
    <w:rsid w:val="00252122"/>
    <w:rsid w:val="0025216F"/>
    <w:rsid w:val="0025227A"/>
    <w:rsid w:val="00254054"/>
    <w:rsid w:val="002544AF"/>
    <w:rsid w:val="00254636"/>
    <w:rsid w:val="00254B9F"/>
    <w:rsid w:val="00255141"/>
    <w:rsid w:val="00257A3C"/>
    <w:rsid w:val="00257D58"/>
    <w:rsid w:val="00261A53"/>
    <w:rsid w:val="002620B4"/>
    <w:rsid w:val="0026249D"/>
    <w:rsid w:val="00263C3E"/>
    <w:rsid w:val="00264374"/>
    <w:rsid w:val="00264DD6"/>
    <w:rsid w:val="00265009"/>
    <w:rsid w:val="00265F4A"/>
    <w:rsid w:val="0026642A"/>
    <w:rsid w:val="0026647C"/>
    <w:rsid w:val="00267534"/>
    <w:rsid w:val="0026754D"/>
    <w:rsid w:val="0026779D"/>
    <w:rsid w:val="00267CDD"/>
    <w:rsid w:val="0027059C"/>
    <w:rsid w:val="00270BD5"/>
    <w:rsid w:val="00270BF2"/>
    <w:rsid w:val="00272385"/>
    <w:rsid w:val="002724E5"/>
    <w:rsid w:val="00272825"/>
    <w:rsid w:val="002728AF"/>
    <w:rsid w:val="00273711"/>
    <w:rsid w:val="00274B12"/>
    <w:rsid w:val="00274C65"/>
    <w:rsid w:val="002750FB"/>
    <w:rsid w:val="00275AFD"/>
    <w:rsid w:val="00275D08"/>
    <w:rsid w:val="00275D4E"/>
    <w:rsid w:val="002772E1"/>
    <w:rsid w:val="00277DBF"/>
    <w:rsid w:val="00280145"/>
    <w:rsid w:val="0028015B"/>
    <w:rsid w:val="002818D7"/>
    <w:rsid w:val="00282ABE"/>
    <w:rsid w:val="0028304B"/>
    <w:rsid w:val="002832C8"/>
    <w:rsid w:val="00284189"/>
    <w:rsid w:val="00284240"/>
    <w:rsid w:val="00284391"/>
    <w:rsid w:val="002844E2"/>
    <w:rsid w:val="0028456F"/>
    <w:rsid w:val="00285C80"/>
    <w:rsid w:val="00285D9A"/>
    <w:rsid w:val="002872FD"/>
    <w:rsid w:val="002906F7"/>
    <w:rsid w:val="00290885"/>
    <w:rsid w:val="00290993"/>
    <w:rsid w:val="00291386"/>
    <w:rsid w:val="0029144F"/>
    <w:rsid w:val="0029157B"/>
    <w:rsid w:val="00291930"/>
    <w:rsid w:val="00292664"/>
    <w:rsid w:val="00292B1B"/>
    <w:rsid w:val="00292B77"/>
    <w:rsid w:val="002932D5"/>
    <w:rsid w:val="00293BB0"/>
    <w:rsid w:val="00293C22"/>
    <w:rsid w:val="00293DE2"/>
    <w:rsid w:val="00294BB6"/>
    <w:rsid w:val="0029663B"/>
    <w:rsid w:val="00297792"/>
    <w:rsid w:val="00297A4C"/>
    <w:rsid w:val="002A049B"/>
    <w:rsid w:val="002A085C"/>
    <w:rsid w:val="002A24C8"/>
    <w:rsid w:val="002A2519"/>
    <w:rsid w:val="002A2C50"/>
    <w:rsid w:val="002A3184"/>
    <w:rsid w:val="002A341C"/>
    <w:rsid w:val="002A37D5"/>
    <w:rsid w:val="002A445C"/>
    <w:rsid w:val="002A5367"/>
    <w:rsid w:val="002A5594"/>
    <w:rsid w:val="002A5FC6"/>
    <w:rsid w:val="002A6548"/>
    <w:rsid w:val="002A6D73"/>
    <w:rsid w:val="002A7789"/>
    <w:rsid w:val="002B0340"/>
    <w:rsid w:val="002B12A7"/>
    <w:rsid w:val="002B146F"/>
    <w:rsid w:val="002B33B3"/>
    <w:rsid w:val="002B33CB"/>
    <w:rsid w:val="002B42A5"/>
    <w:rsid w:val="002B4791"/>
    <w:rsid w:val="002B4BF2"/>
    <w:rsid w:val="002B5ADC"/>
    <w:rsid w:val="002B5E8B"/>
    <w:rsid w:val="002B5FB1"/>
    <w:rsid w:val="002B5FF7"/>
    <w:rsid w:val="002B6245"/>
    <w:rsid w:val="002B69F6"/>
    <w:rsid w:val="002B6FE1"/>
    <w:rsid w:val="002B777A"/>
    <w:rsid w:val="002C13B5"/>
    <w:rsid w:val="002C1AF0"/>
    <w:rsid w:val="002C3CCB"/>
    <w:rsid w:val="002C4A23"/>
    <w:rsid w:val="002C4AB1"/>
    <w:rsid w:val="002C4C87"/>
    <w:rsid w:val="002C65D1"/>
    <w:rsid w:val="002C714E"/>
    <w:rsid w:val="002C7270"/>
    <w:rsid w:val="002C7B6B"/>
    <w:rsid w:val="002D0705"/>
    <w:rsid w:val="002D0A5C"/>
    <w:rsid w:val="002D0D28"/>
    <w:rsid w:val="002D13D1"/>
    <w:rsid w:val="002D154D"/>
    <w:rsid w:val="002D2833"/>
    <w:rsid w:val="002D2858"/>
    <w:rsid w:val="002D460C"/>
    <w:rsid w:val="002D4700"/>
    <w:rsid w:val="002D5239"/>
    <w:rsid w:val="002D52AA"/>
    <w:rsid w:val="002D5418"/>
    <w:rsid w:val="002D5E89"/>
    <w:rsid w:val="002D6007"/>
    <w:rsid w:val="002D6078"/>
    <w:rsid w:val="002D6279"/>
    <w:rsid w:val="002D6948"/>
    <w:rsid w:val="002E00CE"/>
    <w:rsid w:val="002E16E5"/>
    <w:rsid w:val="002E1F29"/>
    <w:rsid w:val="002E3EC2"/>
    <w:rsid w:val="002E3ECB"/>
    <w:rsid w:val="002E4246"/>
    <w:rsid w:val="002E42DA"/>
    <w:rsid w:val="002E4C8F"/>
    <w:rsid w:val="002E4E35"/>
    <w:rsid w:val="002E51D9"/>
    <w:rsid w:val="002E6704"/>
    <w:rsid w:val="002E6B38"/>
    <w:rsid w:val="002E6B98"/>
    <w:rsid w:val="002F00A1"/>
    <w:rsid w:val="002F0CCD"/>
    <w:rsid w:val="002F10AA"/>
    <w:rsid w:val="002F1CE5"/>
    <w:rsid w:val="002F38F9"/>
    <w:rsid w:val="002F3E82"/>
    <w:rsid w:val="002F4CD2"/>
    <w:rsid w:val="002F4CDD"/>
    <w:rsid w:val="002F4FF5"/>
    <w:rsid w:val="002F75A3"/>
    <w:rsid w:val="00300AB4"/>
    <w:rsid w:val="003011A4"/>
    <w:rsid w:val="00301783"/>
    <w:rsid w:val="00301A3C"/>
    <w:rsid w:val="00301ACD"/>
    <w:rsid w:val="003021E2"/>
    <w:rsid w:val="00302F36"/>
    <w:rsid w:val="00304711"/>
    <w:rsid w:val="00304B71"/>
    <w:rsid w:val="00305A78"/>
    <w:rsid w:val="0030624F"/>
    <w:rsid w:val="0030651C"/>
    <w:rsid w:val="00307044"/>
    <w:rsid w:val="003077C1"/>
    <w:rsid w:val="00307BA7"/>
    <w:rsid w:val="00307BC5"/>
    <w:rsid w:val="00311049"/>
    <w:rsid w:val="003110CD"/>
    <w:rsid w:val="00312AE5"/>
    <w:rsid w:val="00312EEC"/>
    <w:rsid w:val="00313E0F"/>
    <w:rsid w:val="00314526"/>
    <w:rsid w:val="0031534F"/>
    <w:rsid w:val="003162D3"/>
    <w:rsid w:val="0031795F"/>
    <w:rsid w:val="00320505"/>
    <w:rsid w:val="00320B1D"/>
    <w:rsid w:val="003215A8"/>
    <w:rsid w:val="003226FA"/>
    <w:rsid w:val="0032311E"/>
    <w:rsid w:val="003241CD"/>
    <w:rsid w:val="00325ADE"/>
    <w:rsid w:val="00325B26"/>
    <w:rsid w:val="00325CDB"/>
    <w:rsid w:val="00325D84"/>
    <w:rsid w:val="00325E9F"/>
    <w:rsid w:val="003263DC"/>
    <w:rsid w:val="003271DB"/>
    <w:rsid w:val="003309A6"/>
    <w:rsid w:val="00330F44"/>
    <w:rsid w:val="00330F4F"/>
    <w:rsid w:val="0033148C"/>
    <w:rsid w:val="00331942"/>
    <w:rsid w:val="00331D17"/>
    <w:rsid w:val="00331F5A"/>
    <w:rsid w:val="00332032"/>
    <w:rsid w:val="00333CB4"/>
    <w:rsid w:val="00333D01"/>
    <w:rsid w:val="00333EA1"/>
    <w:rsid w:val="00333F38"/>
    <w:rsid w:val="0033485E"/>
    <w:rsid w:val="0033489D"/>
    <w:rsid w:val="00334F66"/>
    <w:rsid w:val="0033559F"/>
    <w:rsid w:val="003361AD"/>
    <w:rsid w:val="003363E6"/>
    <w:rsid w:val="003365BB"/>
    <w:rsid w:val="0033662E"/>
    <w:rsid w:val="00337B91"/>
    <w:rsid w:val="00337BED"/>
    <w:rsid w:val="00340455"/>
    <w:rsid w:val="00342442"/>
    <w:rsid w:val="00342A41"/>
    <w:rsid w:val="00342C02"/>
    <w:rsid w:val="00342F22"/>
    <w:rsid w:val="003433C2"/>
    <w:rsid w:val="00343C76"/>
    <w:rsid w:val="0034415A"/>
    <w:rsid w:val="00344328"/>
    <w:rsid w:val="003446A2"/>
    <w:rsid w:val="00344AFB"/>
    <w:rsid w:val="00344BF0"/>
    <w:rsid w:val="003454B3"/>
    <w:rsid w:val="003460F5"/>
    <w:rsid w:val="00346CA0"/>
    <w:rsid w:val="00347778"/>
    <w:rsid w:val="003477CB"/>
    <w:rsid w:val="003505C2"/>
    <w:rsid w:val="003517A8"/>
    <w:rsid w:val="00351EEF"/>
    <w:rsid w:val="00351FA4"/>
    <w:rsid w:val="00352AA0"/>
    <w:rsid w:val="003530AC"/>
    <w:rsid w:val="003533F2"/>
    <w:rsid w:val="00353458"/>
    <w:rsid w:val="00353889"/>
    <w:rsid w:val="00353A6C"/>
    <w:rsid w:val="0035414A"/>
    <w:rsid w:val="00354DC4"/>
    <w:rsid w:val="0035597E"/>
    <w:rsid w:val="00355F2A"/>
    <w:rsid w:val="0035609D"/>
    <w:rsid w:val="003561D0"/>
    <w:rsid w:val="0035621D"/>
    <w:rsid w:val="0035688E"/>
    <w:rsid w:val="003569C0"/>
    <w:rsid w:val="00356B62"/>
    <w:rsid w:val="0035781D"/>
    <w:rsid w:val="00357B36"/>
    <w:rsid w:val="00357CB2"/>
    <w:rsid w:val="00357EA3"/>
    <w:rsid w:val="003600AA"/>
    <w:rsid w:val="00360451"/>
    <w:rsid w:val="003605D9"/>
    <w:rsid w:val="00360612"/>
    <w:rsid w:val="00360636"/>
    <w:rsid w:val="00360B39"/>
    <w:rsid w:val="00361B55"/>
    <w:rsid w:val="00361C98"/>
    <w:rsid w:val="00361F2B"/>
    <w:rsid w:val="00362347"/>
    <w:rsid w:val="00362359"/>
    <w:rsid w:val="00362764"/>
    <w:rsid w:val="00362B7A"/>
    <w:rsid w:val="00363E91"/>
    <w:rsid w:val="0036493F"/>
    <w:rsid w:val="00364D68"/>
    <w:rsid w:val="00364FE8"/>
    <w:rsid w:val="003662BB"/>
    <w:rsid w:val="003701CF"/>
    <w:rsid w:val="00370365"/>
    <w:rsid w:val="003704BA"/>
    <w:rsid w:val="003707C5"/>
    <w:rsid w:val="00370E6E"/>
    <w:rsid w:val="0037114D"/>
    <w:rsid w:val="003717BB"/>
    <w:rsid w:val="00372016"/>
    <w:rsid w:val="0037310B"/>
    <w:rsid w:val="00375933"/>
    <w:rsid w:val="00375BBA"/>
    <w:rsid w:val="003767EC"/>
    <w:rsid w:val="003770B1"/>
    <w:rsid w:val="003774CA"/>
    <w:rsid w:val="00377CA1"/>
    <w:rsid w:val="00380326"/>
    <w:rsid w:val="0038058D"/>
    <w:rsid w:val="00380D1C"/>
    <w:rsid w:val="0038101F"/>
    <w:rsid w:val="0038270B"/>
    <w:rsid w:val="0038274C"/>
    <w:rsid w:val="00382F27"/>
    <w:rsid w:val="0038387B"/>
    <w:rsid w:val="003856D0"/>
    <w:rsid w:val="00385926"/>
    <w:rsid w:val="00385B10"/>
    <w:rsid w:val="00385CBB"/>
    <w:rsid w:val="00385F78"/>
    <w:rsid w:val="003864AC"/>
    <w:rsid w:val="00386B68"/>
    <w:rsid w:val="00387006"/>
    <w:rsid w:val="00387735"/>
    <w:rsid w:val="00387A82"/>
    <w:rsid w:val="00387AEF"/>
    <w:rsid w:val="00387CD2"/>
    <w:rsid w:val="00387D38"/>
    <w:rsid w:val="00390882"/>
    <w:rsid w:val="00390E1D"/>
    <w:rsid w:val="00391287"/>
    <w:rsid w:val="003914EB"/>
    <w:rsid w:val="003915BE"/>
    <w:rsid w:val="00391F86"/>
    <w:rsid w:val="0039207C"/>
    <w:rsid w:val="0039269E"/>
    <w:rsid w:val="00392A82"/>
    <w:rsid w:val="00392F9C"/>
    <w:rsid w:val="0039348D"/>
    <w:rsid w:val="00393733"/>
    <w:rsid w:val="00393C04"/>
    <w:rsid w:val="00393D09"/>
    <w:rsid w:val="00394554"/>
    <w:rsid w:val="00395443"/>
    <w:rsid w:val="00395B84"/>
    <w:rsid w:val="0039605A"/>
    <w:rsid w:val="00396288"/>
    <w:rsid w:val="00396373"/>
    <w:rsid w:val="003965D2"/>
    <w:rsid w:val="00396D99"/>
    <w:rsid w:val="0039717C"/>
    <w:rsid w:val="003976A1"/>
    <w:rsid w:val="00397F5D"/>
    <w:rsid w:val="003A0A16"/>
    <w:rsid w:val="003A0BBF"/>
    <w:rsid w:val="003A0EAF"/>
    <w:rsid w:val="003A39AF"/>
    <w:rsid w:val="003A3D57"/>
    <w:rsid w:val="003A4273"/>
    <w:rsid w:val="003A4297"/>
    <w:rsid w:val="003A43A0"/>
    <w:rsid w:val="003A461B"/>
    <w:rsid w:val="003A5E77"/>
    <w:rsid w:val="003A7190"/>
    <w:rsid w:val="003A71E3"/>
    <w:rsid w:val="003A7838"/>
    <w:rsid w:val="003B0D70"/>
    <w:rsid w:val="003B195C"/>
    <w:rsid w:val="003B19DE"/>
    <w:rsid w:val="003B241B"/>
    <w:rsid w:val="003B3AF7"/>
    <w:rsid w:val="003B3D03"/>
    <w:rsid w:val="003B3FFB"/>
    <w:rsid w:val="003B4A40"/>
    <w:rsid w:val="003B6897"/>
    <w:rsid w:val="003B6C62"/>
    <w:rsid w:val="003B7743"/>
    <w:rsid w:val="003B7A7F"/>
    <w:rsid w:val="003B7C18"/>
    <w:rsid w:val="003C03F4"/>
    <w:rsid w:val="003C140C"/>
    <w:rsid w:val="003C1CBB"/>
    <w:rsid w:val="003C25A2"/>
    <w:rsid w:val="003C299B"/>
    <w:rsid w:val="003C3088"/>
    <w:rsid w:val="003C314A"/>
    <w:rsid w:val="003C3AB8"/>
    <w:rsid w:val="003C413C"/>
    <w:rsid w:val="003C43AF"/>
    <w:rsid w:val="003C54FF"/>
    <w:rsid w:val="003C551F"/>
    <w:rsid w:val="003C5763"/>
    <w:rsid w:val="003C5E1A"/>
    <w:rsid w:val="003C5FDF"/>
    <w:rsid w:val="003C717F"/>
    <w:rsid w:val="003C7C9E"/>
    <w:rsid w:val="003D06B8"/>
    <w:rsid w:val="003D0CEE"/>
    <w:rsid w:val="003D1193"/>
    <w:rsid w:val="003D140E"/>
    <w:rsid w:val="003D1FD9"/>
    <w:rsid w:val="003D211F"/>
    <w:rsid w:val="003D25C4"/>
    <w:rsid w:val="003D3F4D"/>
    <w:rsid w:val="003D4746"/>
    <w:rsid w:val="003D4B65"/>
    <w:rsid w:val="003D4F2C"/>
    <w:rsid w:val="003D5517"/>
    <w:rsid w:val="003D57B5"/>
    <w:rsid w:val="003D588B"/>
    <w:rsid w:val="003D5B30"/>
    <w:rsid w:val="003D6BDC"/>
    <w:rsid w:val="003D73FD"/>
    <w:rsid w:val="003D748E"/>
    <w:rsid w:val="003D7584"/>
    <w:rsid w:val="003D7965"/>
    <w:rsid w:val="003E008A"/>
    <w:rsid w:val="003E020B"/>
    <w:rsid w:val="003E04BB"/>
    <w:rsid w:val="003E0737"/>
    <w:rsid w:val="003E0B91"/>
    <w:rsid w:val="003E0D7D"/>
    <w:rsid w:val="003E0EEE"/>
    <w:rsid w:val="003E1809"/>
    <w:rsid w:val="003E18E2"/>
    <w:rsid w:val="003E2DD0"/>
    <w:rsid w:val="003E3944"/>
    <w:rsid w:val="003E3F7A"/>
    <w:rsid w:val="003E4182"/>
    <w:rsid w:val="003E424C"/>
    <w:rsid w:val="003E448F"/>
    <w:rsid w:val="003E52DE"/>
    <w:rsid w:val="003E581D"/>
    <w:rsid w:val="003E5BFD"/>
    <w:rsid w:val="003E722C"/>
    <w:rsid w:val="003E7506"/>
    <w:rsid w:val="003E7797"/>
    <w:rsid w:val="003F13B9"/>
    <w:rsid w:val="003F2016"/>
    <w:rsid w:val="003F248A"/>
    <w:rsid w:val="003F2BE3"/>
    <w:rsid w:val="003F3EF6"/>
    <w:rsid w:val="003F4E95"/>
    <w:rsid w:val="003F562D"/>
    <w:rsid w:val="003F5A9C"/>
    <w:rsid w:val="003F619F"/>
    <w:rsid w:val="003F7A75"/>
    <w:rsid w:val="003F7CB2"/>
    <w:rsid w:val="003F7FB2"/>
    <w:rsid w:val="00400320"/>
    <w:rsid w:val="00400B65"/>
    <w:rsid w:val="00401376"/>
    <w:rsid w:val="004013C5"/>
    <w:rsid w:val="00401DCB"/>
    <w:rsid w:val="0040200F"/>
    <w:rsid w:val="00402864"/>
    <w:rsid w:val="00402B7F"/>
    <w:rsid w:val="00402DF9"/>
    <w:rsid w:val="0040329E"/>
    <w:rsid w:val="00403E56"/>
    <w:rsid w:val="0040458F"/>
    <w:rsid w:val="0040481C"/>
    <w:rsid w:val="0040494A"/>
    <w:rsid w:val="00404988"/>
    <w:rsid w:val="00405191"/>
    <w:rsid w:val="0040759A"/>
    <w:rsid w:val="004101A2"/>
    <w:rsid w:val="00410215"/>
    <w:rsid w:val="00410C3F"/>
    <w:rsid w:val="004124E8"/>
    <w:rsid w:val="004125C7"/>
    <w:rsid w:val="00412B5D"/>
    <w:rsid w:val="00412D30"/>
    <w:rsid w:val="00412FC7"/>
    <w:rsid w:val="00412FDF"/>
    <w:rsid w:val="004140FF"/>
    <w:rsid w:val="0041583D"/>
    <w:rsid w:val="0041686A"/>
    <w:rsid w:val="00416A77"/>
    <w:rsid w:val="00416AB7"/>
    <w:rsid w:val="00416BC2"/>
    <w:rsid w:val="00416E1D"/>
    <w:rsid w:val="004171F7"/>
    <w:rsid w:val="004203C2"/>
    <w:rsid w:val="004203F2"/>
    <w:rsid w:val="0042068B"/>
    <w:rsid w:val="00420C76"/>
    <w:rsid w:val="00420DF1"/>
    <w:rsid w:val="00421421"/>
    <w:rsid w:val="00421AB0"/>
    <w:rsid w:val="00422AAD"/>
    <w:rsid w:val="00422ABF"/>
    <w:rsid w:val="0042334F"/>
    <w:rsid w:val="00423413"/>
    <w:rsid w:val="0042350B"/>
    <w:rsid w:val="00423D34"/>
    <w:rsid w:val="004244D5"/>
    <w:rsid w:val="00424516"/>
    <w:rsid w:val="004252D6"/>
    <w:rsid w:val="00425418"/>
    <w:rsid w:val="004259FF"/>
    <w:rsid w:val="00425E0D"/>
    <w:rsid w:val="004261A0"/>
    <w:rsid w:val="004262F8"/>
    <w:rsid w:val="004269F8"/>
    <w:rsid w:val="00426BE8"/>
    <w:rsid w:val="00426CC0"/>
    <w:rsid w:val="00426EBD"/>
    <w:rsid w:val="0042710A"/>
    <w:rsid w:val="004278B9"/>
    <w:rsid w:val="0043031F"/>
    <w:rsid w:val="004316E3"/>
    <w:rsid w:val="004319B4"/>
    <w:rsid w:val="004334E3"/>
    <w:rsid w:val="0043354D"/>
    <w:rsid w:val="004347CC"/>
    <w:rsid w:val="004354BC"/>
    <w:rsid w:val="004356B9"/>
    <w:rsid w:val="00435A81"/>
    <w:rsid w:val="00436811"/>
    <w:rsid w:val="00436843"/>
    <w:rsid w:val="00436ED7"/>
    <w:rsid w:val="00436F07"/>
    <w:rsid w:val="00437143"/>
    <w:rsid w:val="004377EE"/>
    <w:rsid w:val="00440104"/>
    <w:rsid w:val="00440951"/>
    <w:rsid w:val="00440EC2"/>
    <w:rsid w:val="004411E8"/>
    <w:rsid w:val="00442D56"/>
    <w:rsid w:val="004433E1"/>
    <w:rsid w:val="004437F4"/>
    <w:rsid w:val="004443F8"/>
    <w:rsid w:val="00444ADB"/>
    <w:rsid w:val="00444FE8"/>
    <w:rsid w:val="004456F4"/>
    <w:rsid w:val="0044590A"/>
    <w:rsid w:val="00445A8A"/>
    <w:rsid w:val="00445D3A"/>
    <w:rsid w:val="00445F01"/>
    <w:rsid w:val="004478C7"/>
    <w:rsid w:val="00450851"/>
    <w:rsid w:val="00450BDE"/>
    <w:rsid w:val="0045100A"/>
    <w:rsid w:val="004516B8"/>
    <w:rsid w:val="00451C88"/>
    <w:rsid w:val="0045237E"/>
    <w:rsid w:val="0045308C"/>
    <w:rsid w:val="0045349F"/>
    <w:rsid w:val="00453705"/>
    <w:rsid w:val="00454483"/>
    <w:rsid w:val="004547DE"/>
    <w:rsid w:val="00454D8C"/>
    <w:rsid w:val="00454F4A"/>
    <w:rsid w:val="00455F83"/>
    <w:rsid w:val="00460020"/>
    <w:rsid w:val="0046003B"/>
    <w:rsid w:val="00461152"/>
    <w:rsid w:val="004623E3"/>
    <w:rsid w:val="004629FB"/>
    <w:rsid w:val="00462E66"/>
    <w:rsid w:val="004632B7"/>
    <w:rsid w:val="00463739"/>
    <w:rsid w:val="00463C24"/>
    <w:rsid w:val="00464351"/>
    <w:rsid w:val="004643A9"/>
    <w:rsid w:val="00465C32"/>
    <w:rsid w:val="00465D7E"/>
    <w:rsid w:val="00467B1C"/>
    <w:rsid w:val="00467B97"/>
    <w:rsid w:val="00467E6E"/>
    <w:rsid w:val="004702A2"/>
    <w:rsid w:val="00470F27"/>
    <w:rsid w:val="004729B3"/>
    <w:rsid w:val="004729FB"/>
    <w:rsid w:val="0047306E"/>
    <w:rsid w:val="004732F9"/>
    <w:rsid w:val="00474B50"/>
    <w:rsid w:val="0047528B"/>
    <w:rsid w:val="00475575"/>
    <w:rsid w:val="00476053"/>
    <w:rsid w:val="00476425"/>
    <w:rsid w:val="004765FC"/>
    <w:rsid w:val="00476884"/>
    <w:rsid w:val="00476D86"/>
    <w:rsid w:val="00477109"/>
    <w:rsid w:val="004777BF"/>
    <w:rsid w:val="00477E4C"/>
    <w:rsid w:val="004810A4"/>
    <w:rsid w:val="0048126F"/>
    <w:rsid w:val="00481A75"/>
    <w:rsid w:val="00482AD6"/>
    <w:rsid w:val="00482CA6"/>
    <w:rsid w:val="00483722"/>
    <w:rsid w:val="00483B58"/>
    <w:rsid w:val="00483FC0"/>
    <w:rsid w:val="0048410F"/>
    <w:rsid w:val="00484659"/>
    <w:rsid w:val="00484777"/>
    <w:rsid w:val="00485761"/>
    <w:rsid w:val="0048668D"/>
    <w:rsid w:val="004869FB"/>
    <w:rsid w:val="0048751A"/>
    <w:rsid w:val="004876B5"/>
    <w:rsid w:val="00487F6B"/>
    <w:rsid w:val="00490D54"/>
    <w:rsid w:val="00491B04"/>
    <w:rsid w:val="00491DB3"/>
    <w:rsid w:val="00492CDC"/>
    <w:rsid w:val="00492FCF"/>
    <w:rsid w:val="00493948"/>
    <w:rsid w:val="004941AF"/>
    <w:rsid w:val="004942A8"/>
    <w:rsid w:val="00494486"/>
    <w:rsid w:val="0049496A"/>
    <w:rsid w:val="00495CA1"/>
    <w:rsid w:val="004961E6"/>
    <w:rsid w:val="004965BB"/>
    <w:rsid w:val="00496C52"/>
    <w:rsid w:val="00497956"/>
    <w:rsid w:val="004A0AB1"/>
    <w:rsid w:val="004A1343"/>
    <w:rsid w:val="004A1F04"/>
    <w:rsid w:val="004A222F"/>
    <w:rsid w:val="004A238E"/>
    <w:rsid w:val="004A2ED7"/>
    <w:rsid w:val="004A3649"/>
    <w:rsid w:val="004A37EF"/>
    <w:rsid w:val="004A4023"/>
    <w:rsid w:val="004A451E"/>
    <w:rsid w:val="004A4991"/>
    <w:rsid w:val="004A55C9"/>
    <w:rsid w:val="004A59A2"/>
    <w:rsid w:val="004A759B"/>
    <w:rsid w:val="004A79A0"/>
    <w:rsid w:val="004B01F5"/>
    <w:rsid w:val="004B07D0"/>
    <w:rsid w:val="004B08CE"/>
    <w:rsid w:val="004B0925"/>
    <w:rsid w:val="004B0C0C"/>
    <w:rsid w:val="004B19BC"/>
    <w:rsid w:val="004B2164"/>
    <w:rsid w:val="004B23CC"/>
    <w:rsid w:val="004B254F"/>
    <w:rsid w:val="004B2B7C"/>
    <w:rsid w:val="004B364D"/>
    <w:rsid w:val="004B389A"/>
    <w:rsid w:val="004B3B97"/>
    <w:rsid w:val="004B40B5"/>
    <w:rsid w:val="004B40C3"/>
    <w:rsid w:val="004B4994"/>
    <w:rsid w:val="004B5FA9"/>
    <w:rsid w:val="004B6279"/>
    <w:rsid w:val="004B659F"/>
    <w:rsid w:val="004B6833"/>
    <w:rsid w:val="004B6DD0"/>
    <w:rsid w:val="004B7872"/>
    <w:rsid w:val="004B7891"/>
    <w:rsid w:val="004B79DB"/>
    <w:rsid w:val="004B7BC4"/>
    <w:rsid w:val="004C0502"/>
    <w:rsid w:val="004C0D33"/>
    <w:rsid w:val="004C14BB"/>
    <w:rsid w:val="004C1F3A"/>
    <w:rsid w:val="004C269C"/>
    <w:rsid w:val="004C3BA2"/>
    <w:rsid w:val="004C3BD1"/>
    <w:rsid w:val="004C3C6A"/>
    <w:rsid w:val="004C3CE2"/>
    <w:rsid w:val="004C4329"/>
    <w:rsid w:val="004C4994"/>
    <w:rsid w:val="004C4BE8"/>
    <w:rsid w:val="004C4FB2"/>
    <w:rsid w:val="004C5047"/>
    <w:rsid w:val="004C5594"/>
    <w:rsid w:val="004C5A33"/>
    <w:rsid w:val="004C5CB5"/>
    <w:rsid w:val="004C68AD"/>
    <w:rsid w:val="004C6B3F"/>
    <w:rsid w:val="004C6C28"/>
    <w:rsid w:val="004D0851"/>
    <w:rsid w:val="004D0E2A"/>
    <w:rsid w:val="004D121E"/>
    <w:rsid w:val="004D123B"/>
    <w:rsid w:val="004D149B"/>
    <w:rsid w:val="004D1902"/>
    <w:rsid w:val="004D1B61"/>
    <w:rsid w:val="004D2F80"/>
    <w:rsid w:val="004D317B"/>
    <w:rsid w:val="004D317D"/>
    <w:rsid w:val="004D33A2"/>
    <w:rsid w:val="004D3543"/>
    <w:rsid w:val="004D38F3"/>
    <w:rsid w:val="004D4504"/>
    <w:rsid w:val="004D52B4"/>
    <w:rsid w:val="004D612D"/>
    <w:rsid w:val="004D626F"/>
    <w:rsid w:val="004D6C6B"/>
    <w:rsid w:val="004D71CF"/>
    <w:rsid w:val="004D7C54"/>
    <w:rsid w:val="004D7F83"/>
    <w:rsid w:val="004E0319"/>
    <w:rsid w:val="004E06FD"/>
    <w:rsid w:val="004E176E"/>
    <w:rsid w:val="004E17C7"/>
    <w:rsid w:val="004E23F6"/>
    <w:rsid w:val="004E2C1C"/>
    <w:rsid w:val="004E2D2F"/>
    <w:rsid w:val="004E3183"/>
    <w:rsid w:val="004E34AC"/>
    <w:rsid w:val="004E3BCF"/>
    <w:rsid w:val="004E3EAB"/>
    <w:rsid w:val="004E5197"/>
    <w:rsid w:val="004E644A"/>
    <w:rsid w:val="004E6784"/>
    <w:rsid w:val="004E6D3E"/>
    <w:rsid w:val="004E72CE"/>
    <w:rsid w:val="004E7398"/>
    <w:rsid w:val="004E76B8"/>
    <w:rsid w:val="004E7BAD"/>
    <w:rsid w:val="004E7C87"/>
    <w:rsid w:val="004F001B"/>
    <w:rsid w:val="004F005D"/>
    <w:rsid w:val="004F02B0"/>
    <w:rsid w:val="004F02FE"/>
    <w:rsid w:val="004F2339"/>
    <w:rsid w:val="004F3399"/>
    <w:rsid w:val="004F3A47"/>
    <w:rsid w:val="004F4253"/>
    <w:rsid w:val="004F4A37"/>
    <w:rsid w:val="004F4DF6"/>
    <w:rsid w:val="004F52FC"/>
    <w:rsid w:val="004F5B1C"/>
    <w:rsid w:val="004F5B70"/>
    <w:rsid w:val="004F5E20"/>
    <w:rsid w:val="004F6117"/>
    <w:rsid w:val="004F6C45"/>
    <w:rsid w:val="004F6FF0"/>
    <w:rsid w:val="004F718E"/>
    <w:rsid w:val="004F7A37"/>
    <w:rsid w:val="0050084B"/>
    <w:rsid w:val="00500D62"/>
    <w:rsid w:val="00501248"/>
    <w:rsid w:val="005028B6"/>
    <w:rsid w:val="0050298F"/>
    <w:rsid w:val="00503CAD"/>
    <w:rsid w:val="00504319"/>
    <w:rsid w:val="00505C20"/>
    <w:rsid w:val="005069A2"/>
    <w:rsid w:val="00506E61"/>
    <w:rsid w:val="00507457"/>
    <w:rsid w:val="005078AE"/>
    <w:rsid w:val="00507CAD"/>
    <w:rsid w:val="00507CD4"/>
    <w:rsid w:val="00507E2E"/>
    <w:rsid w:val="005106DF"/>
    <w:rsid w:val="005109E9"/>
    <w:rsid w:val="0051103F"/>
    <w:rsid w:val="00511272"/>
    <w:rsid w:val="00512838"/>
    <w:rsid w:val="00513D6A"/>
    <w:rsid w:val="00515754"/>
    <w:rsid w:val="00515973"/>
    <w:rsid w:val="00515D7D"/>
    <w:rsid w:val="00515DE3"/>
    <w:rsid w:val="00515E48"/>
    <w:rsid w:val="00515E6C"/>
    <w:rsid w:val="00516537"/>
    <w:rsid w:val="00516551"/>
    <w:rsid w:val="0051676F"/>
    <w:rsid w:val="0051768F"/>
    <w:rsid w:val="00520238"/>
    <w:rsid w:val="005203A9"/>
    <w:rsid w:val="00521764"/>
    <w:rsid w:val="00521A84"/>
    <w:rsid w:val="00521B95"/>
    <w:rsid w:val="00521C02"/>
    <w:rsid w:val="00521F0B"/>
    <w:rsid w:val="0052213D"/>
    <w:rsid w:val="0052239D"/>
    <w:rsid w:val="0052277F"/>
    <w:rsid w:val="00523BC6"/>
    <w:rsid w:val="0052417D"/>
    <w:rsid w:val="00524F7F"/>
    <w:rsid w:val="00525205"/>
    <w:rsid w:val="0052552A"/>
    <w:rsid w:val="0052585E"/>
    <w:rsid w:val="00526F35"/>
    <w:rsid w:val="00530056"/>
    <w:rsid w:val="00531C94"/>
    <w:rsid w:val="00531CAF"/>
    <w:rsid w:val="005323C6"/>
    <w:rsid w:val="00533958"/>
    <w:rsid w:val="00533CD3"/>
    <w:rsid w:val="00534B3E"/>
    <w:rsid w:val="0053650E"/>
    <w:rsid w:val="00536DA4"/>
    <w:rsid w:val="00537C63"/>
    <w:rsid w:val="00537CE6"/>
    <w:rsid w:val="0054138E"/>
    <w:rsid w:val="0054177A"/>
    <w:rsid w:val="00541958"/>
    <w:rsid w:val="00542EEF"/>
    <w:rsid w:val="00543C17"/>
    <w:rsid w:val="0054431F"/>
    <w:rsid w:val="00544510"/>
    <w:rsid w:val="00544597"/>
    <w:rsid w:val="00544666"/>
    <w:rsid w:val="0054486B"/>
    <w:rsid w:val="00545E35"/>
    <w:rsid w:val="0054690A"/>
    <w:rsid w:val="00546C39"/>
    <w:rsid w:val="00546D67"/>
    <w:rsid w:val="0054728A"/>
    <w:rsid w:val="00547B84"/>
    <w:rsid w:val="00547F98"/>
    <w:rsid w:val="00547FC5"/>
    <w:rsid w:val="00550630"/>
    <w:rsid w:val="005508BB"/>
    <w:rsid w:val="00550AAC"/>
    <w:rsid w:val="00550ADF"/>
    <w:rsid w:val="00550D90"/>
    <w:rsid w:val="0055100D"/>
    <w:rsid w:val="005510FD"/>
    <w:rsid w:val="00551CA0"/>
    <w:rsid w:val="00552132"/>
    <w:rsid w:val="00553086"/>
    <w:rsid w:val="00553697"/>
    <w:rsid w:val="0055394C"/>
    <w:rsid w:val="00554874"/>
    <w:rsid w:val="00554A22"/>
    <w:rsid w:val="00554A3A"/>
    <w:rsid w:val="00555D13"/>
    <w:rsid w:val="00555E82"/>
    <w:rsid w:val="005570FB"/>
    <w:rsid w:val="005571AB"/>
    <w:rsid w:val="0056002E"/>
    <w:rsid w:val="00560109"/>
    <w:rsid w:val="0056185E"/>
    <w:rsid w:val="00561FFC"/>
    <w:rsid w:val="0056235B"/>
    <w:rsid w:val="005626D5"/>
    <w:rsid w:val="0056274E"/>
    <w:rsid w:val="00562852"/>
    <w:rsid w:val="00562E1E"/>
    <w:rsid w:val="005638F3"/>
    <w:rsid w:val="00563BA6"/>
    <w:rsid w:val="005641ED"/>
    <w:rsid w:val="00564285"/>
    <w:rsid w:val="005645E9"/>
    <w:rsid w:val="0056466D"/>
    <w:rsid w:val="005647DF"/>
    <w:rsid w:val="00566BB9"/>
    <w:rsid w:val="00567DBF"/>
    <w:rsid w:val="00567FA0"/>
    <w:rsid w:val="00570DCD"/>
    <w:rsid w:val="005714B5"/>
    <w:rsid w:val="0057264A"/>
    <w:rsid w:val="005735B0"/>
    <w:rsid w:val="005735BC"/>
    <w:rsid w:val="00573F6A"/>
    <w:rsid w:val="005745FD"/>
    <w:rsid w:val="00574759"/>
    <w:rsid w:val="00574A18"/>
    <w:rsid w:val="00575598"/>
    <w:rsid w:val="00575608"/>
    <w:rsid w:val="00575728"/>
    <w:rsid w:val="00575BAD"/>
    <w:rsid w:val="00575BF7"/>
    <w:rsid w:val="005764BA"/>
    <w:rsid w:val="00577586"/>
    <w:rsid w:val="0057787E"/>
    <w:rsid w:val="005778A1"/>
    <w:rsid w:val="00577DBF"/>
    <w:rsid w:val="00580175"/>
    <w:rsid w:val="00580526"/>
    <w:rsid w:val="00580CFD"/>
    <w:rsid w:val="0058106E"/>
    <w:rsid w:val="005811D1"/>
    <w:rsid w:val="0058410C"/>
    <w:rsid w:val="005847F2"/>
    <w:rsid w:val="00584B0D"/>
    <w:rsid w:val="00585162"/>
    <w:rsid w:val="005853E3"/>
    <w:rsid w:val="005859F1"/>
    <w:rsid w:val="0058673E"/>
    <w:rsid w:val="00586A12"/>
    <w:rsid w:val="005873DB"/>
    <w:rsid w:val="005875A4"/>
    <w:rsid w:val="00587DA3"/>
    <w:rsid w:val="00587FF3"/>
    <w:rsid w:val="00590317"/>
    <w:rsid w:val="005919E8"/>
    <w:rsid w:val="00591A74"/>
    <w:rsid w:val="00591B77"/>
    <w:rsid w:val="00592D4C"/>
    <w:rsid w:val="00593123"/>
    <w:rsid w:val="005940DD"/>
    <w:rsid w:val="00594300"/>
    <w:rsid w:val="005947B3"/>
    <w:rsid w:val="00594D23"/>
    <w:rsid w:val="00594E37"/>
    <w:rsid w:val="00594FDF"/>
    <w:rsid w:val="00595259"/>
    <w:rsid w:val="00596F3C"/>
    <w:rsid w:val="00597E42"/>
    <w:rsid w:val="00597F36"/>
    <w:rsid w:val="00597F90"/>
    <w:rsid w:val="005A0140"/>
    <w:rsid w:val="005A0921"/>
    <w:rsid w:val="005A0BF1"/>
    <w:rsid w:val="005A10DE"/>
    <w:rsid w:val="005A139D"/>
    <w:rsid w:val="005A1763"/>
    <w:rsid w:val="005A22A7"/>
    <w:rsid w:val="005A2507"/>
    <w:rsid w:val="005A3384"/>
    <w:rsid w:val="005A36C4"/>
    <w:rsid w:val="005A3D0A"/>
    <w:rsid w:val="005A3EF1"/>
    <w:rsid w:val="005A57A7"/>
    <w:rsid w:val="005A5BDC"/>
    <w:rsid w:val="005A6C88"/>
    <w:rsid w:val="005A70F2"/>
    <w:rsid w:val="005A7287"/>
    <w:rsid w:val="005A7CBC"/>
    <w:rsid w:val="005A7FD6"/>
    <w:rsid w:val="005B0DCF"/>
    <w:rsid w:val="005B1B07"/>
    <w:rsid w:val="005B2892"/>
    <w:rsid w:val="005B28C8"/>
    <w:rsid w:val="005B2A16"/>
    <w:rsid w:val="005B2D3A"/>
    <w:rsid w:val="005B40D2"/>
    <w:rsid w:val="005B41BC"/>
    <w:rsid w:val="005B456C"/>
    <w:rsid w:val="005B492B"/>
    <w:rsid w:val="005B4C8F"/>
    <w:rsid w:val="005B56E2"/>
    <w:rsid w:val="005B5EEB"/>
    <w:rsid w:val="005B5F53"/>
    <w:rsid w:val="005B7066"/>
    <w:rsid w:val="005B7233"/>
    <w:rsid w:val="005B7E3E"/>
    <w:rsid w:val="005C0007"/>
    <w:rsid w:val="005C0094"/>
    <w:rsid w:val="005C03EA"/>
    <w:rsid w:val="005C0D9B"/>
    <w:rsid w:val="005C115E"/>
    <w:rsid w:val="005C12FA"/>
    <w:rsid w:val="005C131D"/>
    <w:rsid w:val="005C1343"/>
    <w:rsid w:val="005C1BCD"/>
    <w:rsid w:val="005C27CF"/>
    <w:rsid w:val="005C2E68"/>
    <w:rsid w:val="005C3027"/>
    <w:rsid w:val="005C3671"/>
    <w:rsid w:val="005C3A34"/>
    <w:rsid w:val="005C3D18"/>
    <w:rsid w:val="005C4213"/>
    <w:rsid w:val="005C4333"/>
    <w:rsid w:val="005C4424"/>
    <w:rsid w:val="005C4D5B"/>
    <w:rsid w:val="005C5A8D"/>
    <w:rsid w:val="005C5F44"/>
    <w:rsid w:val="005C69E9"/>
    <w:rsid w:val="005C6E66"/>
    <w:rsid w:val="005C7151"/>
    <w:rsid w:val="005C726B"/>
    <w:rsid w:val="005C780F"/>
    <w:rsid w:val="005D0540"/>
    <w:rsid w:val="005D09C8"/>
    <w:rsid w:val="005D1111"/>
    <w:rsid w:val="005D1AAE"/>
    <w:rsid w:val="005D2295"/>
    <w:rsid w:val="005D27CC"/>
    <w:rsid w:val="005D2E88"/>
    <w:rsid w:val="005D4283"/>
    <w:rsid w:val="005D4AC9"/>
    <w:rsid w:val="005D4D13"/>
    <w:rsid w:val="005D4FA2"/>
    <w:rsid w:val="005D54AF"/>
    <w:rsid w:val="005D5782"/>
    <w:rsid w:val="005D5A6E"/>
    <w:rsid w:val="005D6605"/>
    <w:rsid w:val="005D70C6"/>
    <w:rsid w:val="005D71A5"/>
    <w:rsid w:val="005E0BF7"/>
    <w:rsid w:val="005E1F9B"/>
    <w:rsid w:val="005E1FDA"/>
    <w:rsid w:val="005E24F0"/>
    <w:rsid w:val="005E36E0"/>
    <w:rsid w:val="005E36ED"/>
    <w:rsid w:val="005E39F2"/>
    <w:rsid w:val="005E3A82"/>
    <w:rsid w:val="005E3C31"/>
    <w:rsid w:val="005E3DF9"/>
    <w:rsid w:val="005E400A"/>
    <w:rsid w:val="005E40AF"/>
    <w:rsid w:val="005E412F"/>
    <w:rsid w:val="005E42C8"/>
    <w:rsid w:val="005E42D7"/>
    <w:rsid w:val="005E5D3A"/>
    <w:rsid w:val="005F0D17"/>
    <w:rsid w:val="005F16FD"/>
    <w:rsid w:val="005F2630"/>
    <w:rsid w:val="005F2BE7"/>
    <w:rsid w:val="005F312B"/>
    <w:rsid w:val="005F3B31"/>
    <w:rsid w:val="005F4310"/>
    <w:rsid w:val="005F58F8"/>
    <w:rsid w:val="005F5E84"/>
    <w:rsid w:val="005F68BC"/>
    <w:rsid w:val="005F733A"/>
    <w:rsid w:val="005F7822"/>
    <w:rsid w:val="005F7B85"/>
    <w:rsid w:val="005F7CDB"/>
    <w:rsid w:val="00600710"/>
    <w:rsid w:val="006007E6"/>
    <w:rsid w:val="0060110A"/>
    <w:rsid w:val="0060114C"/>
    <w:rsid w:val="00601BAB"/>
    <w:rsid w:val="0060205D"/>
    <w:rsid w:val="0060274D"/>
    <w:rsid w:val="0060341A"/>
    <w:rsid w:val="0060358A"/>
    <w:rsid w:val="006038FB"/>
    <w:rsid w:val="00603E6E"/>
    <w:rsid w:val="00604354"/>
    <w:rsid w:val="006043AE"/>
    <w:rsid w:val="00604753"/>
    <w:rsid w:val="00605038"/>
    <w:rsid w:val="006050D2"/>
    <w:rsid w:val="00605353"/>
    <w:rsid w:val="00605676"/>
    <w:rsid w:val="006059F7"/>
    <w:rsid w:val="00606254"/>
    <w:rsid w:val="00606FA6"/>
    <w:rsid w:val="006070F1"/>
    <w:rsid w:val="006074D9"/>
    <w:rsid w:val="006079FF"/>
    <w:rsid w:val="00610912"/>
    <w:rsid w:val="00610F11"/>
    <w:rsid w:val="00611043"/>
    <w:rsid w:val="0061162D"/>
    <w:rsid w:val="0061164C"/>
    <w:rsid w:val="006128B4"/>
    <w:rsid w:val="00613811"/>
    <w:rsid w:val="00613CD8"/>
    <w:rsid w:val="00614097"/>
    <w:rsid w:val="00614242"/>
    <w:rsid w:val="006143EF"/>
    <w:rsid w:val="00614957"/>
    <w:rsid w:val="00615EB9"/>
    <w:rsid w:val="006161C8"/>
    <w:rsid w:val="00617246"/>
    <w:rsid w:val="0061763F"/>
    <w:rsid w:val="00617D37"/>
    <w:rsid w:val="00617D8B"/>
    <w:rsid w:val="00620180"/>
    <w:rsid w:val="006205F3"/>
    <w:rsid w:val="00620679"/>
    <w:rsid w:val="006207B3"/>
    <w:rsid w:val="00620B00"/>
    <w:rsid w:val="00620E6F"/>
    <w:rsid w:val="00621389"/>
    <w:rsid w:val="00621965"/>
    <w:rsid w:val="00621AE0"/>
    <w:rsid w:val="0062232A"/>
    <w:rsid w:val="00622E8C"/>
    <w:rsid w:val="00623261"/>
    <w:rsid w:val="006238C3"/>
    <w:rsid w:val="00625087"/>
    <w:rsid w:val="006250B2"/>
    <w:rsid w:val="00626E8E"/>
    <w:rsid w:val="00626FA2"/>
    <w:rsid w:val="006274B5"/>
    <w:rsid w:val="006303AC"/>
    <w:rsid w:val="00631526"/>
    <w:rsid w:val="006332D7"/>
    <w:rsid w:val="00633352"/>
    <w:rsid w:val="00633607"/>
    <w:rsid w:val="0063471A"/>
    <w:rsid w:val="006358C4"/>
    <w:rsid w:val="0063606C"/>
    <w:rsid w:val="006360AA"/>
    <w:rsid w:val="00636190"/>
    <w:rsid w:val="006372E8"/>
    <w:rsid w:val="00637605"/>
    <w:rsid w:val="00637ACA"/>
    <w:rsid w:val="00637C06"/>
    <w:rsid w:val="0064043F"/>
    <w:rsid w:val="00640A89"/>
    <w:rsid w:val="00640F48"/>
    <w:rsid w:val="006411C9"/>
    <w:rsid w:val="00641FA4"/>
    <w:rsid w:val="00642A82"/>
    <w:rsid w:val="00642F69"/>
    <w:rsid w:val="006439A7"/>
    <w:rsid w:val="00643F0D"/>
    <w:rsid w:val="0064532A"/>
    <w:rsid w:val="00645640"/>
    <w:rsid w:val="0064632D"/>
    <w:rsid w:val="00647642"/>
    <w:rsid w:val="0064769E"/>
    <w:rsid w:val="006509EE"/>
    <w:rsid w:val="0065141F"/>
    <w:rsid w:val="006515A9"/>
    <w:rsid w:val="00651E25"/>
    <w:rsid w:val="00652192"/>
    <w:rsid w:val="006525AB"/>
    <w:rsid w:val="0065291E"/>
    <w:rsid w:val="00654A52"/>
    <w:rsid w:val="00654C2B"/>
    <w:rsid w:val="00655F78"/>
    <w:rsid w:val="00656FEE"/>
    <w:rsid w:val="0065781C"/>
    <w:rsid w:val="00657E44"/>
    <w:rsid w:val="00660157"/>
    <w:rsid w:val="00662280"/>
    <w:rsid w:val="00663A2A"/>
    <w:rsid w:val="006652B7"/>
    <w:rsid w:val="006656F7"/>
    <w:rsid w:val="006658F9"/>
    <w:rsid w:val="00665AA8"/>
    <w:rsid w:val="00665D36"/>
    <w:rsid w:val="00666A2D"/>
    <w:rsid w:val="00666BD4"/>
    <w:rsid w:val="00667BBA"/>
    <w:rsid w:val="00670162"/>
    <w:rsid w:val="006704B7"/>
    <w:rsid w:val="0067062E"/>
    <w:rsid w:val="006713D6"/>
    <w:rsid w:val="0067147E"/>
    <w:rsid w:val="006719FD"/>
    <w:rsid w:val="00671F6B"/>
    <w:rsid w:val="00672AD5"/>
    <w:rsid w:val="00672CEA"/>
    <w:rsid w:val="00672E5B"/>
    <w:rsid w:val="006732CE"/>
    <w:rsid w:val="0067397B"/>
    <w:rsid w:val="0067413C"/>
    <w:rsid w:val="0067484B"/>
    <w:rsid w:val="00674BC4"/>
    <w:rsid w:val="006759DD"/>
    <w:rsid w:val="00675A95"/>
    <w:rsid w:val="006761FA"/>
    <w:rsid w:val="00676689"/>
    <w:rsid w:val="006767E7"/>
    <w:rsid w:val="00676AD2"/>
    <w:rsid w:val="00677FAF"/>
    <w:rsid w:val="006801C5"/>
    <w:rsid w:val="00680411"/>
    <w:rsid w:val="0068043A"/>
    <w:rsid w:val="0068061A"/>
    <w:rsid w:val="00680797"/>
    <w:rsid w:val="00680A90"/>
    <w:rsid w:val="0068221D"/>
    <w:rsid w:val="006822F1"/>
    <w:rsid w:val="006824CC"/>
    <w:rsid w:val="0068293F"/>
    <w:rsid w:val="00684054"/>
    <w:rsid w:val="0068430C"/>
    <w:rsid w:val="00684F3D"/>
    <w:rsid w:val="0068526C"/>
    <w:rsid w:val="0068590A"/>
    <w:rsid w:val="00685B3F"/>
    <w:rsid w:val="00685FD6"/>
    <w:rsid w:val="00687941"/>
    <w:rsid w:val="00687AE0"/>
    <w:rsid w:val="00687C0B"/>
    <w:rsid w:val="00687C83"/>
    <w:rsid w:val="00687DEB"/>
    <w:rsid w:val="00690481"/>
    <w:rsid w:val="00691857"/>
    <w:rsid w:val="00691E61"/>
    <w:rsid w:val="006921FF"/>
    <w:rsid w:val="0069233C"/>
    <w:rsid w:val="00692A8F"/>
    <w:rsid w:val="0069312C"/>
    <w:rsid w:val="0069364E"/>
    <w:rsid w:val="00693E5D"/>
    <w:rsid w:val="00694EE9"/>
    <w:rsid w:val="00695381"/>
    <w:rsid w:val="006957C2"/>
    <w:rsid w:val="00696BC9"/>
    <w:rsid w:val="006975EC"/>
    <w:rsid w:val="006A02E5"/>
    <w:rsid w:val="006A05C6"/>
    <w:rsid w:val="006A0F10"/>
    <w:rsid w:val="006A1B49"/>
    <w:rsid w:val="006A209C"/>
    <w:rsid w:val="006A2ACB"/>
    <w:rsid w:val="006A2BE6"/>
    <w:rsid w:val="006A2E99"/>
    <w:rsid w:val="006A372F"/>
    <w:rsid w:val="006A3AC1"/>
    <w:rsid w:val="006A3DBB"/>
    <w:rsid w:val="006A44F8"/>
    <w:rsid w:val="006A4663"/>
    <w:rsid w:val="006A4C95"/>
    <w:rsid w:val="006A51C4"/>
    <w:rsid w:val="006A527C"/>
    <w:rsid w:val="006A628B"/>
    <w:rsid w:val="006A718C"/>
    <w:rsid w:val="006B04F0"/>
    <w:rsid w:val="006B0C06"/>
    <w:rsid w:val="006B11DA"/>
    <w:rsid w:val="006B19A2"/>
    <w:rsid w:val="006B1ADA"/>
    <w:rsid w:val="006B20EC"/>
    <w:rsid w:val="006B2503"/>
    <w:rsid w:val="006B3151"/>
    <w:rsid w:val="006B369D"/>
    <w:rsid w:val="006B4077"/>
    <w:rsid w:val="006B41B9"/>
    <w:rsid w:val="006B41C6"/>
    <w:rsid w:val="006B41EA"/>
    <w:rsid w:val="006B47BF"/>
    <w:rsid w:val="006B4F7B"/>
    <w:rsid w:val="006B51C7"/>
    <w:rsid w:val="006B591B"/>
    <w:rsid w:val="006B5C5C"/>
    <w:rsid w:val="006B75F3"/>
    <w:rsid w:val="006B7CC8"/>
    <w:rsid w:val="006C047F"/>
    <w:rsid w:val="006C1598"/>
    <w:rsid w:val="006C1C54"/>
    <w:rsid w:val="006C1EB0"/>
    <w:rsid w:val="006C2FD6"/>
    <w:rsid w:val="006C36AA"/>
    <w:rsid w:val="006C3FDB"/>
    <w:rsid w:val="006C3FF7"/>
    <w:rsid w:val="006C575B"/>
    <w:rsid w:val="006C595B"/>
    <w:rsid w:val="006C6458"/>
    <w:rsid w:val="006C6574"/>
    <w:rsid w:val="006C758E"/>
    <w:rsid w:val="006C7CDB"/>
    <w:rsid w:val="006D09CB"/>
    <w:rsid w:val="006D1002"/>
    <w:rsid w:val="006D1046"/>
    <w:rsid w:val="006D108B"/>
    <w:rsid w:val="006D11F2"/>
    <w:rsid w:val="006D124A"/>
    <w:rsid w:val="006D1511"/>
    <w:rsid w:val="006D1CF7"/>
    <w:rsid w:val="006D1FCC"/>
    <w:rsid w:val="006D2E20"/>
    <w:rsid w:val="006D2F61"/>
    <w:rsid w:val="006D3294"/>
    <w:rsid w:val="006D3479"/>
    <w:rsid w:val="006D38F3"/>
    <w:rsid w:val="006D3D5F"/>
    <w:rsid w:val="006D3EC8"/>
    <w:rsid w:val="006D4060"/>
    <w:rsid w:val="006D43F7"/>
    <w:rsid w:val="006D467A"/>
    <w:rsid w:val="006D47E0"/>
    <w:rsid w:val="006D4812"/>
    <w:rsid w:val="006D6143"/>
    <w:rsid w:val="006D6250"/>
    <w:rsid w:val="006D6536"/>
    <w:rsid w:val="006D6DCC"/>
    <w:rsid w:val="006D7369"/>
    <w:rsid w:val="006D7853"/>
    <w:rsid w:val="006D7CAF"/>
    <w:rsid w:val="006E0428"/>
    <w:rsid w:val="006E06D2"/>
    <w:rsid w:val="006E0D4E"/>
    <w:rsid w:val="006E11F5"/>
    <w:rsid w:val="006E271F"/>
    <w:rsid w:val="006E30ED"/>
    <w:rsid w:val="006E3200"/>
    <w:rsid w:val="006E4254"/>
    <w:rsid w:val="006F00A0"/>
    <w:rsid w:val="006F0D09"/>
    <w:rsid w:val="006F0E5C"/>
    <w:rsid w:val="006F1928"/>
    <w:rsid w:val="006F2291"/>
    <w:rsid w:val="006F2941"/>
    <w:rsid w:val="006F2F8F"/>
    <w:rsid w:val="006F34B8"/>
    <w:rsid w:val="006F3904"/>
    <w:rsid w:val="006F3EC4"/>
    <w:rsid w:val="006F42B1"/>
    <w:rsid w:val="006F5EB5"/>
    <w:rsid w:val="006F748B"/>
    <w:rsid w:val="006F7CB2"/>
    <w:rsid w:val="007004F7"/>
    <w:rsid w:val="00700C24"/>
    <w:rsid w:val="00702E1E"/>
    <w:rsid w:val="0070527B"/>
    <w:rsid w:val="00705C66"/>
    <w:rsid w:val="00706871"/>
    <w:rsid w:val="0070727A"/>
    <w:rsid w:val="0070737B"/>
    <w:rsid w:val="00707673"/>
    <w:rsid w:val="00707F43"/>
    <w:rsid w:val="00711A00"/>
    <w:rsid w:val="0071267F"/>
    <w:rsid w:val="007135E0"/>
    <w:rsid w:val="00713D11"/>
    <w:rsid w:val="00713ED8"/>
    <w:rsid w:val="00713F8A"/>
    <w:rsid w:val="007145B2"/>
    <w:rsid w:val="00714643"/>
    <w:rsid w:val="00714B80"/>
    <w:rsid w:val="00714D1B"/>
    <w:rsid w:val="00715246"/>
    <w:rsid w:val="00715763"/>
    <w:rsid w:val="00715DC1"/>
    <w:rsid w:val="00716544"/>
    <w:rsid w:val="00716AAE"/>
    <w:rsid w:val="0071790D"/>
    <w:rsid w:val="00720047"/>
    <w:rsid w:val="0072198D"/>
    <w:rsid w:val="00722AEC"/>
    <w:rsid w:val="007238D2"/>
    <w:rsid w:val="00723B01"/>
    <w:rsid w:val="007240BD"/>
    <w:rsid w:val="00724EDA"/>
    <w:rsid w:val="007254EF"/>
    <w:rsid w:val="007256B7"/>
    <w:rsid w:val="00726BC9"/>
    <w:rsid w:val="007274CC"/>
    <w:rsid w:val="00727D7E"/>
    <w:rsid w:val="00727DC2"/>
    <w:rsid w:val="00730113"/>
    <w:rsid w:val="007312F4"/>
    <w:rsid w:val="00731B30"/>
    <w:rsid w:val="007320A9"/>
    <w:rsid w:val="00733E35"/>
    <w:rsid w:val="00733E52"/>
    <w:rsid w:val="007345AF"/>
    <w:rsid w:val="0073537C"/>
    <w:rsid w:val="0073540B"/>
    <w:rsid w:val="00735461"/>
    <w:rsid w:val="00735598"/>
    <w:rsid w:val="00736456"/>
    <w:rsid w:val="00736EEB"/>
    <w:rsid w:val="007371A0"/>
    <w:rsid w:val="007374FC"/>
    <w:rsid w:val="00737DCD"/>
    <w:rsid w:val="007404AF"/>
    <w:rsid w:val="007407A0"/>
    <w:rsid w:val="00740D09"/>
    <w:rsid w:val="007416E9"/>
    <w:rsid w:val="00742E46"/>
    <w:rsid w:val="00742FFC"/>
    <w:rsid w:val="007432CB"/>
    <w:rsid w:val="00743CE3"/>
    <w:rsid w:val="00744F41"/>
    <w:rsid w:val="00745007"/>
    <w:rsid w:val="00745487"/>
    <w:rsid w:val="007455FE"/>
    <w:rsid w:val="00745A4A"/>
    <w:rsid w:val="007463AD"/>
    <w:rsid w:val="00747347"/>
    <w:rsid w:val="007474D6"/>
    <w:rsid w:val="007500D0"/>
    <w:rsid w:val="00752510"/>
    <w:rsid w:val="00752615"/>
    <w:rsid w:val="0075400E"/>
    <w:rsid w:val="00754124"/>
    <w:rsid w:val="00755164"/>
    <w:rsid w:val="00755FF8"/>
    <w:rsid w:val="00756E12"/>
    <w:rsid w:val="00757BD9"/>
    <w:rsid w:val="00757F71"/>
    <w:rsid w:val="0076002E"/>
    <w:rsid w:val="007613B2"/>
    <w:rsid w:val="00761A96"/>
    <w:rsid w:val="00761C62"/>
    <w:rsid w:val="00762174"/>
    <w:rsid w:val="0076217B"/>
    <w:rsid w:val="00762E6E"/>
    <w:rsid w:val="0076336F"/>
    <w:rsid w:val="00763883"/>
    <w:rsid w:val="00763E86"/>
    <w:rsid w:val="007641C2"/>
    <w:rsid w:val="00765004"/>
    <w:rsid w:val="007659B7"/>
    <w:rsid w:val="007664AF"/>
    <w:rsid w:val="00766709"/>
    <w:rsid w:val="00766CB4"/>
    <w:rsid w:val="00766EB0"/>
    <w:rsid w:val="00766EF9"/>
    <w:rsid w:val="007670FB"/>
    <w:rsid w:val="007672FF"/>
    <w:rsid w:val="00770352"/>
    <w:rsid w:val="0077074D"/>
    <w:rsid w:val="0077093D"/>
    <w:rsid w:val="00770C67"/>
    <w:rsid w:val="00770DA9"/>
    <w:rsid w:val="00771BE6"/>
    <w:rsid w:val="00771C34"/>
    <w:rsid w:val="00772472"/>
    <w:rsid w:val="007724C4"/>
    <w:rsid w:val="00773E1A"/>
    <w:rsid w:val="00774992"/>
    <w:rsid w:val="00774E69"/>
    <w:rsid w:val="0077504D"/>
    <w:rsid w:val="00776A51"/>
    <w:rsid w:val="00777730"/>
    <w:rsid w:val="00777CA6"/>
    <w:rsid w:val="007803E8"/>
    <w:rsid w:val="007807D8"/>
    <w:rsid w:val="00780BCA"/>
    <w:rsid w:val="00782150"/>
    <w:rsid w:val="007824FF"/>
    <w:rsid w:val="007827FD"/>
    <w:rsid w:val="00782972"/>
    <w:rsid w:val="00783041"/>
    <w:rsid w:val="00784362"/>
    <w:rsid w:val="007852E3"/>
    <w:rsid w:val="00785762"/>
    <w:rsid w:val="00785EF9"/>
    <w:rsid w:val="007862A8"/>
    <w:rsid w:val="00787D8E"/>
    <w:rsid w:val="00787F4E"/>
    <w:rsid w:val="0079058C"/>
    <w:rsid w:val="00790A7E"/>
    <w:rsid w:val="00790F35"/>
    <w:rsid w:val="007919A3"/>
    <w:rsid w:val="00791AA2"/>
    <w:rsid w:val="0079242B"/>
    <w:rsid w:val="007924C1"/>
    <w:rsid w:val="00792841"/>
    <w:rsid w:val="00792D18"/>
    <w:rsid w:val="0079388E"/>
    <w:rsid w:val="00793996"/>
    <w:rsid w:val="0079426D"/>
    <w:rsid w:val="00794446"/>
    <w:rsid w:val="0079535D"/>
    <w:rsid w:val="00795B88"/>
    <w:rsid w:val="0079696B"/>
    <w:rsid w:val="007974D9"/>
    <w:rsid w:val="00797598"/>
    <w:rsid w:val="0079782F"/>
    <w:rsid w:val="007A36CF"/>
    <w:rsid w:val="007A4C07"/>
    <w:rsid w:val="007A5BA0"/>
    <w:rsid w:val="007A6F46"/>
    <w:rsid w:val="007B07B4"/>
    <w:rsid w:val="007B11F5"/>
    <w:rsid w:val="007B2B4B"/>
    <w:rsid w:val="007B3890"/>
    <w:rsid w:val="007B3CE6"/>
    <w:rsid w:val="007B48D7"/>
    <w:rsid w:val="007B4BCE"/>
    <w:rsid w:val="007B4FD7"/>
    <w:rsid w:val="007B5C27"/>
    <w:rsid w:val="007B5C81"/>
    <w:rsid w:val="007B6133"/>
    <w:rsid w:val="007B6C25"/>
    <w:rsid w:val="007B7152"/>
    <w:rsid w:val="007B7644"/>
    <w:rsid w:val="007B76DF"/>
    <w:rsid w:val="007C06F4"/>
    <w:rsid w:val="007C1614"/>
    <w:rsid w:val="007C2255"/>
    <w:rsid w:val="007C301B"/>
    <w:rsid w:val="007C33B4"/>
    <w:rsid w:val="007C3538"/>
    <w:rsid w:val="007C3A8A"/>
    <w:rsid w:val="007C4C3C"/>
    <w:rsid w:val="007C53E7"/>
    <w:rsid w:val="007C562C"/>
    <w:rsid w:val="007C5696"/>
    <w:rsid w:val="007C6321"/>
    <w:rsid w:val="007C678C"/>
    <w:rsid w:val="007C68FF"/>
    <w:rsid w:val="007C6AA4"/>
    <w:rsid w:val="007C73AB"/>
    <w:rsid w:val="007C79A3"/>
    <w:rsid w:val="007C7B75"/>
    <w:rsid w:val="007D00FD"/>
    <w:rsid w:val="007D02FA"/>
    <w:rsid w:val="007D0363"/>
    <w:rsid w:val="007D0749"/>
    <w:rsid w:val="007D0E00"/>
    <w:rsid w:val="007D100C"/>
    <w:rsid w:val="007D19A7"/>
    <w:rsid w:val="007D1D57"/>
    <w:rsid w:val="007D1FC3"/>
    <w:rsid w:val="007D2681"/>
    <w:rsid w:val="007D3444"/>
    <w:rsid w:val="007D4A99"/>
    <w:rsid w:val="007D4F1D"/>
    <w:rsid w:val="007D5166"/>
    <w:rsid w:val="007D5454"/>
    <w:rsid w:val="007D6254"/>
    <w:rsid w:val="007D67BC"/>
    <w:rsid w:val="007D686C"/>
    <w:rsid w:val="007D7C99"/>
    <w:rsid w:val="007E00C6"/>
    <w:rsid w:val="007E08DD"/>
    <w:rsid w:val="007E09E2"/>
    <w:rsid w:val="007E13A5"/>
    <w:rsid w:val="007E1AC4"/>
    <w:rsid w:val="007E1E59"/>
    <w:rsid w:val="007E1FBB"/>
    <w:rsid w:val="007E211D"/>
    <w:rsid w:val="007E2828"/>
    <w:rsid w:val="007E311A"/>
    <w:rsid w:val="007E3ADB"/>
    <w:rsid w:val="007E3B0E"/>
    <w:rsid w:val="007E4BFB"/>
    <w:rsid w:val="007E5060"/>
    <w:rsid w:val="007E5125"/>
    <w:rsid w:val="007E753F"/>
    <w:rsid w:val="007E76C8"/>
    <w:rsid w:val="007E778A"/>
    <w:rsid w:val="007E7926"/>
    <w:rsid w:val="007F111D"/>
    <w:rsid w:val="007F15C8"/>
    <w:rsid w:val="007F1BA7"/>
    <w:rsid w:val="007F1BF3"/>
    <w:rsid w:val="007F1EE3"/>
    <w:rsid w:val="007F2484"/>
    <w:rsid w:val="007F25C6"/>
    <w:rsid w:val="007F405B"/>
    <w:rsid w:val="007F424B"/>
    <w:rsid w:val="007F4557"/>
    <w:rsid w:val="007F4700"/>
    <w:rsid w:val="007F5FBF"/>
    <w:rsid w:val="007F6C6A"/>
    <w:rsid w:val="007F6CEB"/>
    <w:rsid w:val="007F70DD"/>
    <w:rsid w:val="007F7128"/>
    <w:rsid w:val="007F7689"/>
    <w:rsid w:val="007F7B16"/>
    <w:rsid w:val="007F7C44"/>
    <w:rsid w:val="0080109A"/>
    <w:rsid w:val="00802126"/>
    <w:rsid w:val="00802551"/>
    <w:rsid w:val="008025DE"/>
    <w:rsid w:val="008032DC"/>
    <w:rsid w:val="00804724"/>
    <w:rsid w:val="008048FF"/>
    <w:rsid w:val="00805F04"/>
    <w:rsid w:val="008065D5"/>
    <w:rsid w:val="008068D1"/>
    <w:rsid w:val="00806ED6"/>
    <w:rsid w:val="00807366"/>
    <w:rsid w:val="008101B6"/>
    <w:rsid w:val="00811130"/>
    <w:rsid w:val="008113B7"/>
    <w:rsid w:val="00811EB1"/>
    <w:rsid w:val="008120BF"/>
    <w:rsid w:val="008124E4"/>
    <w:rsid w:val="00812804"/>
    <w:rsid w:val="00812D65"/>
    <w:rsid w:val="008141B0"/>
    <w:rsid w:val="00815C64"/>
    <w:rsid w:val="00816167"/>
    <w:rsid w:val="0081683D"/>
    <w:rsid w:val="00816CA6"/>
    <w:rsid w:val="0081712F"/>
    <w:rsid w:val="00817405"/>
    <w:rsid w:val="008175BD"/>
    <w:rsid w:val="00817D5B"/>
    <w:rsid w:val="00817D72"/>
    <w:rsid w:val="00817D9B"/>
    <w:rsid w:val="00820D83"/>
    <w:rsid w:val="00822720"/>
    <w:rsid w:val="00822FF1"/>
    <w:rsid w:val="0082313A"/>
    <w:rsid w:val="00823DBC"/>
    <w:rsid w:val="00825E13"/>
    <w:rsid w:val="008263D5"/>
    <w:rsid w:val="00826544"/>
    <w:rsid w:val="00827A60"/>
    <w:rsid w:val="00827D59"/>
    <w:rsid w:val="0083064F"/>
    <w:rsid w:val="00830825"/>
    <w:rsid w:val="00830B00"/>
    <w:rsid w:val="00830BDD"/>
    <w:rsid w:val="008312B0"/>
    <w:rsid w:val="00832155"/>
    <w:rsid w:val="008328A6"/>
    <w:rsid w:val="00832BBD"/>
    <w:rsid w:val="0083420B"/>
    <w:rsid w:val="00834331"/>
    <w:rsid w:val="008343D8"/>
    <w:rsid w:val="00834C73"/>
    <w:rsid w:val="0083586B"/>
    <w:rsid w:val="00835F4C"/>
    <w:rsid w:val="00836982"/>
    <w:rsid w:val="008408B3"/>
    <w:rsid w:val="00841A86"/>
    <w:rsid w:val="00841F54"/>
    <w:rsid w:val="0084301F"/>
    <w:rsid w:val="008434A4"/>
    <w:rsid w:val="008435A5"/>
    <w:rsid w:val="00843E78"/>
    <w:rsid w:val="00844352"/>
    <w:rsid w:val="008447FF"/>
    <w:rsid w:val="00844A69"/>
    <w:rsid w:val="00844BF2"/>
    <w:rsid w:val="00844FB9"/>
    <w:rsid w:val="00845458"/>
    <w:rsid w:val="00845EDC"/>
    <w:rsid w:val="00846F89"/>
    <w:rsid w:val="0084744B"/>
    <w:rsid w:val="0085014B"/>
    <w:rsid w:val="008501F1"/>
    <w:rsid w:val="0085084B"/>
    <w:rsid w:val="008508DA"/>
    <w:rsid w:val="0085093D"/>
    <w:rsid w:val="00850979"/>
    <w:rsid w:val="00851209"/>
    <w:rsid w:val="00851D9B"/>
    <w:rsid w:val="00853D48"/>
    <w:rsid w:val="00854099"/>
    <w:rsid w:val="008540D3"/>
    <w:rsid w:val="008540F5"/>
    <w:rsid w:val="0085437C"/>
    <w:rsid w:val="0085474E"/>
    <w:rsid w:val="00854847"/>
    <w:rsid w:val="00855361"/>
    <w:rsid w:val="00855D67"/>
    <w:rsid w:val="00855EEB"/>
    <w:rsid w:val="008562AA"/>
    <w:rsid w:val="00856B67"/>
    <w:rsid w:val="00856C8F"/>
    <w:rsid w:val="00857724"/>
    <w:rsid w:val="00860749"/>
    <w:rsid w:val="00860D1A"/>
    <w:rsid w:val="00861B40"/>
    <w:rsid w:val="008628C1"/>
    <w:rsid w:val="00863DCD"/>
    <w:rsid w:val="008647EE"/>
    <w:rsid w:val="0086601E"/>
    <w:rsid w:val="00866421"/>
    <w:rsid w:val="008671E3"/>
    <w:rsid w:val="00867612"/>
    <w:rsid w:val="0086789C"/>
    <w:rsid w:val="008678F8"/>
    <w:rsid w:val="00867A7F"/>
    <w:rsid w:val="00867B4A"/>
    <w:rsid w:val="008700A3"/>
    <w:rsid w:val="008700CF"/>
    <w:rsid w:val="00870177"/>
    <w:rsid w:val="00870BFC"/>
    <w:rsid w:val="008724ED"/>
    <w:rsid w:val="00872801"/>
    <w:rsid w:val="00873AF3"/>
    <w:rsid w:val="008746C2"/>
    <w:rsid w:val="00874D1E"/>
    <w:rsid w:val="00875FEE"/>
    <w:rsid w:val="00876410"/>
    <w:rsid w:val="008765D3"/>
    <w:rsid w:val="008767F4"/>
    <w:rsid w:val="00877575"/>
    <w:rsid w:val="0088028D"/>
    <w:rsid w:val="00881530"/>
    <w:rsid w:val="00881829"/>
    <w:rsid w:val="0088199C"/>
    <w:rsid w:val="00882738"/>
    <w:rsid w:val="00882F13"/>
    <w:rsid w:val="008835F6"/>
    <w:rsid w:val="00883648"/>
    <w:rsid w:val="008845DC"/>
    <w:rsid w:val="00885072"/>
    <w:rsid w:val="00885AE7"/>
    <w:rsid w:val="00886AAD"/>
    <w:rsid w:val="00887303"/>
    <w:rsid w:val="0088753F"/>
    <w:rsid w:val="00887FF4"/>
    <w:rsid w:val="00890C6C"/>
    <w:rsid w:val="00890FC6"/>
    <w:rsid w:val="0089184A"/>
    <w:rsid w:val="00892AA4"/>
    <w:rsid w:val="0089315C"/>
    <w:rsid w:val="008934B4"/>
    <w:rsid w:val="0089362C"/>
    <w:rsid w:val="0089387E"/>
    <w:rsid w:val="00893F1C"/>
    <w:rsid w:val="00895133"/>
    <w:rsid w:val="008960A0"/>
    <w:rsid w:val="00896333"/>
    <w:rsid w:val="00896678"/>
    <w:rsid w:val="00896BCF"/>
    <w:rsid w:val="0089729C"/>
    <w:rsid w:val="00897541"/>
    <w:rsid w:val="00897970"/>
    <w:rsid w:val="00897A36"/>
    <w:rsid w:val="008A05D5"/>
    <w:rsid w:val="008A0FEC"/>
    <w:rsid w:val="008A1C17"/>
    <w:rsid w:val="008A23A2"/>
    <w:rsid w:val="008A2404"/>
    <w:rsid w:val="008A25A4"/>
    <w:rsid w:val="008A4508"/>
    <w:rsid w:val="008A4985"/>
    <w:rsid w:val="008A4F4D"/>
    <w:rsid w:val="008A5CAC"/>
    <w:rsid w:val="008A6598"/>
    <w:rsid w:val="008A6F12"/>
    <w:rsid w:val="008B17FF"/>
    <w:rsid w:val="008B1A43"/>
    <w:rsid w:val="008B1F75"/>
    <w:rsid w:val="008B247F"/>
    <w:rsid w:val="008B268A"/>
    <w:rsid w:val="008B2744"/>
    <w:rsid w:val="008B372A"/>
    <w:rsid w:val="008B372E"/>
    <w:rsid w:val="008B480E"/>
    <w:rsid w:val="008B7D9D"/>
    <w:rsid w:val="008C02A4"/>
    <w:rsid w:val="008C0334"/>
    <w:rsid w:val="008C0E8E"/>
    <w:rsid w:val="008C12BF"/>
    <w:rsid w:val="008C16E9"/>
    <w:rsid w:val="008C2B78"/>
    <w:rsid w:val="008C37EA"/>
    <w:rsid w:val="008C3BF5"/>
    <w:rsid w:val="008C3E91"/>
    <w:rsid w:val="008C4CF7"/>
    <w:rsid w:val="008C4F79"/>
    <w:rsid w:val="008C504E"/>
    <w:rsid w:val="008C5289"/>
    <w:rsid w:val="008C567D"/>
    <w:rsid w:val="008C5CF2"/>
    <w:rsid w:val="008C6C55"/>
    <w:rsid w:val="008C7843"/>
    <w:rsid w:val="008D0020"/>
    <w:rsid w:val="008D09E0"/>
    <w:rsid w:val="008D0D3F"/>
    <w:rsid w:val="008D1775"/>
    <w:rsid w:val="008D286A"/>
    <w:rsid w:val="008D29F8"/>
    <w:rsid w:val="008D2CF5"/>
    <w:rsid w:val="008D397E"/>
    <w:rsid w:val="008D5395"/>
    <w:rsid w:val="008D5BE9"/>
    <w:rsid w:val="008D5C9D"/>
    <w:rsid w:val="008D6367"/>
    <w:rsid w:val="008D63D5"/>
    <w:rsid w:val="008D6C06"/>
    <w:rsid w:val="008D762C"/>
    <w:rsid w:val="008D774A"/>
    <w:rsid w:val="008E02AB"/>
    <w:rsid w:val="008E13B4"/>
    <w:rsid w:val="008E14E2"/>
    <w:rsid w:val="008E25BA"/>
    <w:rsid w:val="008E28D1"/>
    <w:rsid w:val="008E2968"/>
    <w:rsid w:val="008E2992"/>
    <w:rsid w:val="008E3448"/>
    <w:rsid w:val="008E3716"/>
    <w:rsid w:val="008E3ED3"/>
    <w:rsid w:val="008E40A2"/>
    <w:rsid w:val="008E41A8"/>
    <w:rsid w:val="008E53C4"/>
    <w:rsid w:val="008E5F6B"/>
    <w:rsid w:val="008E616F"/>
    <w:rsid w:val="008E78A2"/>
    <w:rsid w:val="008E7B06"/>
    <w:rsid w:val="008E7FD4"/>
    <w:rsid w:val="008F090E"/>
    <w:rsid w:val="008F166B"/>
    <w:rsid w:val="008F175A"/>
    <w:rsid w:val="008F19A5"/>
    <w:rsid w:val="008F1FFA"/>
    <w:rsid w:val="008F2DE5"/>
    <w:rsid w:val="008F39E2"/>
    <w:rsid w:val="008F4C3A"/>
    <w:rsid w:val="008F4C6F"/>
    <w:rsid w:val="008F5600"/>
    <w:rsid w:val="008F5DDC"/>
    <w:rsid w:val="008F6564"/>
    <w:rsid w:val="009002D1"/>
    <w:rsid w:val="00900CEB"/>
    <w:rsid w:val="00900DCE"/>
    <w:rsid w:val="0090107A"/>
    <w:rsid w:val="009011AF"/>
    <w:rsid w:val="0090167D"/>
    <w:rsid w:val="00901FC7"/>
    <w:rsid w:val="009030B6"/>
    <w:rsid w:val="009032C3"/>
    <w:rsid w:val="00903A93"/>
    <w:rsid w:val="00904B45"/>
    <w:rsid w:val="00904F7F"/>
    <w:rsid w:val="009050FB"/>
    <w:rsid w:val="009061BC"/>
    <w:rsid w:val="009062F9"/>
    <w:rsid w:val="009065EC"/>
    <w:rsid w:val="0090684C"/>
    <w:rsid w:val="00906E02"/>
    <w:rsid w:val="00907EEA"/>
    <w:rsid w:val="009100AA"/>
    <w:rsid w:val="00912509"/>
    <w:rsid w:val="00912963"/>
    <w:rsid w:val="00912DA3"/>
    <w:rsid w:val="0091328D"/>
    <w:rsid w:val="009134EF"/>
    <w:rsid w:val="00913887"/>
    <w:rsid w:val="0091460A"/>
    <w:rsid w:val="00914E93"/>
    <w:rsid w:val="00915316"/>
    <w:rsid w:val="00915DA1"/>
    <w:rsid w:val="00916FC5"/>
    <w:rsid w:val="00920911"/>
    <w:rsid w:val="00920B61"/>
    <w:rsid w:val="00921557"/>
    <w:rsid w:val="009217D6"/>
    <w:rsid w:val="009221DC"/>
    <w:rsid w:val="00922201"/>
    <w:rsid w:val="00922662"/>
    <w:rsid w:val="009226AE"/>
    <w:rsid w:val="00922CC5"/>
    <w:rsid w:val="00922FA9"/>
    <w:rsid w:val="009234B4"/>
    <w:rsid w:val="00923B2E"/>
    <w:rsid w:val="00923B3F"/>
    <w:rsid w:val="00926CD9"/>
    <w:rsid w:val="0092776F"/>
    <w:rsid w:val="009279DB"/>
    <w:rsid w:val="00930A28"/>
    <w:rsid w:val="00930EED"/>
    <w:rsid w:val="009326CD"/>
    <w:rsid w:val="00932A64"/>
    <w:rsid w:val="00932B28"/>
    <w:rsid w:val="00933B57"/>
    <w:rsid w:val="00934223"/>
    <w:rsid w:val="0093441A"/>
    <w:rsid w:val="00934506"/>
    <w:rsid w:val="009358A0"/>
    <w:rsid w:val="00936B6C"/>
    <w:rsid w:val="00936C67"/>
    <w:rsid w:val="00936CB4"/>
    <w:rsid w:val="00937C37"/>
    <w:rsid w:val="00937FE1"/>
    <w:rsid w:val="0094013B"/>
    <w:rsid w:val="009408D1"/>
    <w:rsid w:val="00940B49"/>
    <w:rsid w:val="00940BBF"/>
    <w:rsid w:val="00940C52"/>
    <w:rsid w:val="00940D14"/>
    <w:rsid w:val="00941420"/>
    <w:rsid w:val="00942A4C"/>
    <w:rsid w:val="00942E1A"/>
    <w:rsid w:val="00942FBE"/>
    <w:rsid w:val="00943413"/>
    <w:rsid w:val="00943C3E"/>
    <w:rsid w:val="00943E11"/>
    <w:rsid w:val="00944102"/>
    <w:rsid w:val="009445F3"/>
    <w:rsid w:val="0094470B"/>
    <w:rsid w:val="00944E6A"/>
    <w:rsid w:val="009453B4"/>
    <w:rsid w:val="00945843"/>
    <w:rsid w:val="0094686F"/>
    <w:rsid w:val="00946D6D"/>
    <w:rsid w:val="00947134"/>
    <w:rsid w:val="00947653"/>
    <w:rsid w:val="009478D8"/>
    <w:rsid w:val="0095035A"/>
    <w:rsid w:val="0095084E"/>
    <w:rsid w:val="0095109F"/>
    <w:rsid w:val="00951C07"/>
    <w:rsid w:val="00951D22"/>
    <w:rsid w:val="00952ED1"/>
    <w:rsid w:val="00953784"/>
    <w:rsid w:val="00953A97"/>
    <w:rsid w:val="00953C80"/>
    <w:rsid w:val="00953CD1"/>
    <w:rsid w:val="0095474C"/>
    <w:rsid w:val="00954CE3"/>
    <w:rsid w:val="00955403"/>
    <w:rsid w:val="0095621D"/>
    <w:rsid w:val="00956B57"/>
    <w:rsid w:val="00956D39"/>
    <w:rsid w:val="009608FF"/>
    <w:rsid w:val="00960C1F"/>
    <w:rsid w:val="0096135B"/>
    <w:rsid w:val="00961C7B"/>
    <w:rsid w:val="00962074"/>
    <w:rsid w:val="00962367"/>
    <w:rsid w:val="00962B8A"/>
    <w:rsid w:val="009639B7"/>
    <w:rsid w:val="00963F4E"/>
    <w:rsid w:val="00964EB1"/>
    <w:rsid w:val="009657C1"/>
    <w:rsid w:val="0096588A"/>
    <w:rsid w:val="00965E2C"/>
    <w:rsid w:val="00965FC0"/>
    <w:rsid w:val="0096732A"/>
    <w:rsid w:val="00967E93"/>
    <w:rsid w:val="00967F7A"/>
    <w:rsid w:val="009703E2"/>
    <w:rsid w:val="00970671"/>
    <w:rsid w:val="00970E75"/>
    <w:rsid w:val="00971BD1"/>
    <w:rsid w:val="00971D8A"/>
    <w:rsid w:val="00971F61"/>
    <w:rsid w:val="00972209"/>
    <w:rsid w:val="00972D09"/>
    <w:rsid w:val="009733D5"/>
    <w:rsid w:val="00973AD0"/>
    <w:rsid w:val="00975B15"/>
    <w:rsid w:val="00975B43"/>
    <w:rsid w:val="00976543"/>
    <w:rsid w:val="009769BF"/>
    <w:rsid w:val="00976CAF"/>
    <w:rsid w:val="00976F4E"/>
    <w:rsid w:val="00977691"/>
    <w:rsid w:val="009777B0"/>
    <w:rsid w:val="00977BB9"/>
    <w:rsid w:val="00980F11"/>
    <w:rsid w:val="00981BFF"/>
    <w:rsid w:val="00981CE4"/>
    <w:rsid w:val="0098230A"/>
    <w:rsid w:val="00982527"/>
    <w:rsid w:val="00982F9C"/>
    <w:rsid w:val="0098304E"/>
    <w:rsid w:val="00983BDC"/>
    <w:rsid w:val="00983D39"/>
    <w:rsid w:val="009841E3"/>
    <w:rsid w:val="009842C0"/>
    <w:rsid w:val="0098475E"/>
    <w:rsid w:val="0098491F"/>
    <w:rsid w:val="00985C68"/>
    <w:rsid w:val="009864D4"/>
    <w:rsid w:val="00986A6F"/>
    <w:rsid w:val="00986CDE"/>
    <w:rsid w:val="00987406"/>
    <w:rsid w:val="0098777C"/>
    <w:rsid w:val="00987BDE"/>
    <w:rsid w:val="009901AD"/>
    <w:rsid w:val="00990233"/>
    <w:rsid w:val="0099030A"/>
    <w:rsid w:val="00990606"/>
    <w:rsid w:val="00991026"/>
    <w:rsid w:val="0099168E"/>
    <w:rsid w:val="009916A3"/>
    <w:rsid w:val="00991D9E"/>
    <w:rsid w:val="00991FC3"/>
    <w:rsid w:val="009928DB"/>
    <w:rsid w:val="00992ACD"/>
    <w:rsid w:val="00992E84"/>
    <w:rsid w:val="009938B2"/>
    <w:rsid w:val="0099422A"/>
    <w:rsid w:val="00995E1F"/>
    <w:rsid w:val="009965A5"/>
    <w:rsid w:val="00996608"/>
    <w:rsid w:val="00996A66"/>
    <w:rsid w:val="00996ED0"/>
    <w:rsid w:val="0099726D"/>
    <w:rsid w:val="0099747A"/>
    <w:rsid w:val="009974D4"/>
    <w:rsid w:val="0099750F"/>
    <w:rsid w:val="009A02D5"/>
    <w:rsid w:val="009A0826"/>
    <w:rsid w:val="009A094D"/>
    <w:rsid w:val="009A0ADC"/>
    <w:rsid w:val="009A11E1"/>
    <w:rsid w:val="009A1F68"/>
    <w:rsid w:val="009A2966"/>
    <w:rsid w:val="009A32CC"/>
    <w:rsid w:val="009A3A01"/>
    <w:rsid w:val="009A3E2F"/>
    <w:rsid w:val="009A41BC"/>
    <w:rsid w:val="009A537B"/>
    <w:rsid w:val="009A5612"/>
    <w:rsid w:val="009A5B89"/>
    <w:rsid w:val="009A60D3"/>
    <w:rsid w:val="009A60EA"/>
    <w:rsid w:val="009A6786"/>
    <w:rsid w:val="009A7127"/>
    <w:rsid w:val="009A73F9"/>
    <w:rsid w:val="009A794C"/>
    <w:rsid w:val="009A7BE4"/>
    <w:rsid w:val="009B00B5"/>
    <w:rsid w:val="009B12B0"/>
    <w:rsid w:val="009B27AF"/>
    <w:rsid w:val="009B2A8E"/>
    <w:rsid w:val="009B2C0A"/>
    <w:rsid w:val="009B345D"/>
    <w:rsid w:val="009B3635"/>
    <w:rsid w:val="009B3864"/>
    <w:rsid w:val="009B5531"/>
    <w:rsid w:val="009B62F3"/>
    <w:rsid w:val="009B728F"/>
    <w:rsid w:val="009B7315"/>
    <w:rsid w:val="009B73A3"/>
    <w:rsid w:val="009B7801"/>
    <w:rsid w:val="009C0560"/>
    <w:rsid w:val="009C0A5C"/>
    <w:rsid w:val="009C0C80"/>
    <w:rsid w:val="009C23AE"/>
    <w:rsid w:val="009C28DE"/>
    <w:rsid w:val="009C32E9"/>
    <w:rsid w:val="009C3403"/>
    <w:rsid w:val="009C342C"/>
    <w:rsid w:val="009C4B94"/>
    <w:rsid w:val="009C4C4A"/>
    <w:rsid w:val="009C4E76"/>
    <w:rsid w:val="009C50F1"/>
    <w:rsid w:val="009C59CF"/>
    <w:rsid w:val="009C62B2"/>
    <w:rsid w:val="009C79A8"/>
    <w:rsid w:val="009D06D3"/>
    <w:rsid w:val="009D0851"/>
    <w:rsid w:val="009D20F0"/>
    <w:rsid w:val="009D2CA0"/>
    <w:rsid w:val="009D3C09"/>
    <w:rsid w:val="009D424A"/>
    <w:rsid w:val="009D43CF"/>
    <w:rsid w:val="009D47FA"/>
    <w:rsid w:val="009D4908"/>
    <w:rsid w:val="009D4CB2"/>
    <w:rsid w:val="009D51C7"/>
    <w:rsid w:val="009D53EC"/>
    <w:rsid w:val="009D66BB"/>
    <w:rsid w:val="009D6EF9"/>
    <w:rsid w:val="009D7E5D"/>
    <w:rsid w:val="009D7F68"/>
    <w:rsid w:val="009E005E"/>
    <w:rsid w:val="009E0F43"/>
    <w:rsid w:val="009E3738"/>
    <w:rsid w:val="009E44E5"/>
    <w:rsid w:val="009E4C37"/>
    <w:rsid w:val="009E5B29"/>
    <w:rsid w:val="009E6567"/>
    <w:rsid w:val="009E6A6D"/>
    <w:rsid w:val="009E6BE3"/>
    <w:rsid w:val="009E7CC2"/>
    <w:rsid w:val="009F1266"/>
    <w:rsid w:val="009F15CE"/>
    <w:rsid w:val="009F192F"/>
    <w:rsid w:val="009F1ABA"/>
    <w:rsid w:val="009F1BD2"/>
    <w:rsid w:val="009F2304"/>
    <w:rsid w:val="009F260B"/>
    <w:rsid w:val="009F29CC"/>
    <w:rsid w:val="009F2AE1"/>
    <w:rsid w:val="009F37FC"/>
    <w:rsid w:val="009F392F"/>
    <w:rsid w:val="009F39BD"/>
    <w:rsid w:val="009F3A5D"/>
    <w:rsid w:val="009F45C5"/>
    <w:rsid w:val="009F4647"/>
    <w:rsid w:val="009F50E6"/>
    <w:rsid w:val="009F527F"/>
    <w:rsid w:val="009F53EB"/>
    <w:rsid w:val="009F54DB"/>
    <w:rsid w:val="009F5C0A"/>
    <w:rsid w:val="009F6D2F"/>
    <w:rsid w:val="009F6E3F"/>
    <w:rsid w:val="009F704E"/>
    <w:rsid w:val="00A0008A"/>
    <w:rsid w:val="00A0077D"/>
    <w:rsid w:val="00A00AE8"/>
    <w:rsid w:val="00A01BAD"/>
    <w:rsid w:val="00A01BDB"/>
    <w:rsid w:val="00A030E2"/>
    <w:rsid w:val="00A0389C"/>
    <w:rsid w:val="00A03FFB"/>
    <w:rsid w:val="00A04466"/>
    <w:rsid w:val="00A0465F"/>
    <w:rsid w:val="00A05261"/>
    <w:rsid w:val="00A0527E"/>
    <w:rsid w:val="00A053DB"/>
    <w:rsid w:val="00A05BA0"/>
    <w:rsid w:val="00A05FF7"/>
    <w:rsid w:val="00A06299"/>
    <w:rsid w:val="00A0646A"/>
    <w:rsid w:val="00A0667D"/>
    <w:rsid w:val="00A07383"/>
    <w:rsid w:val="00A07846"/>
    <w:rsid w:val="00A1032D"/>
    <w:rsid w:val="00A1055E"/>
    <w:rsid w:val="00A109CA"/>
    <w:rsid w:val="00A10CB1"/>
    <w:rsid w:val="00A10E64"/>
    <w:rsid w:val="00A1103B"/>
    <w:rsid w:val="00A11609"/>
    <w:rsid w:val="00A122FF"/>
    <w:rsid w:val="00A1338F"/>
    <w:rsid w:val="00A137D7"/>
    <w:rsid w:val="00A14E0A"/>
    <w:rsid w:val="00A14E53"/>
    <w:rsid w:val="00A15BC9"/>
    <w:rsid w:val="00A163C6"/>
    <w:rsid w:val="00A163CC"/>
    <w:rsid w:val="00A16A33"/>
    <w:rsid w:val="00A20209"/>
    <w:rsid w:val="00A2023F"/>
    <w:rsid w:val="00A20BB7"/>
    <w:rsid w:val="00A20D5A"/>
    <w:rsid w:val="00A21349"/>
    <w:rsid w:val="00A226C7"/>
    <w:rsid w:val="00A2467B"/>
    <w:rsid w:val="00A24974"/>
    <w:rsid w:val="00A24E15"/>
    <w:rsid w:val="00A2544D"/>
    <w:rsid w:val="00A255A3"/>
    <w:rsid w:val="00A255E7"/>
    <w:rsid w:val="00A26240"/>
    <w:rsid w:val="00A267B9"/>
    <w:rsid w:val="00A26DC0"/>
    <w:rsid w:val="00A27699"/>
    <w:rsid w:val="00A30545"/>
    <w:rsid w:val="00A31823"/>
    <w:rsid w:val="00A31D4C"/>
    <w:rsid w:val="00A32084"/>
    <w:rsid w:val="00A32BB7"/>
    <w:rsid w:val="00A32F87"/>
    <w:rsid w:val="00A33EB9"/>
    <w:rsid w:val="00A33EF4"/>
    <w:rsid w:val="00A340DE"/>
    <w:rsid w:val="00A350D7"/>
    <w:rsid w:val="00A35292"/>
    <w:rsid w:val="00A358B2"/>
    <w:rsid w:val="00A36048"/>
    <w:rsid w:val="00A3630B"/>
    <w:rsid w:val="00A36575"/>
    <w:rsid w:val="00A36AFB"/>
    <w:rsid w:val="00A36F89"/>
    <w:rsid w:val="00A372CD"/>
    <w:rsid w:val="00A37E1A"/>
    <w:rsid w:val="00A405B0"/>
    <w:rsid w:val="00A41056"/>
    <w:rsid w:val="00A41195"/>
    <w:rsid w:val="00A4197E"/>
    <w:rsid w:val="00A419EB"/>
    <w:rsid w:val="00A41FAE"/>
    <w:rsid w:val="00A422DD"/>
    <w:rsid w:val="00A424D7"/>
    <w:rsid w:val="00A43115"/>
    <w:rsid w:val="00A43F3F"/>
    <w:rsid w:val="00A44A8A"/>
    <w:rsid w:val="00A45148"/>
    <w:rsid w:val="00A46AE5"/>
    <w:rsid w:val="00A473C0"/>
    <w:rsid w:val="00A478AC"/>
    <w:rsid w:val="00A479C3"/>
    <w:rsid w:val="00A50510"/>
    <w:rsid w:val="00A5076F"/>
    <w:rsid w:val="00A515C5"/>
    <w:rsid w:val="00A5198B"/>
    <w:rsid w:val="00A521A2"/>
    <w:rsid w:val="00A52FC3"/>
    <w:rsid w:val="00A5319D"/>
    <w:rsid w:val="00A53211"/>
    <w:rsid w:val="00A53436"/>
    <w:rsid w:val="00A5343E"/>
    <w:rsid w:val="00A53CCD"/>
    <w:rsid w:val="00A54B53"/>
    <w:rsid w:val="00A55153"/>
    <w:rsid w:val="00A563A5"/>
    <w:rsid w:val="00A57736"/>
    <w:rsid w:val="00A57CC2"/>
    <w:rsid w:val="00A57E22"/>
    <w:rsid w:val="00A60520"/>
    <w:rsid w:val="00A60CD0"/>
    <w:rsid w:val="00A61069"/>
    <w:rsid w:val="00A61356"/>
    <w:rsid w:val="00A61526"/>
    <w:rsid w:val="00A617E9"/>
    <w:rsid w:val="00A61AB6"/>
    <w:rsid w:val="00A62637"/>
    <w:rsid w:val="00A62D71"/>
    <w:rsid w:val="00A62F11"/>
    <w:rsid w:val="00A62FA3"/>
    <w:rsid w:val="00A63C09"/>
    <w:rsid w:val="00A63EFD"/>
    <w:rsid w:val="00A6407D"/>
    <w:rsid w:val="00A65E0E"/>
    <w:rsid w:val="00A66571"/>
    <w:rsid w:val="00A6793B"/>
    <w:rsid w:val="00A67FEE"/>
    <w:rsid w:val="00A7018E"/>
    <w:rsid w:val="00A7021E"/>
    <w:rsid w:val="00A70E71"/>
    <w:rsid w:val="00A71850"/>
    <w:rsid w:val="00A7244D"/>
    <w:rsid w:val="00A72834"/>
    <w:rsid w:val="00A7287F"/>
    <w:rsid w:val="00A72C23"/>
    <w:rsid w:val="00A73070"/>
    <w:rsid w:val="00A73560"/>
    <w:rsid w:val="00A73BBC"/>
    <w:rsid w:val="00A73C33"/>
    <w:rsid w:val="00A741C2"/>
    <w:rsid w:val="00A74456"/>
    <w:rsid w:val="00A75632"/>
    <w:rsid w:val="00A75A70"/>
    <w:rsid w:val="00A75A7F"/>
    <w:rsid w:val="00A76288"/>
    <w:rsid w:val="00A7644D"/>
    <w:rsid w:val="00A76AB1"/>
    <w:rsid w:val="00A76BEC"/>
    <w:rsid w:val="00A77DAC"/>
    <w:rsid w:val="00A800AA"/>
    <w:rsid w:val="00A80ECA"/>
    <w:rsid w:val="00A82287"/>
    <w:rsid w:val="00A82329"/>
    <w:rsid w:val="00A827A5"/>
    <w:rsid w:val="00A82B7E"/>
    <w:rsid w:val="00A8306A"/>
    <w:rsid w:val="00A83FA7"/>
    <w:rsid w:val="00A84847"/>
    <w:rsid w:val="00A85BF2"/>
    <w:rsid w:val="00A861FA"/>
    <w:rsid w:val="00A863E4"/>
    <w:rsid w:val="00A86D36"/>
    <w:rsid w:val="00A87488"/>
    <w:rsid w:val="00A87977"/>
    <w:rsid w:val="00A87D6C"/>
    <w:rsid w:val="00A90290"/>
    <w:rsid w:val="00A90F79"/>
    <w:rsid w:val="00A9178F"/>
    <w:rsid w:val="00A91901"/>
    <w:rsid w:val="00A91E5F"/>
    <w:rsid w:val="00A92697"/>
    <w:rsid w:val="00A930CA"/>
    <w:rsid w:val="00A93F78"/>
    <w:rsid w:val="00A94064"/>
    <w:rsid w:val="00A94095"/>
    <w:rsid w:val="00A94782"/>
    <w:rsid w:val="00A94AFD"/>
    <w:rsid w:val="00A96345"/>
    <w:rsid w:val="00A96619"/>
    <w:rsid w:val="00A9664C"/>
    <w:rsid w:val="00A96AB4"/>
    <w:rsid w:val="00A96E49"/>
    <w:rsid w:val="00A978DF"/>
    <w:rsid w:val="00AA0164"/>
    <w:rsid w:val="00AA1372"/>
    <w:rsid w:val="00AA1515"/>
    <w:rsid w:val="00AA1936"/>
    <w:rsid w:val="00AA2603"/>
    <w:rsid w:val="00AA3222"/>
    <w:rsid w:val="00AA353E"/>
    <w:rsid w:val="00AA37D3"/>
    <w:rsid w:val="00AA3AC2"/>
    <w:rsid w:val="00AA3EAE"/>
    <w:rsid w:val="00AA40F6"/>
    <w:rsid w:val="00AA45F4"/>
    <w:rsid w:val="00AA49AE"/>
    <w:rsid w:val="00AA4C4D"/>
    <w:rsid w:val="00AA513C"/>
    <w:rsid w:val="00AA5798"/>
    <w:rsid w:val="00AA696E"/>
    <w:rsid w:val="00AA7453"/>
    <w:rsid w:val="00AB011A"/>
    <w:rsid w:val="00AB05B6"/>
    <w:rsid w:val="00AB06AE"/>
    <w:rsid w:val="00AB0FE8"/>
    <w:rsid w:val="00AB1767"/>
    <w:rsid w:val="00AB1EB0"/>
    <w:rsid w:val="00AB2339"/>
    <w:rsid w:val="00AB2833"/>
    <w:rsid w:val="00AB28BD"/>
    <w:rsid w:val="00AB2920"/>
    <w:rsid w:val="00AB2B1B"/>
    <w:rsid w:val="00AB2E62"/>
    <w:rsid w:val="00AB3510"/>
    <w:rsid w:val="00AB3F94"/>
    <w:rsid w:val="00AB5077"/>
    <w:rsid w:val="00AB591D"/>
    <w:rsid w:val="00AB5A19"/>
    <w:rsid w:val="00AB608B"/>
    <w:rsid w:val="00AB64A8"/>
    <w:rsid w:val="00AB6F53"/>
    <w:rsid w:val="00AB7497"/>
    <w:rsid w:val="00AB76EB"/>
    <w:rsid w:val="00AB7837"/>
    <w:rsid w:val="00AB78DD"/>
    <w:rsid w:val="00AB7F5F"/>
    <w:rsid w:val="00AC0625"/>
    <w:rsid w:val="00AC1346"/>
    <w:rsid w:val="00AC1597"/>
    <w:rsid w:val="00AC221D"/>
    <w:rsid w:val="00AC2CEC"/>
    <w:rsid w:val="00AC2D73"/>
    <w:rsid w:val="00AC36CF"/>
    <w:rsid w:val="00AC4B37"/>
    <w:rsid w:val="00AC5385"/>
    <w:rsid w:val="00AC53F8"/>
    <w:rsid w:val="00AC603B"/>
    <w:rsid w:val="00AD02A7"/>
    <w:rsid w:val="00AD0D15"/>
    <w:rsid w:val="00AD15B3"/>
    <w:rsid w:val="00AD15F1"/>
    <w:rsid w:val="00AD1A57"/>
    <w:rsid w:val="00AD1B40"/>
    <w:rsid w:val="00AD24C7"/>
    <w:rsid w:val="00AD35F7"/>
    <w:rsid w:val="00AD383D"/>
    <w:rsid w:val="00AD3E59"/>
    <w:rsid w:val="00AD412B"/>
    <w:rsid w:val="00AD4363"/>
    <w:rsid w:val="00AD4AA5"/>
    <w:rsid w:val="00AD4AD6"/>
    <w:rsid w:val="00AD5D4A"/>
    <w:rsid w:val="00AD6BB8"/>
    <w:rsid w:val="00AD7C24"/>
    <w:rsid w:val="00AD7D52"/>
    <w:rsid w:val="00AE0B3E"/>
    <w:rsid w:val="00AE1910"/>
    <w:rsid w:val="00AE2462"/>
    <w:rsid w:val="00AE3B7C"/>
    <w:rsid w:val="00AE4585"/>
    <w:rsid w:val="00AE4839"/>
    <w:rsid w:val="00AE57E2"/>
    <w:rsid w:val="00AE617D"/>
    <w:rsid w:val="00AE61CB"/>
    <w:rsid w:val="00AE6335"/>
    <w:rsid w:val="00AE6442"/>
    <w:rsid w:val="00AE6EBC"/>
    <w:rsid w:val="00AE7D64"/>
    <w:rsid w:val="00AF10B3"/>
    <w:rsid w:val="00AF1757"/>
    <w:rsid w:val="00AF1DE1"/>
    <w:rsid w:val="00AF1F9E"/>
    <w:rsid w:val="00AF20CD"/>
    <w:rsid w:val="00AF221D"/>
    <w:rsid w:val="00AF2630"/>
    <w:rsid w:val="00AF2E5A"/>
    <w:rsid w:val="00AF3809"/>
    <w:rsid w:val="00AF40BB"/>
    <w:rsid w:val="00AF499E"/>
    <w:rsid w:val="00AF54E9"/>
    <w:rsid w:val="00AF5F5D"/>
    <w:rsid w:val="00AF62E7"/>
    <w:rsid w:val="00AF6627"/>
    <w:rsid w:val="00AF69A0"/>
    <w:rsid w:val="00AF6A9D"/>
    <w:rsid w:val="00AF6C7D"/>
    <w:rsid w:val="00AF7D92"/>
    <w:rsid w:val="00AF7F10"/>
    <w:rsid w:val="00B00F49"/>
    <w:rsid w:val="00B01699"/>
    <w:rsid w:val="00B0209B"/>
    <w:rsid w:val="00B02419"/>
    <w:rsid w:val="00B02729"/>
    <w:rsid w:val="00B02DB2"/>
    <w:rsid w:val="00B0324B"/>
    <w:rsid w:val="00B032AF"/>
    <w:rsid w:val="00B03442"/>
    <w:rsid w:val="00B038CD"/>
    <w:rsid w:val="00B0397F"/>
    <w:rsid w:val="00B03AA2"/>
    <w:rsid w:val="00B0478C"/>
    <w:rsid w:val="00B050CE"/>
    <w:rsid w:val="00B05BAE"/>
    <w:rsid w:val="00B05E7E"/>
    <w:rsid w:val="00B066AB"/>
    <w:rsid w:val="00B06863"/>
    <w:rsid w:val="00B072A2"/>
    <w:rsid w:val="00B07857"/>
    <w:rsid w:val="00B078BA"/>
    <w:rsid w:val="00B07FC0"/>
    <w:rsid w:val="00B10388"/>
    <w:rsid w:val="00B10481"/>
    <w:rsid w:val="00B1080E"/>
    <w:rsid w:val="00B109BB"/>
    <w:rsid w:val="00B111C5"/>
    <w:rsid w:val="00B1135E"/>
    <w:rsid w:val="00B1164A"/>
    <w:rsid w:val="00B1166D"/>
    <w:rsid w:val="00B1271B"/>
    <w:rsid w:val="00B12F6C"/>
    <w:rsid w:val="00B13424"/>
    <w:rsid w:val="00B13670"/>
    <w:rsid w:val="00B139A9"/>
    <w:rsid w:val="00B139AA"/>
    <w:rsid w:val="00B13D62"/>
    <w:rsid w:val="00B14F13"/>
    <w:rsid w:val="00B15170"/>
    <w:rsid w:val="00B15FD5"/>
    <w:rsid w:val="00B16D27"/>
    <w:rsid w:val="00B17C1D"/>
    <w:rsid w:val="00B2043B"/>
    <w:rsid w:val="00B20C81"/>
    <w:rsid w:val="00B213A7"/>
    <w:rsid w:val="00B21850"/>
    <w:rsid w:val="00B21C87"/>
    <w:rsid w:val="00B22CB7"/>
    <w:rsid w:val="00B2326C"/>
    <w:rsid w:val="00B23A5B"/>
    <w:rsid w:val="00B26110"/>
    <w:rsid w:val="00B263E1"/>
    <w:rsid w:val="00B2695F"/>
    <w:rsid w:val="00B2760E"/>
    <w:rsid w:val="00B30268"/>
    <w:rsid w:val="00B3093E"/>
    <w:rsid w:val="00B3096A"/>
    <w:rsid w:val="00B31964"/>
    <w:rsid w:val="00B31F8C"/>
    <w:rsid w:val="00B32B48"/>
    <w:rsid w:val="00B33EA8"/>
    <w:rsid w:val="00B34187"/>
    <w:rsid w:val="00B34435"/>
    <w:rsid w:val="00B3485C"/>
    <w:rsid w:val="00B34903"/>
    <w:rsid w:val="00B34AC2"/>
    <w:rsid w:val="00B34E53"/>
    <w:rsid w:val="00B350EC"/>
    <w:rsid w:val="00B354A6"/>
    <w:rsid w:val="00B35A4C"/>
    <w:rsid w:val="00B35A52"/>
    <w:rsid w:val="00B362F8"/>
    <w:rsid w:val="00B363A5"/>
    <w:rsid w:val="00B364E3"/>
    <w:rsid w:val="00B36871"/>
    <w:rsid w:val="00B369F3"/>
    <w:rsid w:val="00B37620"/>
    <w:rsid w:val="00B40B82"/>
    <w:rsid w:val="00B410A7"/>
    <w:rsid w:val="00B413B6"/>
    <w:rsid w:val="00B41584"/>
    <w:rsid w:val="00B41A5B"/>
    <w:rsid w:val="00B42976"/>
    <w:rsid w:val="00B43193"/>
    <w:rsid w:val="00B431A7"/>
    <w:rsid w:val="00B43289"/>
    <w:rsid w:val="00B43979"/>
    <w:rsid w:val="00B43A3A"/>
    <w:rsid w:val="00B440AD"/>
    <w:rsid w:val="00B44238"/>
    <w:rsid w:val="00B45B0B"/>
    <w:rsid w:val="00B4692E"/>
    <w:rsid w:val="00B4739B"/>
    <w:rsid w:val="00B47A7D"/>
    <w:rsid w:val="00B47A94"/>
    <w:rsid w:val="00B47F5D"/>
    <w:rsid w:val="00B505A9"/>
    <w:rsid w:val="00B50AB9"/>
    <w:rsid w:val="00B50D8C"/>
    <w:rsid w:val="00B519CD"/>
    <w:rsid w:val="00B53120"/>
    <w:rsid w:val="00B533FD"/>
    <w:rsid w:val="00B5570C"/>
    <w:rsid w:val="00B559B9"/>
    <w:rsid w:val="00B562DC"/>
    <w:rsid w:val="00B56BBA"/>
    <w:rsid w:val="00B577F4"/>
    <w:rsid w:val="00B57ADE"/>
    <w:rsid w:val="00B57D75"/>
    <w:rsid w:val="00B600A6"/>
    <w:rsid w:val="00B6105E"/>
    <w:rsid w:val="00B616B6"/>
    <w:rsid w:val="00B6180B"/>
    <w:rsid w:val="00B61D04"/>
    <w:rsid w:val="00B62A05"/>
    <w:rsid w:val="00B62B42"/>
    <w:rsid w:val="00B645F1"/>
    <w:rsid w:val="00B64975"/>
    <w:rsid w:val="00B64C52"/>
    <w:rsid w:val="00B65937"/>
    <w:rsid w:val="00B65DB9"/>
    <w:rsid w:val="00B66886"/>
    <w:rsid w:val="00B669C7"/>
    <w:rsid w:val="00B6730E"/>
    <w:rsid w:val="00B67494"/>
    <w:rsid w:val="00B67A24"/>
    <w:rsid w:val="00B67B67"/>
    <w:rsid w:val="00B708B3"/>
    <w:rsid w:val="00B713DE"/>
    <w:rsid w:val="00B71658"/>
    <w:rsid w:val="00B71C89"/>
    <w:rsid w:val="00B73121"/>
    <w:rsid w:val="00B73983"/>
    <w:rsid w:val="00B7499C"/>
    <w:rsid w:val="00B75205"/>
    <w:rsid w:val="00B75B6E"/>
    <w:rsid w:val="00B75EB0"/>
    <w:rsid w:val="00B765C5"/>
    <w:rsid w:val="00B76D53"/>
    <w:rsid w:val="00B76D9D"/>
    <w:rsid w:val="00B77FBA"/>
    <w:rsid w:val="00B800C5"/>
    <w:rsid w:val="00B80258"/>
    <w:rsid w:val="00B80E11"/>
    <w:rsid w:val="00B817AA"/>
    <w:rsid w:val="00B819A5"/>
    <w:rsid w:val="00B819B3"/>
    <w:rsid w:val="00B824E1"/>
    <w:rsid w:val="00B834ED"/>
    <w:rsid w:val="00B84532"/>
    <w:rsid w:val="00B8585C"/>
    <w:rsid w:val="00B8588B"/>
    <w:rsid w:val="00B859A0"/>
    <w:rsid w:val="00B86145"/>
    <w:rsid w:val="00B86925"/>
    <w:rsid w:val="00B86D4E"/>
    <w:rsid w:val="00B86DA9"/>
    <w:rsid w:val="00B87808"/>
    <w:rsid w:val="00B87879"/>
    <w:rsid w:val="00B8791C"/>
    <w:rsid w:val="00B90037"/>
    <w:rsid w:val="00B90806"/>
    <w:rsid w:val="00B908B7"/>
    <w:rsid w:val="00B90E7E"/>
    <w:rsid w:val="00B911DB"/>
    <w:rsid w:val="00B9133D"/>
    <w:rsid w:val="00B921A2"/>
    <w:rsid w:val="00B92829"/>
    <w:rsid w:val="00B93952"/>
    <w:rsid w:val="00B93B33"/>
    <w:rsid w:val="00B93D66"/>
    <w:rsid w:val="00B94738"/>
    <w:rsid w:val="00B94EA4"/>
    <w:rsid w:val="00B953BE"/>
    <w:rsid w:val="00B95635"/>
    <w:rsid w:val="00B963F1"/>
    <w:rsid w:val="00B964D6"/>
    <w:rsid w:val="00B9677C"/>
    <w:rsid w:val="00B96D19"/>
    <w:rsid w:val="00B96DE5"/>
    <w:rsid w:val="00B974C0"/>
    <w:rsid w:val="00B975E5"/>
    <w:rsid w:val="00B97949"/>
    <w:rsid w:val="00BA214F"/>
    <w:rsid w:val="00BA236B"/>
    <w:rsid w:val="00BA247E"/>
    <w:rsid w:val="00BA2ED9"/>
    <w:rsid w:val="00BA387E"/>
    <w:rsid w:val="00BA3FBF"/>
    <w:rsid w:val="00BA42B6"/>
    <w:rsid w:val="00BA484A"/>
    <w:rsid w:val="00BA5DAA"/>
    <w:rsid w:val="00BA6A76"/>
    <w:rsid w:val="00BA6D6A"/>
    <w:rsid w:val="00BA7413"/>
    <w:rsid w:val="00BA76EA"/>
    <w:rsid w:val="00BA7A26"/>
    <w:rsid w:val="00BA7BAA"/>
    <w:rsid w:val="00BA7E7A"/>
    <w:rsid w:val="00BB14BE"/>
    <w:rsid w:val="00BB16FC"/>
    <w:rsid w:val="00BB1924"/>
    <w:rsid w:val="00BB1969"/>
    <w:rsid w:val="00BB1974"/>
    <w:rsid w:val="00BB3517"/>
    <w:rsid w:val="00BB3655"/>
    <w:rsid w:val="00BB3A82"/>
    <w:rsid w:val="00BB554F"/>
    <w:rsid w:val="00BB565A"/>
    <w:rsid w:val="00BB5D7B"/>
    <w:rsid w:val="00BB69F1"/>
    <w:rsid w:val="00BB7342"/>
    <w:rsid w:val="00BC0157"/>
    <w:rsid w:val="00BC0334"/>
    <w:rsid w:val="00BC19D6"/>
    <w:rsid w:val="00BC1F1D"/>
    <w:rsid w:val="00BC1FC5"/>
    <w:rsid w:val="00BC2294"/>
    <w:rsid w:val="00BC2387"/>
    <w:rsid w:val="00BC2460"/>
    <w:rsid w:val="00BC2FB3"/>
    <w:rsid w:val="00BC3945"/>
    <w:rsid w:val="00BC3D47"/>
    <w:rsid w:val="00BC4E30"/>
    <w:rsid w:val="00BC4F40"/>
    <w:rsid w:val="00BC5665"/>
    <w:rsid w:val="00BC5AC7"/>
    <w:rsid w:val="00BC5DF7"/>
    <w:rsid w:val="00BC639D"/>
    <w:rsid w:val="00BC6E08"/>
    <w:rsid w:val="00BC7E7E"/>
    <w:rsid w:val="00BD26DC"/>
    <w:rsid w:val="00BD2C15"/>
    <w:rsid w:val="00BD2E79"/>
    <w:rsid w:val="00BD315C"/>
    <w:rsid w:val="00BD3293"/>
    <w:rsid w:val="00BD352D"/>
    <w:rsid w:val="00BD4A7E"/>
    <w:rsid w:val="00BD54D5"/>
    <w:rsid w:val="00BD5822"/>
    <w:rsid w:val="00BD5C38"/>
    <w:rsid w:val="00BD6A58"/>
    <w:rsid w:val="00BD6B7E"/>
    <w:rsid w:val="00BD6DE2"/>
    <w:rsid w:val="00BD70C1"/>
    <w:rsid w:val="00BD7302"/>
    <w:rsid w:val="00BD7756"/>
    <w:rsid w:val="00BE0304"/>
    <w:rsid w:val="00BE0B75"/>
    <w:rsid w:val="00BE0D38"/>
    <w:rsid w:val="00BE0F20"/>
    <w:rsid w:val="00BE2303"/>
    <w:rsid w:val="00BE2B29"/>
    <w:rsid w:val="00BE2C02"/>
    <w:rsid w:val="00BE3078"/>
    <w:rsid w:val="00BE34DE"/>
    <w:rsid w:val="00BE4BAD"/>
    <w:rsid w:val="00BE5C49"/>
    <w:rsid w:val="00BE62BE"/>
    <w:rsid w:val="00BE637F"/>
    <w:rsid w:val="00BE66E8"/>
    <w:rsid w:val="00BE67B5"/>
    <w:rsid w:val="00BE691C"/>
    <w:rsid w:val="00BE6C91"/>
    <w:rsid w:val="00BE72F1"/>
    <w:rsid w:val="00BE7DD5"/>
    <w:rsid w:val="00BF00AD"/>
    <w:rsid w:val="00BF1238"/>
    <w:rsid w:val="00BF23F7"/>
    <w:rsid w:val="00BF271D"/>
    <w:rsid w:val="00BF3C29"/>
    <w:rsid w:val="00BF467E"/>
    <w:rsid w:val="00BF4963"/>
    <w:rsid w:val="00BF5015"/>
    <w:rsid w:val="00BF519C"/>
    <w:rsid w:val="00BF5C1D"/>
    <w:rsid w:val="00BF63D1"/>
    <w:rsid w:val="00BF6FCF"/>
    <w:rsid w:val="00BF71BA"/>
    <w:rsid w:val="00BF71E9"/>
    <w:rsid w:val="00BF7BBB"/>
    <w:rsid w:val="00BF7F95"/>
    <w:rsid w:val="00C00B19"/>
    <w:rsid w:val="00C01414"/>
    <w:rsid w:val="00C01E98"/>
    <w:rsid w:val="00C02D0E"/>
    <w:rsid w:val="00C03752"/>
    <w:rsid w:val="00C0474A"/>
    <w:rsid w:val="00C04A2A"/>
    <w:rsid w:val="00C05343"/>
    <w:rsid w:val="00C05724"/>
    <w:rsid w:val="00C06805"/>
    <w:rsid w:val="00C069CF"/>
    <w:rsid w:val="00C06A97"/>
    <w:rsid w:val="00C06DF2"/>
    <w:rsid w:val="00C073A6"/>
    <w:rsid w:val="00C102AE"/>
    <w:rsid w:val="00C10AB0"/>
    <w:rsid w:val="00C10EE8"/>
    <w:rsid w:val="00C10F7B"/>
    <w:rsid w:val="00C117C4"/>
    <w:rsid w:val="00C126C0"/>
    <w:rsid w:val="00C127C3"/>
    <w:rsid w:val="00C13D9B"/>
    <w:rsid w:val="00C13E6D"/>
    <w:rsid w:val="00C14371"/>
    <w:rsid w:val="00C14A4A"/>
    <w:rsid w:val="00C150ED"/>
    <w:rsid w:val="00C150F4"/>
    <w:rsid w:val="00C15335"/>
    <w:rsid w:val="00C15A2E"/>
    <w:rsid w:val="00C1699F"/>
    <w:rsid w:val="00C16E51"/>
    <w:rsid w:val="00C179BC"/>
    <w:rsid w:val="00C17BB9"/>
    <w:rsid w:val="00C17BC3"/>
    <w:rsid w:val="00C17E71"/>
    <w:rsid w:val="00C206C3"/>
    <w:rsid w:val="00C207EA"/>
    <w:rsid w:val="00C20DB7"/>
    <w:rsid w:val="00C21415"/>
    <w:rsid w:val="00C21CF2"/>
    <w:rsid w:val="00C226CF"/>
    <w:rsid w:val="00C22A1D"/>
    <w:rsid w:val="00C22B41"/>
    <w:rsid w:val="00C22CDE"/>
    <w:rsid w:val="00C22E1A"/>
    <w:rsid w:val="00C23B3B"/>
    <w:rsid w:val="00C23B7C"/>
    <w:rsid w:val="00C251E2"/>
    <w:rsid w:val="00C25EA9"/>
    <w:rsid w:val="00C26016"/>
    <w:rsid w:val="00C26F1A"/>
    <w:rsid w:val="00C27833"/>
    <w:rsid w:val="00C27BB5"/>
    <w:rsid w:val="00C31BDE"/>
    <w:rsid w:val="00C33B08"/>
    <w:rsid w:val="00C3541B"/>
    <w:rsid w:val="00C35A9F"/>
    <w:rsid w:val="00C35CF0"/>
    <w:rsid w:val="00C36CCC"/>
    <w:rsid w:val="00C37584"/>
    <w:rsid w:val="00C402B3"/>
    <w:rsid w:val="00C406E6"/>
    <w:rsid w:val="00C4152F"/>
    <w:rsid w:val="00C41B21"/>
    <w:rsid w:val="00C429E4"/>
    <w:rsid w:val="00C43486"/>
    <w:rsid w:val="00C43DF9"/>
    <w:rsid w:val="00C44B08"/>
    <w:rsid w:val="00C45DDE"/>
    <w:rsid w:val="00C460BB"/>
    <w:rsid w:val="00C46565"/>
    <w:rsid w:val="00C46AAB"/>
    <w:rsid w:val="00C46C24"/>
    <w:rsid w:val="00C46CF5"/>
    <w:rsid w:val="00C4707A"/>
    <w:rsid w:val="00C4712D"/>
    <w:rsid w:val="00C47FC2"/>
    <w:rsid w:val="00C50313"/>
    <w:rsid w:val="00C50B0E"/>
    <w:rsid w:val="00C519BF"/>
    <w:rsid w:val="00C51CB4"/>
    <w:rsid w:val="00C51CEF"/>
    <w:rsid w:val="00C51F5B"/>
    <w:rsid w:val="00C52052"/>
    <w:rsid w:val="00C52F8D"/>
    <w:rsid w:val="00C5341B"/>
    <w:rsid w:val="00C5346B"/>
    <w:rsid w:val="00C53F62"/>
    <w:rsid w:val="00C54BF4"/>
    <w:rsid w:val="00C553CC"/>
    <w:rsid w:val="00C55636"/>
    <w:rsid w:val="00C5592E"/>
    <w:rsid w:val="00C55ADF"/>
    <w:rsid w:val="00C55F2B"/>
    <w:rsid w:val="00C56148"/>
    <w:rsid w:val="00C568D0"/>
    <w:rsid w:val="00C5734C"/>
    <w:rsid w:val="00C573BE"/>
    <w:rsid w:val="00C576D8"/>
    <w:rsid w:val="00C57E7E"/>
    <w:rsid w:val="00C6093E"/>
    <w:rsid w:val="00C6248F"/>
    <w:rsid w:val="00C62518"/>
    <w:rsid w:val="00C6267D"/>
    <w:rsid w:val="00C6275E"/>
    <w:rsid w:val="00C629FD"/>
    <w:rsid w:val="00C638E6"/>
    <w:rsid w:val="00C639BD"/>
    <w:rsid w:val="00C63B44"/>
    <w:rsid w:val="00C63F58"/>
    <w:rsid w:val="00C64628"/>
    <w:rsid w:val="00C6478C"/>
    <w:rsid w:val="00C64877"/>
    <w:rsid w:val="00C64BEF"/>
    <w:rsid w:val="00C6504C"/>
    <w:rsid w:val="00C65583"/>
    <w:rsid w:val="00C656DA"/>
    <w:rsid w:val="00C65DBE"/>
    <w:rsid w:val="00C6635A"/>
    <w:rsid w:val="00C66534"/>
    <w:rsid w:val="00C7033D"/>
    <w:rsid w:val="00C703DE"/>
    <w:rsid w:val="00C708F2"/>
    <w:rsid w:val="00C70B44"/>
    <w:rsid w:val="00C70BC3"/>
    <w:rsid w:val="00C70C08"/>
    <w:rsid w:val="00C70CFE"/>
    <w:rsid w:val="00C71170"/>
    <w:rsid w:val="00C71F57"/>
    <w:rsid w:val="00C72B44"/>
    <w:rsid w:val="00C72D12"/>
    <w:rsid w:val="00C73671"/>
    <w:rsid w:val="00C73F91"/>
    <w:rsid w:val="00C742B2"/>
    <w:rsid w:val="00C742CC"/>
    <w:rsid w:val="00C74825"/>
    <w:rsid w:val="00C7494A"/>
    <w:rsid w:val="00C74DA3"/>
    <w:rsid w:val="00C759C9"/>
    <w:rsid w:val="00C75AF5"/>
    <w:rsid w:val="00C769B8"/>
    <w:rsid w:val="00C776BC"/>
    <w:rsid w:val="00C77916"/>
    <w:rsid w:val="00C77A31"/>
    <w:rsid w:val="00C801C0"/>
    <w:rsid w:val="00C80D4F"/>
    <w:rsid w:val="00C81CCA"/>
    <w:rsid w:val="00C82587"/>
    <w:rsid w:val="00C846E6"/>
    <w:rsid w:val="00C849B1"/>
    <w:rsid w:val="00C84A39"/>
    <w:rsid w:val="00C85551"/>
    <w:rsid w:val="00C85573"/>
    <w:rsid w:val="00C85ABC"/>
    <w:rsid w:val="00C85DD3"/>
    <w:rsid w:val="00C869F7"/>
    <w:rsid w:val="00C87340"/>
    <w:rsid w:val="00C874C5"/>
    <w:rsid w:val="00C87606"/>
    <w:rsid w:val="00C8767B"/>
    <w:rsid w:val="00C8783B"/>
    <w:rsid w:val="00C917A9"/>
    <w:rsid w:val="00C92E18"/>
    <w:rsid w:val="00C93032"/>
    <w:rsid w:val="00C93A5A"/>
    <w:rsid w:val="00C93C02"/>
    <w:rsid w:val="00C94C67"/>
    <w:rsid w:val="00C95161"/>
    <w:rsid w:val="00C957CB"/>
    <w:rsid w:val="00C95E7C"/>
    <w:rsid w:val="00C96B0B"/>
    <w:rsid w:val="00C97FC0"/>
    <w:rsid w:val="00CA06ED"/>
    <w:rsid w:val="00CA0B86"/>
    <w:rsid w:val="00CA1A97"/>
    <w:rsid w:val="00CA1C41"/>
    <w:rsid w:val="00CA25BA"/>
    <w:rsid w:val="00CA2817"/>
    <w:rsid w:val="00CA2F30"/>
    <w:rsid w:val="00CA2F93"/>
    <w:rsid w:val="00CA423D"/>
    <w:rsid w:val="00CA428C"/>
    <w:rsid w:val="00CA5159"/>
    <w:rsid w:val="00CA5B9F"/>
    <w:rsid w:val="00CA5F44"/>
    <w:rsid w:val="00CA6B18"/>
    <w:rsid w:val="00CA7612"/>
    <w:rsid w:val="00CA7671"/>
    <w:rsid w:val="00CB167D"/>
    <w:rsid w:val="00CB1B66"/>
    <w:rsid w:val="00CB1C4F"/>
    <w:rsid w:val="00CB1E2D"/>
    <w:rsid w:val="00CB25C8"/>
    <w:rsid w:val="00CB2BB5"/>
    <w:rsid w:val="00CB2C4C"/>
    <w:rsid w:val="00CB2C74"/>
    <w:rsid w:val="00CB3262"/>
    <w:rsid w:val="00CB3764"/>
    <w:rsid w:val="00CB3B05"/>
    <w:rsid w:val="00CB4046"/>
    <w:rsid w:val="00CB51BC"/>
    <w:rsid w:val="00CB549F"/>
    <w:rsid w:val="00CB5C2A"/>
    <w:rsid w:val="00CB67D8"/>
    <w:rsid w:val="00CB6CB1"/>
    <w:rsid w:val="00CB6EC9"/>
    <w:rsid w:val="00CB6FC6"/>
    <w:rsid w:val="00CB7354"/>
    <w:rsid w:val="00CC0185"/>
    <w:rsid w:val="00CC0D17"/>
    <w:rsid w:val="00CC0EA2"/>
    <w:rsid w:val="00CC1C93"/>
    <w:rsid w:val="00CC1FF1"/>
    <w:rsid w:val="00CC34FC"/>
    <w:rsid w:val="00CC3530"/>
    <w:rsid w:val="00CC3898"/>
    <w:rsid w:val="00CC409E"/>
    <w:rsid w:val="00CC6D3F"/>
    <w:rsid w:val="00CC7BFC"/>
    <w:rsid w:val="00CD03A2"/>
    <w:rsid w:val="00CD09BD"/>
    <w:rsid w:val="00CD09F0"/>
    <w:rsid w:val="00CD1039"/>
    <w:rsid w:val="00CD2485"/>
    <w:rsid w:val="00CD2BA1"/>
    <w:rsid w:val="00CD2E20"/>
    <w:rsid w:val="00CD2F64"/>
    <w:rsid w:val="00CD42CE"/>
    <w:rsid w:val="00CD4938"/>
    <w:rsid w:val="00CD5530"/>
    <w:rsid w:val="00CD5A1B"/>
    <w:rsid w:val="00CD5C3D"/>
    <w:rsid w:val="00CD5FA3"/>
    <w:rsid w:val="00CD62CB"/>
    <w:rsid w:val="00CD646D"/>
    <w:rsid w:val="00CD69C6"/>
    <w:rsid w:val="00CD6BC1"/>
    <w:rsid w:val="00CD7068"/>
    <w:rsid w:val="00CD79AB"/>
    <w:rsid w:val="00CE00A0"/>
    <w:rsid w:val="00CE14AE"/>
    <w:rsid w:val="00CE1EA9"/>
    <w:rsid w:val="00CE218B"/>
    <w:rsid w:val="00CE2749"/>
    <w:rsid w:val="00CE2827"/>
    <w:rsid w:val="00CE2E27"/>
    <w:rsid w:val="00CE3016"/>
    <w:rsid w:val="00CE44AA"/>
    <w:rsid w:val="00CE4638"/>
    <w:rsid w:val="00CE46D8"/>
    <w:rsid w:val="00CE48EB"/>
    <w:rsid w:val="00CE4D55"/>
    <w:rsid w:val="00CE4D61"/>
    <w:rsid w:val="00CE4F16"/>
    <w:rsid w:val="00CE5228"/>
    <w:rsid w:val="00CE53E4"/>
    <w:rsid w:val="00CE5ED0"/>
    <w:rsid w:val="00CE66B6"/>
    <w:rsid w:val="00CE6B68"/>
    <w:rsid w:val="00CE7233"/>
    <w:rsid w:val="00CE7AB9"/>
    <w:rsid w:val="00CF021D"/>
    <w:rsid w:val="00CF0969"/>
    <w:rsid w:val="00CF120D"/>
    <w:rsid w:val="00CF20D3"/>
    <w:rsid w:val="00CF3538"/>
    <w:rsid w:val="00CF3C6D"/>
    <w:rsid w:val="00CF3CBE"/>
    <w:rsid w:val="00CF4B9D"/>
    <w:rsid w:val="00CF5651"/>
    <w:rsid w:val="00CF5EF2"/>
    <w:rsid w:val="00CF6871"/>
    <w:rsid w:val="00CF742F"/>
    <w:rsid w:val="00CF7E01"/>
    <w:rsid w:val="00D01546"/>
    <w:rsid w:val="00D01795"/>
    <w:rsid w:val="00D01F70"/>
    <w:rsid w:val="00D0330C"/>
    <w:rsid w:val="00D03435"/>
    <w:rsid w:val="00D03D6A"/>
    <w:rsid w:val="00D03FA3"/>
    <w:rsid w:val="00D043E0"/>
    <w:rsid w:val="00D04572"/>
    <w:rsid w:val="00D04C89"/>
    <w:rsid w:val="00D0524B"/>
    <w:rsid w:val="00D052C2"/>
    <w:rsid w:val="00D05993"/>
    <w:rsid w:val="00D05F17"/>
    <w:rsid w:val="00D06081"/>
    <w:rsid w:val="00D065CB"/>
    <w:rsid w:val="00D10D65"/>
    <w:rsid w:val="00D118CE"/>
    <w:rsid w:val="00D11E84"/>
    <w:rsid w:val="00D11F03"/>
    <w:rsid w:val="00D13079"/>
    <w:rsid w:val="00D13124"/>
    <w:rsid w:val="00D13940"/>
    <w:rsid w:val="00D13BB4"/>
    <w:rsid w:val="00D14643"/>
    <w:rsid w:val="00D16B63"/>
    <w:rsid w:val="00D16C99"/>
    <w:rsid w:val="00D170C3"/>
    <w:rsid w:val="00D20477"/>
    <w:rsid w:val="00D2080E"/>
    <w:rsid w:val="00D21507"/>
    <w:rsid w:val="00D218D4"/>
    <w:rsid w:val="00D21F0B"/>
    <w:rsid w:val="00D22A60"/>
    <w:rsid w:val="00D236B3"/>
    <w:rsid w:val="00D23CCB"/>
    <w:rsid w:val="00D24078"/>
    <w:rsid w:val="00D241B2"/>
    <w:rsid w:val="00D2426C"/>
    <w:rsid w:val="00D24AF1"/>
    <w:rsid w:val="00D253F1"/>
    <w:rsid w:val="00D2547F"/>
    <w:rsid w:val="00D260B9"/>
    <w:rsid w:val="00D2679B"/>
    <w:rsid w:val="00D26BC4"/>
    <w:rsid w:val="00D26CEC"/>
    <w:rsid w:val="00D27398"/>
    <w:rsid w:val="00D273F7"/>
    <w:rsid w:val="00D2743E"/>
    <w:rsid w:val="00D27B2A"/>
    <w:rsid w:val="00D27FFD"/>
    <w:rsid w:val="00D30296"/>
    <w:rsid w:val="00D30586"/>
    <w:rsid w:val="00D30731"/>
    <w:rsid w:val="00D30F9E"/>
    <w:rsid w:val="00D3121A"/>
    <w:rsid w:val="00D32740"/>
    <w:rsid w:val="00D337F5"/>
    <w:rsid w:val="00D340D6"/>
    <w:rsid w:val="00D342E3"/>
    <w:rsid w:val="00D351C4"/>
    <w:rsid w:val="00D35B36"/>
    <w:rsid w:val="00D368B6"/>
    <w:rsid w:val="00D41CF8"/>
    <w:rsid w:val="00D41D6A"/>
    <w:rsid w:val="00D422E5"/>
    <w:rsid w:val="00D434A6"/>
    <w:rsid w:val="00D43A3E"/>
    <w:rsid w:val="00D43C5C"/>
    <w:rsid w:val="00D4430C"/>
    <w:rsid w:val="00D45854"/>
    <w:rsid w:val="00D45FC9"/>
    <w:rsid w:val="00D46BDB"/>
    <w:rsid w:val="00D46C0C"/>
    <w:rsid w:val="00D46D0E"/>
    <w:rsid w:val="00D46ED5"/>
    <w:rsid w:val="00D46F08"/>
    <w:rsid w:val="00D47285"/>
    <w:rsid w:val="00D474A5"/>
    <w:rsid w:val="00D50072"/>
    <w:rsid w:val="00D50D28"/>
    <w:rsid w:val="00D511FA"/>
    <w:rsid w:val="00D51562"/>
    <w:rsid w:val="00D521D8"/>
    <w:rsid w:val="00D52795"/>
    <w:rsid w:val="00D52D9D"/>
    <w:rsid w:val="00D53786"/>
    <w:rsid w:val="00D53E20"/>
    <w:rsid w:val="00D54107"/>
    <w:rsid w:val="00D5455E"/>
    <w:rsid w:val="00D54C55"/>
    <w:rsid w:val="00D54E11"/>
    <w:rsid w:val="00D55130"/>
    <w:rsid w:val="00D5544E"/>
    <w:rsid w:val="00D55ED6"/>
    <w:rsid w:val="00D55F09"/>
    <w:rsid w:val="00D56136"/>
    <w:rsid w:val="00D56F53"/>
    <w:rsid w:val="00D5710F"/>
    <w:rsid w:val="00D5731B"/>
    <w:rsid w:val="00D57F95"/>
    <w:rsid w:val="00D60013"/>
    <w:rsid w:val="00D6124A"/>
    <w:rsid w:val="00D6153D"/>
    <w:rsid w:val="00D61683"/>
    <w:rsid w:val="00D64252"/>
    <w:rsid w:val="00D65885"/>
    <w:rsid w:val="00D65988"/>
    <w:rsid w:val="00D66C2B"/>
    <w:rsid w:val="00D6737B"/>
    <w:rsid w:val="00D67A74"/>
    <w:rsid w:val="00D67B92"/>
    <w:rsid w:val="00D7029A"/>
    <w:rsid w:val="00D70542"/>
    <w:rsid w:val="00D70580"/>
    <w:rsid w:val="00D71043"/>
    <w:rsid w:val="00D71123"/>
    <w:rsid w:val="00D71243"/>
    <w:rsid w:val="00D71599"/>
    <w:rsid w:val="00D71B47"/>
    <w:rsid w:val="00D71CCD"/>
    <w:rsid w:val="00D726A5"/>
    <w:rsid w:val="00D72751"/>
    <w:rsid w:val="00D727E0"/>
    <w:rsid w:val="00D72E19"/>
    <w:rsid w:val="00D748F8"/>
    <w:rsid w:val="00D74CE6"/>
    <w:rsid w:val="00D74F19"/>
    <w:rsid w:val="00D74FC4"/>
    <w:rsid w:val="00D753BD"/>
    <w:rsid w:val="00D75816"/>
    <w:rsid w:val="00D75941"/>
    <w:rsid w:val="00D776A2"/>
    <w:rsid w:val="00D777C4"/>
    <w:rsid w:val="00D77B72"/>
    <w:rsid w:val="00D80520"/>
    <w:rsid w:val="00D80C4D"/>
    <w:rsid w:val="00D80CFD"/>
    <w:rsid w:val="00D80D4F"/>
    <w:rsid w:val="00D80E0F"/>
    <w:rsid w:val="00D80F78"/>
    <w:rsid w:val="00D812B9"/>
    <w:rsid w:val="00D82270"/>
    <w:rsid w:val="00D822D0"/>
    <w:rsid w:val="00D82A72"/>
    <w:rsid w:val="00D82F24"/>
    <w:rsid w:val="00D834AA"/>
    <w:rsid w:val="00D839F2"/>
    <w:rsid w:val="00D83D60"/>
    <w:rsid w:val="00D83E83"/>
    <w:rsid w:val="00D84213"/>
    <w:rsid w:val="00D842A5"/>
    <w:rsid w:val="00D84932"/>
    <w:rsid w:val="00D84A08"/>
    <w:rsid w:val="00D84B00"/>
    <w:rsid w:val="00D85248"/>
    <w:rsid w:val="00D85313"/>
    <w:rsid w:val="00D85868"/>
    <w:rsid w:val="00D85B38"/>
    <w:rsid w:val="00D87282"/>
    <w:rsid w:val="00D873D6"/>
    <w:rsid w:val="00D874F9"/>
    <w:rsid w:val="00D87B21"/>
    <w:rsid w:val="00D87B7E"/>
    <w:rsid w:val="00D9039B"/>
    <w:rsid w:val="00D90585"/>
    <w:rsid w:val="00D90857"/>
    <w:rsid w:val="00D908DC"/>
    <w:rsid w:val="00D911E7"/>
    <w:rsid w:val="00D91C40"/>
    <w:rsid w:val="00D91E1E"/>
    <w:rsid w:val="00D93ED5"/>
    <w:rsid w:val="00D951B9"/>
    <w:rsid w:val="00D9554D"/>
    <w:rsid w:val="00D95ECB"/>
    <w:rsid w:val="00D960EE"/>
    <w:rsid w:val="00D967EA"/>
    <w:rsid w:val="00D96A4F"/>
    <w:rsid w:val="00D96C13"/>
    <w:rsid w:val="00D96CCB"/>
    <w:rsid w:val="00D9758F"/>
    <w:rsid w:val="00DA00BD"/>
    <w:rsid w:val="00DA1682"/>
    <w:rsid w:val="00DA1EAB"/>
    <w:rsid w:val="00DA2BEB"/>
    <w:rsid w:val="00DA4365"/>
    <w:rsid w:val="00DA4F9D"/>
    <w:rsid w:val="00DA5831"/>
    <w:rsid w:val="00DA5E11"/>
    <w:rsid w:val="00DA757B"/>
    <w:rsid w:val="00DA7A17"/>
    <w:rsid w:val="00DA7A43"/>
    <w:rsid w:val="00DA7F62"/>
    <w:rsid w:val="00DB02A4"/>
    <w:rsid w:val="00DB06D2"/>
    <w:rsid w:val="00DB0797"/>
    <w:rsid w:val="00DB0940"/>
    <w:rsid w:val="00DB1276"/>
    <w:rsid w:val="00DB1AB5"/>
    <w:rsid w:val="00DB1F7E"/>
    <w:rsid w:val="00DB217E"/>
    <w:rsid w:val="00DB3519"/>
    <w:rsid w:val="00DB4B35"/>
    <w:rsid w:val="00DB54B4"/>
    <w:rsid w:val="00DB5D24"/>
    <w:rsid w:val="00DB5EAF"/>
    <w:rsid w:val="00DB64C5"/>
    <w:rsid w:val="00DB6957"/>
    <w:rsid w:val="00DB7966"/>
    <w:rsid w:val="00DB7C3D"/>
    <w:rsid w:val="00DC041F"/>
    <w:rsid w:val="00DC083E"/>
    <w:rsid w:val="00DC1576"/>
    <w:rsid w:val="00DC1B46"/>
    <w:rsid w:val="00DC20E1"/>
    <w:rsid w:val="00DC2436"/>
    <w:rsid w:val="00DC2C7C"/>
    <w:rsid w:val="00DC2DCA"/>
    <w:rsid w:val="00DC2EBC"/>
    <w:rsid w:val="00DC32F4"/>
    <w:rsid w:val="00DC4166"/>
    <w:rsid w:val="00DC436E"/>
    <w:rsid w:val="00DC5010"/>
    <w:rsid w:val="00DC5304"/>
    <w:rsid w:val="00DC5350"/>
    <w:rsid w:val="00DC5796"/>
    <w:rsid w:val="00DC59B5"/>
    <w:rsid w:val="00DC5C23"/>
    <w:rsid w:val="00DC5E0C"/>
    <w:rsid w:val="00DC6A3D"/>
    <w:rsid w:val="00DC761E"/>
    <w:rsid w:val="00DC7C3D"/>
    <w:rsid w:val="00DC7DCE"/>
    <w:rsid w:val="00DD1E7D"/>
    <w:rsid w:val="00DD242B"/>
    <w:rsid w:val="00DD2B03"/>
    <w:rsid w:val="00DD2D44"/>
    <w:rsid w:val="00DD3126"/>
    <w:rsid w:val="00DD324E"/>
    <w:rsid w:val="00DD37A7"/>
    <w:rsid w:val="00DD3923"/>
    <w:rsid w:val="00DD57DD"/>
    <w:rsid w:val="00DD583F"/>
    <w:rsid w:val="00DD5BA8"/>
    <w:rsid w:val="00DD6C04"/>
    <w:rsid w:val="00DD6D56"/>
    <w:rsid w:val="00DD7C8A"/>
    <w:rsid w:val="00DD7D3D"/>
    <w:rsid w:val="00DE0059"/>
    <w:rsid w:val="00DE05AE"/>
    <w:rsid w:val="00DE0F25"/>
    <w:rsid w:val="00DE1A86"/>
    <w:rsid w:val="00DE1CBC"/>
    <w:rsid w:val="00DE2514"/>
    <w:rsid w:val="00DE299B"/>
    <w:rsid w:val="00DE3095"/>
    <w:rsid w:val="00DE31E8"/>
    <w:rsid w:val="00DE36C2"/>
    <w:rsid w:val="00DE3F48"/>
    <w:rsid w:val="00DE4597"/>
    <w:rsid w:val="00DE4F5E"/>
    <w:rsid w:val="00DE5381"/>
    <w:rsid w:val="00DE5475"/>
    <w:rsid w:val="00DE61D4"/>
    <w:rsid w:val="00DE63BD"/>
    <w:rsid w:val="00DE669D"/>
    <w:rsid w:val="00DE6902"/>
    <w:rsid w:val="00DE69ED"/>
    <w:rsid w:val="00DE6B6E"/>
    <w:rsid w:val="00DE7154"/>
    <w:rsid w:val="00DF082C"/>
    <w:rsid w:val="00DF10B7"/>
    <w:rsid w:val="00DF12D1"/>
    <w:rsid w:val="00DF1693"/>
    <w:rsid w:val="00DF1B45"/>
    <w:rsid w:val="00DF1DC0"/>
    <w:rsid w:val="00DF2262"/>
    <w:rsid w:val="00DF2AD9"/>
    <w:rsid w:val="00DF2D16"/>
    <w:rsid w:val="00DF36FD"/>
    <w:rsid w:val="00DF43CC"/>
    <w:rsid w:val="00DF49B8"/>
    <w:rsid w:val="00DF5106"/>
    <w:rsid w:val="00DF68B6"/>
    <w:rsid w:val="00DF7005"/>
    <w:rsid w:val="00DF7957"/>
    <w:rsid w:val="00DF7A8B"/>
    <w:rsid w:val="00DF7CBF"/>
    <w:rsid w:val="00E00025"/>
    <w:rsid w:val="00E004D5"/>
    <w:rsid w:val="00E00B4E"/>
    <w:rsid w:val="00E00B68"/>
    <w:rsid w:val="00E00F20"/>
    <w:rsid w:val="00E01429"/>
    <w:rsid w:val="00E02E2B"/>
    <w:rsid w:val="00E035E1"/>
    <w:rsid w:val="00E03F40"/>
    <w:rsid w:val="00E03FBE"/>
    <w:rsid w:val="00E04197"/>
    <w:rsid w:val="00E04CA9"/>
    <w:rsid w:val="00E04EFA"/>
    <w:rsid w:val="00E04F7B"/>
    <w:rsid w:val="00E05763"/>
    <w:rsid w:val="00E064CD"/>
    <w:rsid w:val="00E068CA"/>
    <w:rsid w:val="00E06EB1"/>
    <w:rsid w:val="00E074A3"/>
    <w:rsid w:val="00E0779B"/>
    <w:rsid w:val="00E079AF"/>
    <w:rsid w:val="00E07AC6"/>
    <w:rsid w:val="00E10ECD"/>
    <w:rsid w:val="00E123B2"/>
    <w:rsid w:val="00E124F8"/>
    <w:rsid w:val="00E127B1"/>
    <w:rsid w:val="00E12A47"/>
    <w:rsid w:val="00E12B16"/>
    <w:rsid w:val="00E1353E"/>
    <w:rsid w:val="00E135E8"/>
    <w:rsid w:val="00E14134"/>
    <w:rsid w:val="00E14434"/>
    <w:rsid w:val="00E14823"/>
    <w:rsid w:val="00E14E14"/>
    <w:rsid w:val="00E15087"/>
    <w:rsid w:val="00E15770"/>
    <w:rsid w:val="00E15AB7"/>
    <w:rsid w:val="00E1603E"/>
    <w:rsid w:val="00E16DCB"/>
    <w:rsid w:val="00E177DE"/>
    <w:rsid w:val="00E2056F"/>
    <w:rsid w:val="00E20702"/>
    <w:rsid w:val="00E20996"/>
    <w:rsid w:val="00E20A07"/>
    <w:rsid w:val="00E20B47"/>
    <w:rsid w:val="00E2141D"/>
    <w:rsid w:val="00E21F7F"/>
    <w:rsid w:val="00E22EE5"/>
    <w:rsid w:val="00E231C5"/>
    <w:rsid w:val="00E2358B"/>
    <w:rsid w:val="00E2372C"/>
    <w:rsid w:val="00E23DB2"/>
    <w:rsid w:val="00E24508"/>
    <w:rsid w:val="00E24C46"/>
    <w:rsid w:val="00E25307"/>
    <w:rsid w:val="00E25A69"/>
    <w:rsid w:val="00E26A7E"/>
    <w:rsid w:val="00E26DE3"/>
    <w:rsid w:val="00E273AE"/>
    <w:rsid w:val="00E27DBA"/>
    <w:rsid w:val="00E308C1"/>
    <w:rsid w:val="00E314D5"/>
    <w:rsid w:val="00E3175F"/>
    <w:rsid w:val="00E32A35"/>
    <w:rsid w:val="00E32CEF"/>
    <w:rsid w:val="00E33BD7"/>
    <w:rsid w:val="00E340A2"/>
    <w:rsid w:val="00E350E4"/>
    <w:rsid w:val="00E37A40"/>
    <w:rsid w:val="00E37DD7"/>
    <w:rsid w:val="00E405EF"/>
    <w:rsid w:val="00E406AD"/>
    <w:rsid w:val="00E40AB6"/>
    <w:rsid w:val="00E40F2E"/>
    <w:rsid w:val="00E41A9E"/>
    <w:rsid w:val="00E41E1C"/>
    <w:rsid w:val="00E41F73"/>
    <w:rsid w:val="00E420D0"/>
    <w:rsid w:val="00E423E4"/>
    <w:rsid w:val="00E42447"/>
    <w:rsid w:val="00E43FBC"/>
    <w:rsid w:val="00E4465E"/>
    <w:rsid w:val="00E4586E"/>
    <w:rsid w:val="00E46B90"/>
    <w:rsid w:val="00E46C8F"/>
    <w:rsid w:val="00E46E67"/>
    <w:rsid w:val="00E47495"/>
    <w:rsid w:val="00E47BBC"/>
    <w:rsid w:val="00E47CB1"/>
    <w:rsid w:val="00E502DB"/>
    <w:rsid w:val="00E50898"/>
    <w:rsid w:val="00E50A58"/>
    <w:rsid w:val="00E50B75"/>
    <w:rsid w:val="00E50FD7"/>
    <w:rsid w:val="00E511F1"/>
    <w:rsid w:val="00E516D7"/>
    <w:rsid w:val="00E51D8A"/>
    <w:rsid w:val="00E524E6"/>
    <w:rsid w:val="00E527BC"/>
    <w:rsid w:val="00E52821"/>
    <w:rsid w:val="00E52B4E"/>
    <w:rsid w:val="00E52EC3"/>
    <w:rsid w:val="00E531E8"/>
    <w:rsid w:val="00E53834"/>
    <w:rsid w:val="00E542B1"/>
    <w:rsid w:val="00E548FB"/>
    <w:rsid w:val="00E54B87"/>
    <w:rsid w:val="00E54CBF"/>
    <w:rsid w:val="00E55034"/>
    <w:rsid w:val="00E55054"/>
    <w:rsid w:val="00E55389"/>
    <w:rsid w:val="00E55C76"/>
    <w:rsid w:val="00E562DF"/>
    <w:rsid w:val="00E570C4"/>
    <w:rsid w:val="00E5720D"/>
    <w:rsid w:val="00E57328"/>
    <w:rsid w:val="00E610AB"/>
    <w:rsid w:val="00E6181C"/>
    <w:rsid w:val="00E618FF"/>
    <w:rsid w:val="00E61A5E"/>
    <w:rsid w:val="00E61FB1"/>
    <w:rsid w:val="00E62077"/>
    <w:rsid w:val="00E6281A"/>
    <w:rsid w:val="00E62ED2"/>
    <w:rsid w:val="00E63F16"/>
    <w:rsid w:val="00E649C4"/>
    <w:rsid w:val="00E64A60"/>
    <w:rsid w:val="00E6550E"/>
    <w:rsid w:val="00E65D03"/>
    <w:rsid w:val="00E66097"/>
    <w:rsid w:val="00E660E9"/>
    <w:rsid w:val="00E665E7"/>
    <w:rsid w:val="00E66F44"/>
    <w:rsid w:val="00E670D5"/>
    <w:rsid w:val="00E672EF"/>
    <w:rsid w:val="00E67706"/>
    <w:rsid w:val="00E67B23"/>
    <w:rsid w:val="00E67EC1"/>
    <w:rsid w:val="00E70854"/>
    <w:rsid w:val="00E70DBB"/>
    <w:rsid w:val="00E70E85"/>
    <w:rsid w:val="00E72103"/>
    <w:rsid w:val="00E722C7"/>
    <w:rsid w:val="00E72DE1"/>
    <w:rsid w:val="00E73340"/>
    <w:rsid w:val="00E73B0A"/>
    <w:rsid w:val="00E7427C"/>
    <w:rsid w:val="00E74534"/>
    <w:rsid w:val="00E745E1"/>
    <w:rsid w:val="00E7471E"/>
    <w:rsid w:val="00E7481C"/>
    <w:rsid w:val="00E74F75"/>
    <w:rsid w:val="00E75111"/>
    <w:rsid w:val="00E7517C"/>
    <w:rsid w:val="00E75536"/>
    <w:rsid w:val="00E7632C"/>
    <w:rsid w:val="00E76FFD"/>
    <w:rsid w:val="00E7792D"/>
    <w:rsid w:val="00E803A1"/>
    <w:rsid w:val="00E8075F"/>
    <w:rsid w:val="00E80932"/>
    <w:rsid w:val="00E80BB3"/>
    <w:rsid w:val="00E81393"/>
    <w:rsid w:val="00E817C6"/>
    <w:rsid w:val="00E81F4C"/>
    <w:rsid w:val="00E826D5"/>
    <w:rsid w:val="00E82DAD"/>
    <w:rsid w:val="00E83156"/>
    <w:rsid w:val="00E847BE"/>
    <w:rsid w:val="00E84E4D"/>
    <w:rsid w:val="00E84FA7"/>
    <w:rsid w:val="00E853CF"/>
    <w:rsid w:val="00E85628"/>
    <w:rsid w:val="00E86AEF"/>
    <w:rsid w:val="00E8721A"/>
    <w:rsid w:val="00E87343"/>
    <w:rsid w:val="00E876E0"/>
    <w:rsid w:val="00E879F8"/>
    <w:rsid w:val="00E87C95"/>
    <w:rsid w:val="00E9038B"/>
    <w:rsid w:val="00E90591"/>
    <w:rsid w:val="00E907D3"/>
    <w:rsid w:val="00E90B5E"/>
    <w:rsid w:val="00E90E63"/>
    <w:rsid w:val="00E91699"/>
    <w:rsid w:val="00E91CE9"/>
    <w:rsid w:val="00E926B9"/>
    <w:rsid w:val="00E92B91"/>
    <w:rsid w:val="00E933AC"/>
    <w:rsid w:val="00E95161"/>
    <w:rsid w:val="00E9549B"/>
    <w:rsid w:val="00E95FA1"/>
    <w:rsid w:val="00E96CFF"/>
    <w:rsid w:val="00E96D0A"/>
    <w:rsid w:val="00E96E36"/>
    <w:rsid w:val="00E97D60"/>
    <w:rsid w:val="00E97F8F"/>
    <w:rsid w:val="00EA0107"/>
    <w:rsid w:val="00EA109E"/>
    <w:rsid w:val="00EA11A5"/>
    <w:rsid w:val="00EA157A"/>
    <w:rsid w:val="00EA15B4"/>
    <w:rsid w:val="00EA1AE3"/>
    <w:rsid w:val="00EA1FEB"/>
    <w:rsid w:val="00EA280C"/>
    <w:rsid w:val="00EA28AE"/>
    <w:rsid w:val="00EA39F7"/>
    <w:rsid w:val="00EA3C01"/>
    <w:rsid w:val="00EA3EA6"/>
    <w:rsid w:val="00EA4098"/>
    <w:rsid w:val="00EA550A"/>
    <w:rsid w:val="00EA5F10"/>
    <w:rsid w:val="00EA635C"/>
    <w:rsid w:val="00EA639F"/>
    <w:rsid w:val="00EA6550"/>
    <w:rsid w:val="00EA7B14"/>
    <w:rsid w:val="00EB0A9B"/>
    <w:rsid w:val="00EB1859"/>
    <w:rsid w:val="00EB256A"/>
    <w:rsid w:val="00EB2803"/>
    <w:rsid w:val="00EB3815"/>
    <w:rsid w:val="00EB3A5E"/>
    <w:rsid w:val="00EB4FB1"/>
    <w:rsid w:val="00EB5C26"/>
    <w:rsid w:val="00EB5D9C"/>
    <w:rsid w:val="00EB6EAD"/>
    <w:rsid w:val="00EB71C1"/>
    <w:rsid w:val="00EB7402"/>
    <w:rsid w:val="00EB7D89"/>
    <w:rsid w:val="00EC0349"/>
    <w:rsid w:val="00EC066C"/>
    <w:rsid w:val="00EC11EB"/>
    <w:rsid w:val="00EC432E"/>
    <w:rsid w:val="00EC4B65"/>
    <w:rsid w:val="00EC5185"/>
    <w:rsid w:val="00EC5566"/>
    <w:rsid w:val="00EC5D37"/>
    <w:rsid w:val="00EC6184"/>
    <w:rsid w:val="00EC6539"/>
    <w:rsid w:val="00EC694D"/>
    <w:rsid w:val="00EC76EB"/>
    <w:rsid w:val="00EC7E4E"/>
    <w:rsid w:val="00ED00D8"/>
    <w:rsid w:val="00ED049F"/>
    <w:rsid w:val="00ED08D6"/>
    <w:rsid w:val="00ED0998"/>
    <w:rsid w:val="00ED0FDD"/>
    <w:rsid w:val="00ED1BCB"/>
    <w:rsid w:val="00ED1C3E"/>
    <w:rsid w:val="00ED2280"/>
    <w:rsid w:val="00ED2B7A"/>
    <w:rsid w:val="00ED2DD6"/>
    <w:rsid w:val="00ED32BC"/>
    <w:rsid w:val="00ED4BA4"/>
    <w:rsid w:val="00ED57B4"/>
    <w:rsid w:val="00ED57DC"/>
    <w:rsid w:val="00ED5B2D"/>
    <w:rsid w:val="00ED639D"/>
    <w:rsid w:val="00ED6ACF"/>
    <w:rsid w:val="00ED6B0B"/>
    <w:rsid w:val="00ED6BAB"/>
    <w:rsid w:val="00ED6BE7"/>
    <w:rsid w:val="00ED6D92"/>
    <w:rsid w:val="00ED79FA"/>
    <w:rsid w:val="00EE01FD"/>
    <w:rsid w:val="00EE02B8"/>
    <w:rsid w:val="00EE06FF"/>
    <w:rsid w:val="00EE1572"/>
    <w:rsid w:val="00EE20FE"/>
    <w:rsid w:val="00EE28C5"/>
    <w:rsid w:val="00EE37EE"/>
    <w:rsid w:val="00EE509F"/>
    <w:rsid w:val="00EE5198"/>
    <w:rsid w:val="00EE623E"/>
    <w:rsid w:val="00EE67E7"/>
    <w:rsid w:val="00EE6DD1"/>
    <w:rsid w:val="00EE6E0A"/>
    <w:rsid w:val="00EE7F8B"/>
    <w:rsid w:val="00EF2CFA"/>
    <w:rsid w:val="00EF3589"/>
    <w:rsid w:val="00EF524C"/>
    <w:rsid w:val="00EF54D6"/>
    <w:rsid w:val="00EF5A9E"/>
    <w:rsid w:val="00EF5F28"/>
    <w:rsid w:val="00EF5FBF"/>
    <w:rsid w:val="00EF61EA"/>
    <w:rsid w:val="00EF6439"/>
    <w:rsid w:val="00EF6D70"/>
    <w:rsid w:val="00EF6FCD"/>
    <w:rsid w:val="00F0055F"/>
    <w:rsid w:val="00F00D11"/>
    <w:rsid w:val="00F0166A"/>
    <w:rsid w:val="00F018B8"/>
    <w:rsid w:val="00F025C1"/>
    <w:rsid w:val="00F02741"/>
    <w:rsid w:val="00F02928"/>
    <w:rsid w:val="00F03182"/>
    <w:rsid w:val="00F03224"/>
    <w:rsid w:val="00F03C79"/>
    <w:rsid w:val="00F04439"/>
    <w:rsid w:val="00F0462A"/>
    <w:rsid w:val="00F04702"/>
    <w:rsid w:val="00F04758"/>
    <w:rsid w:val="00F04CE3"/>
    <w:rsid w:val="00F04EFA"/>
    <w:rsid w:val="00F05123"/>
    <w:rsid w:val="00F05229"/>
    <w:rsid w:val="00F05999"/>
    <w:rsid w:val="00F06432"/>
    <w:rsid w:val="00F06541"/>
    <w:rsid w:val="00F10A4A"/>
    <w:rsid w:val="00F10D34"/>
    <w:rsid w:val="00F11F90"/>
    <w:rsid w:val="00F121FD"/>
    <w:rsid w:val="00F122D2"/>
    <w:rsid w:val="00F12600"/>
    <w:rsid w:val="00F13080"/>
    <w:rsid w:val="00F13305"/>
    <w:rsid w:val="00F13BC1"/>
    <w:rsid w:val="00F14DAE"/>
    <w:rsid w:val="00F1533E"/>
    <w:rsid w:val="00F1572E"/>
    <w:rsid w:val="00F1580A"/>
    <w:rsid w:val="00F15A14"/>
    <w:rsid w:val="00F15C70"/>
    <w:rsid w:val="00F163A5"/>
    <w:rsid w:val="00F164A9"/>
    <w:rsid w:val="00F16A7F"/>
    <w:rsid w:val="00F17257"/>
    <w:rsid w:val="00F176BA"/>
    <w:rsid w:val="00F1773D"/>
    <w:rsid w:val="00F17DAE"/>
    <w:rsid w:val="00F203A4"/>
    <w:rsid w:val="00F20653"/>
    <w:rsid w:val="00F21603"/>
    <w:rsid w:val="00F217F4"/>
    <w:rsid w:val="00F223F8"/>
    <w:rsid w:val="00F22B98"/>
    <w:rsid w:val="00F23D60"/>
    <w:rsid w:val="00F2525F"/>
    <w:rsid w:val="00F2535E"/>
    <w:rsid w:val="00F25402"/>
    <w:rsid w:val="00F257C1"/>
    <w:rsid w:val="00F260F4"/>
    <w:rsid w:val="00F2611B"/>
    <w:rsid w:val="00F2695C"/>
    <w:rsid w:val="00F303CA"/>
    <w:rsid w:val="00F31378"/>
    <w:rsid w:val="00F3166D"/>
    <w:rsid w:val="00F317C3"/>
    <w:rsid w:val="00F3213F"/>
    <w:rsid w:val="00F32784"/>
    <w:rsid w:val="00F32A2E"/>
    <w:rsid w:val="00F32E3E"/>
    <w:rsid w:val="00F332B3"/>
    <w:rsid w:val="00F3370E"/>
    <w:rsid w:val="00F3488B"/>
    <w:rsid w:val="00F34C4B"/>
    <w:rsid w:val="00F34C60"/>
    <w:rsid w:val="00F34EEB"/>
    <w:rsid w:val="00F34EFF"/>
    <w:rsid w:val="00F351EE"/>
    <w:rsid w:val="00F354FA"/>
    <w:rsid w:val="00F373CE"/>
    <w:rsid w:val="00F375FD"/>
    <w:rsid w:val="00F37FD2"/>
    <w:rsid w:val="00F40201"/>
    <w:rsid w:val="00F40529"/>
    <w:rsid w:val="00F405C0"/>
    <w:rsid w:val="00F40D8E"/>
    <w:rsid w:val="00F410AF"/>
    <w:rsid w:val="00F41334"/>
    <w:rsid w:val="00F419D3"/>
    <w:rsid w:val="00F43082"/>
    <w:rsid w:val="00F43589"/>
    <w:rsid w:val="00F446F2"/>
    <w:rsid w:val="00F44AE4"/>
    <w:rsid w:val="00F453FE"/>
    <w:rsid w:val="00F45AFB"/>
    <w:rsid w:val="00F47519"/>
    <w:rsid w:val="00F4774C"/>
    <w:rsid w:val="00F477F9"/>
    <w:rsid w:val="00F5091C"/>
    <w:rsid w:val="00F5192F"/>
    <w:rsid w:val="00F52A9D"/>
    <w:rsid w:val="00F53067"/>
    <w:rsid w:val="00F53778"/>
    <w:rsid w:val="00F541CA"/>
    <w:rsid w:val="00F54904"/>
    <w:rsid w:val="00F5535E"/>
    <w:rsid w:val="00F562F5"/>
    <w:rsid w:val="00F56A59"/>
    <w:rsid w:val="00F56BF9"/>
    <w:rsid w:val="00F570E6"/>
    <w:rsid w:val="00F579DC"/>
    <w:rsid w:val="00F57E67"/>
    <w:rsid w:val="00F60052"/>
    <w:rsid w:val="00F60982"/>
    <w:rsid w:val="00F61858"/>
    <w:rsid w:val="00F61961"/>
    <w:rsid w:val="00F6243F"/>
    <w:rsid w:val="00F636EE"/>
    <w:rsid w:val="00F63CD2"/>
    <w:rsid w:val="00F646B4"/>
    <w:rsid w:val="00F651A7"/>
    <w:rsid w:val="00F65340"/>
    <w:rsid w:val="00F6595A"/>
    <w:rsid w:val="00F65AE0"/>
    <w:rsid w:val="00F65DDC"/>
    <w:rsid w:val="00F6628B"/>
    <w:rsid w:val="00F6719C"/>
    <w:rsid w:val="00F67677"/>
    <w:rsid w:val="00F676D2"/>
    <w:rsid w:val="00F677B5"/>
    <w:rsid w:val="00F6791A"/>
    <w:rsid w:val="00F67B88"/>
    <w:rsid w:val="00F702ED"/>
    <w:rsid w:val="00F7072F"/>
    <w:rsid w:val="00F707C3"/>
    <w:rsid w:val="00F70E15"/>
    <w:rsid w:val="00F7118A"/>
    <w:rsid w:val="00F71201"/>
    <w:rsid w:val="00F71528"/>
    <w:rsid w:val="00F723D6"/>
    <w:rsid w:val="00F72498"/>
    <w:rsid w:val="00F7259A"/>
    <w:rsid w:val="00F7287C"/>
    <w:rsid w:val="00F7393A"/>
    <w:rsid w:val="00F7447E"/>
    <w:rsid w:val="00F75188"/>
    <w:rsid w:val="00F7630E"/>
    <w:rsid w:val="00F765EB"/>
    <w:rsid w:val="00F76839"/>
    <w:rsid w:val="00F76B90"/>
    <w:rsid w:val="00F77097"/>
    <w:rsid w:val="00F7753E"/>
    <w:rsid w:val="00F77A39"/>
    <w:rsid w:val="00F77A8D"/>
    <w:rsid w:val="00F81682"/>
    <w:rsid w:val="00F82347"/>
    <w:rsid w:val="00F83A21"/>
    <w:rsid w:val="00F83E61"/>
    <w:rsid w:val="00F853DB"/>
    <w:rsid w:val="00F856CD"/>
    <w:rsid w:val="00F85752"/>
    <w:rsid w:val="00F85F0B"/>
    <w:rsid w:val="00F862A9"/>
    <w:rsid w:val="00F8741B"/>
    <w:rsid w:val="00F879A8"/>
    <w:rsid w:val="00F87C6D"/>
    <w:rsid w:val="00F87C9B"/>
    <w:rsid w:val="00F90C7B"/>
    <w:rsid w:val="00F9113E"/>
    <w:rsid w:val="00F91F85"/>
    <w:rsid w:val="00F9232B"/>
    <w:rsid w:val="00F92845"/>
    <w:rsid w:val="00F93EF4"/>
    <w:rsid w:val="00F94154"/>
    <w:rsid w:val="00F941A1"/>
    <w:rsid w:val="00F94654"/>
    <w:rsid w:val="00F9486A"/>
    <w:rsid w:val="00F94B0B"/>
    <w:rsid w:val="00F94F43"/>
    <w:rsid w:val="00F94F63"/>
    <w:rsid w:val="00F96008"/>
    <w:rsid w:val="00F9630D"/>
    <w:rsid w:val="00FA10B4"/>
    <w:rsid w:val="00FA1733"/>
    <w:rsid w:val="00FA1821"/>
    <w:rsid w:val="00FA19A5"/>
    <w:rsid w:val="00FA1D49"/>
    <w:rsid w:val="00FA246D"/>
    <w:rsid w:val="00FA29EF"/>
    <w:rsid w:val="00FA2D5D"/>
    <w:rsid w:val="00FA2F67"/>
    <w:rsid w:val="00FA3066"/>
    <w:rsid w:val="00FA38ED"/>
    <w:rsid w:val="00FA3CAF"/>
    <w:rsid w:val="00FA3CD7"/>
    <w:rsid w:val="00FA59E7"/>
    <w:rsid w:val="00FA5C6A"/>
    <w:rsid w:val="00FA62D0"/>
    <w:rsid w:val="00FA6E06"/>
    <w:rsid w:val="00FA738D"/>
    <w:rsid w:val="00FA7A4E"/>
    <w:rsid w:val="00FA7E06"/>
    <w:rsid w:val="00FA7F62"/>
    <w:rsid w:val="00FB0141"/>
    <w:rsid w:val="00FB05B5"/>
    <w:rsid w:val="00FB08FD"/>
    <w:rsid w:val="00FB14DF"/>
    <w:rsid w:val="00FB1892"/>
    <w:rsid w:val="00FB300F"/>
    <w:rsid w:val="00FB3508"/>
    <w:rsid w:val="00FB394B"/>
    <w:rsid w:val="00FB4485"/>
    <w:rsid w:val="00FB47D3"/>
    <w:rsid w:val="00FB4C6A"/>
    <w:rsid w:val="00FB53C6"/>
    <w:rsid w:val="00FB65C8"/>
    <w:rsid w:val="00FB6FE7"/>
    <w:rsid w:val="00FB738D"/>
    <w:rsid w:val="00FB796F"/>
    <w:rsid w:val="00FB7E57"/>
    <w:rsid w:val="00FC05BD"/>
    <w:rsid w:val="00FC19FC"/>
    <w:rsid w:val="00FC1CFC"/>
    <w:rsid w:val="00FC1D89"/>
    <w:rsid w:val="00FC208C"/>
    <w:rsid w:val="00FC4C82"/>
    <w:rsid w:val="00FC5ACB"/>
    <w:rsid w:val="00FC5C86"/>
    <w:rsid w:val="00FC68C3"/>
    <w:rsid w:val="00FC6A78"/>
    <w:rsid w:val="00FC6EF4"/>
    <w:rsid w:val="00FC7069"/>
    <w:rsid w:val="00FC7A72"/>
    <w:rsid w:val="00FC7D9D"/>
    <w:rsid w:val="00FD017F"/>
    <w:rsid w:val="00FD0742"/>
    <w:rsid w:val="00FD0EA1"/>
    <w:rsid w:val="00FD118D"/>
    <w:rsid w:val="00FD127D"/>
    <w:rsid w:val="00FD155E"/>
    <w:rsid w:val="00FD1FE0"/>
    <w:rsid w:val="00FD353E"/>
    <w:rsid w:val="00FD3ADC"/>
    <w:rsid w:val="00FD3DCC"/>
    <w:rsid w:val="00FD3DEE"/>
    <w:rsid w:val="00FD468E"/>
    <w:rsid w:val="00FD5372"/>
    <w:rsid w:val="00FD5C3B"/>
    <w:rsid w:val="00FD6BAE"/>
    <w:rsid w:val="00FD6E34"/>
    <w:rsid w:val="00FD754C"/>
    <w:rsid w:val="00FD7649"/>
    <w:rsid w:val="00FD775B"/>
    <w:rsid w:val="00FD7E8F"/>
    <w:rsid w:val="00FD7FC3"/>
    <w:rsid w:val="00FE00FE"/>
    <w:rsid w:val="00FE099D"/>
    <w:rsid w:val="00FE1236"/>
    <w:rsid w:val="00FE24CD"/>
    <w:rsid w:val="00FE2C39"/>
    <w:rsid w:val="00FE2C9A"/>
    <w:rsid w:val="00FE30CA"/>
    <w:rsid w:val="00FE31B6"/>
    <w:rsid w:val="00FE389D"/>
    <w:rsid w:val="00FE3C00"/>
    <w:rsid w:val="00FE43F0"/>
    <w:rsid w:val="00FE47A5"/>
    <w:rsid w:val="00FE4887"/>
    <w:rsid w:val="00FE4AD3"/>
    <w:rsid w:val="00FE4C40"/>
    <w:rsid w:val="00FE5500"/>
    <w:rsid w:val="00FE5881"/>
    <w:rsid w:val="00FE5941"/>
    <w:rsid w:val="00FE5BA2"/>
    <w:rsid w:val="00FE5F77"/>
    <w:rsid w:val="00FE704A"/>
    <w:rsid w:val="00FE76A9"/>
    <w:rsid w:val="00FE780E"/>
    <w:rsid w:val="00FE7E30"/>
    <w:rsid w:val="00FF0760"/>
    <w:rsid w:val="00FF0D92"/>
    <w:rsid w:val="00FF4165"/>
    <w:rsid w:val="00FF46D3"/>
    <w:rsid w:val="00FF4C94"/>
    <w:rsid w:val="00FF5E3C"/>
    <w:rsid w:val="00FF6898"/>
    <w:rsid w:val="00FF7105"/>
    <w:rsid w:val="00FF7149"/>
    <w:rsid w:val="00FF7794"/>
    <w:rsid w:val="00FF77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A75C2"/>
  <w15:chartTrackingRefBased/>
  <w15:docId w15:val="{44491D4E-2EF0-2140-86C2-E5069076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955"/>
    <w:pPr>
      <w:spacing w:before="120" w:after="120" w:line="276" w:lineRule="auto"/>
    </w:pPr>
    <w:rPr>
      <w:szCs w:val="22"/>
      <w:lang w:val="hr-HR" w:eastAsia="en-US"/>
    </w:rPr>
  </w:style>
  <w:style w:type="paragraph" w:styleId="Heading1">
    <w:name w:val="heading 1"/>
    <w:basedOn w:val="Normal"/>
    <w:next w:val="Normal"/>
    <w:link w:val="Heading1Char"/>
    <w:uiPriority w:val="9"/>
    <w:qFormat/>
    <w:rsid w:val="00C70C08"/>
    <w:pPr>
      <w:keepNext/>
      <w:keepLines/>
      <w:numPr>
        <w:numId w:val="1"/>
      </w:numPr>
      <w:shd w:val="clear" w:color="auto" w:fill="F2F2F2"/>
      <w:spacing w:before="0"/>
      <w:outlineLvl w:val="0"/>
    </w:pPr>
    <w:rPr>
      <w:rFonts w:eastAsia="Times New Roman" w:cs="Calibri"/>
      <w:bCs/>
      <w:color w:val="1F497D"/>
      <w:sz w:val="28"/>
      <w:szCs w:val="28"/>
      <w:lang w:val="en-US" w:eastAsia="x-none"/>
    </w:rPr>
  </w:style>
  <w:style w:type="paragraph" w:styleId="Heading2">
    <w:name w:val="heading 2"/>
    <w:basedOn w:val="Normal"/>
    <w:next w:val="Normal"/>
    <w:link w:val="Heading2Char"/>
    <w:uiPriority w:val="9"/>
    <w:qFormat/>
    <w:rsid w:val="002F10AA"/>
    <w:pPr>
      <w:keepNext/>
      <w:keepLines/>
      <w:numPr>
        <w:ilvl w:val="1"/>
        <w:numId w:val="1"/>
      </w:numPr>
      <w:spacing w:before="200" w:after="0"/>
      <w:ind w:left="0" w:firstLine="0"/>
      <w:outlineLvl w:val="1"/>
    </w:pPr>
    <w:rPr>
      <w:rFonts w:eastAsia="Times New Roman"/>
      <w:bCs/>
      <w:color w:val="1F497D"/>
      <w:sz w:val="24"/>
      <w:szCs w:val="26"/>
      <w:lang w:val="en-US" w:eastAsia="x-none"/>
    </w:rPr>
  </w:style>
  <w:style w:type="paragraph" w:styleId="Heading3">
    <w:name w:val="heading 3"/>
    <w:basedOn w:val="Normal"/>
    <w:next w:val="Normal"/>
    <w:link w:val="Heading3Char"/>
    <w:uiPriority w:val="9"/>
    <w:qFormat/>
    <w:rsid w:val="005E24F0"/>
    <w:pPr>
      <w:keepNext/>
      <w:keepLines/>
      <w:numPr>
        <w:ilvl w:val="2"/>
        <w:numId w:val="1"/>
      </w:numPr>
      <w:spacing w:before="200" w:after="0"/>
      <w:ind w:hanging="180"/>
      <w:outlineLvl w:val="2"/>
    </w:pPr>
    <w:rPr>
      <w:rFonts w:eastAsia="Times New Roman"/>
      <w:bCs/>
      <w:color w:val="1F497D"/>
      <w:lang w:val="en-US" w:eastAsia="x-none"/>
    </w:rPr>
  </w:style>
  <w:style w:type="paragraph" w:styleId="Heading4">
    <w:name w:val="heading 4"/>
    <w:aliases w:val="Heading 4 Char Char Char,Vierte Ebene"/>
    <w:basedOn w:val="Normal"/>
    <w:next w:val="Normal"/>
    <w:link w:val="Heading4Char"/>
    <w:uiPriority w:val="9"/>
    <w:qFormat/>
    <w:rsid w:val="00ED639D"/>
    <w:pPr>
      <w:keepNext/>
      <w:keepLines/>
      <w:numPr>
        <w:ilvl w:val="3"/>
        <w:numId w:val="1"/>
      </w:numPr>
      <w:spacing w:before="200" w:after="0"/>
      <w:outlineLvl w:val="3"/>
    </w:pPr>
    <w:rPr>
      <w:rFonts w:ascii="Cambria" w:eastAsia="Times New Roman" w:hAnsi="Cambria"/>
      <w:b/>
      <w:bCs/>
      <w:i/>
      <w:iCs/>
      <w:color w:val="4F81BD"/>
      <w:sz w:val="22"/>
      <w:lang w:val="x-none" w:eastAsia="x-none"/>
    </w:rPr>
  </w:style>
  <w:style w:type="paragraph" w:styleId="Heading5">
    <w:name w:val="heading 5"/>
    <w:basedOn w:val="Normal"/>
    <w:next w:val="Normal"/>
    <w:link w:val="Heading5Char"/>
    <w:uiPriority w:val="9"/>
    <w:qFormat/>
    <w:rsid w:val="00ED639D"/>
    <w:pPr>
      <w:keepNext/>
      <w:keepLines/>
      <w:numPr>
        <w:ilvl w:val="4"/>
        <w:numId w:val="1"/>
      </w:numPr>
      <w:spacing w:before="200" w:after="0"/>
      <w:outlineLvl w:val="4"/>
    </w:pPr>
    <w:rPr>
      <w:rFonts w:ascii="Cambria" w:eastAsia="Times New Roman" w:hAnsi="Cambria"/>
      <w:color w:val="243F60"/>
      <w:sz w:val="22"/>
      <w:lang w:val="x-none" w:eastAsia="x-none"/>
    </w:rPr>
  </w:style>
  <w:style w:type="paragraph" w:styleId="Heading6">
    <w:name w:val="heading 6"/>
    <w:basedOn w:val="Normal"/>
    <w:next w:val="Normal"/>
    <w:link w:val="Heading6Char"/>
    <w:uiPriority w:val="9"/>
    <w:qFormat/>
    <w:rsid w:val="00ED639D"/>
    <w:pPr>
      <w:keepNext/>
      <w:keepLines/>
      <w:numPr>
        <w:ilvl w:val="5"/>
        <w:numId w:val="1"/>
      </w:numPr>
      <w:spacing w:before="200" w:after="0"/>
      <w:outlineLvl w:val="5"/>
    </w:pPr>
    <w:rPr>
      <w:rFonts w:ascii="Cambria" w:eastAsia="Times New Roman" w:hAnsi="Cambria"/>
      <w:i/>
      <w:iCs/>
      <w:color w:val="243F60"/>
      <w:sz w:val="22"/>
      <w:lang w:val="x-none" w:eastAsia="x-none"/>
    </w:rPr>
  </w:style>
  <w:style w:type="paragraph" w:styleId="Heading7">
    <w:name w:val="heading 7"/>
    <w:basedOn w:val="Normal"/>
    <w:next w:val="Normal"/>
    <w:link w:val="Heading7Char"/>
    <w:uiPriority w:val="9"/>
    <w:qFormat/>
    <w:rsid w:val="00ED639D"/>
    <w:pPr>
      <w:keepNext/>
      <w:keepLines/>
      <w:numPr>
        <w:ilvl w:val="6"/>
        <w:numId w:val="1"/>
      </w:numPr>
      <w:spacing w:before="200" w:after="0"/>
      <w:outlineLvl w:val="6"/>
    </w:pPr>
    <w:rPr>
      <w:rFonts w:ascii="Cambria" w:eastAsia="Times New Roman" w:hAnsi="Cambria"/>
      <w:i/>
      <w:iCs/>
      <w:color w:val="404040"/>
      <w:sz w:val="22"/>
      <w:lang w:val="x-none" w:eastAsia="x-none"/>
    </w:rPr>
  </w:style>
  <w:style w:type="paragraph" w:styleId="Heading8">
    <w:name w:val="heading 8"/>
    <w:basedOn w:val="Normal"/>
    <w:next w:val="Normal"/>
    <w:link w:val="Heading8Char"/>
    <w:uiPriority w:val="9"/>
    <w:qFormat/>
    <w:rsid w:val="00ED639D"/>
    <w:pPr>
      <w:keepNext/>
      <w:keepLines/>
      <w:numPr>
        <w:ilvl w:val="7"/>
        <w:numId w:val="1"/>
      </w:numPr>
      <w:spacing w:before="200" w:after="0"/>
      <w:outlineLvl w:val="7"/>
    </w:pPr>
    <w:rPr>
      <w:rFonts w:ascii="Cambria" w:eastAsia="Times New Roman" w:hAnsi="Cambria"/>
      <w:color w:val="404040"/>
      <w:szCs w:val="20"/>
      <w:lang w:val="x-none" w:eastAsia="x-none"/>
    </w:rPr>
  </w:style>
  <w:style w:type="paragraph" w:styleId="Heading9">
    <w:name w:val="heading 9"/>
    <w:basedOn w:val="Normal"/>
    <w:next w:val="Normal"/>
    <w:link w:val="Heading9Char"/>
    <w:uiPriority w:val="9"/>
    <w:qFormat/>
    <w:rsid w:val="00ED639D"/>
    <w:pPr>
      <w:keepNext/>
      <w:keepLines/>
      <w:numPr>
        <w:ilvl w:val="8"/>
        <w:numId w:val="1"/>
      </w:numPr>
      <w:spacing w:before="200" w:after="0"/>
      <w:outlineLvl w:val="8"/>
    </w:pPr>
    <w:rPr>
      <w:rFonts w:ascii="Cambria" w:eastAsia="Times New Roman" w:hAnsi="Cambria"/>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70C08"/>
    <w:rPr>
      <w:rFonts w:eastAsia="Times New Roman" w:cs="Calibri"/>
      <w:bCs/>
      <w:color w:val="1F497D"/>
      <w:sz w:val="28"/>
      <w:szCs w:val="28"/>
      <w:shd w:val="clear" w:color="auto" w:fill="F2F2F2"/>
      <w:lang w:eastAsia="x-none"/>
    </w:rPr>
  </w:style>
  <w:style w:type="paragraph" w:customStyle="1" w:styleId="ColorfulList-Accent11">
    <w:name w:val="Colorful List - Accent 11"/>
    <w:basedOn w:val="Normal"/>
    <w:uiPriority w:val="34"/>
    <w:qFormat/>
    <w:rsid w:val="00133551"/>
    <w:pPr>
      <w:ind w:left="720"/>
      <w:contextualSpacing/>
    </w:pPr>
  </w:style>
  <w:style w:type="character" w:customStyle="1" w:styleId="Heading2Char">
    <w:name w:val="Heading 2 Char"/>
    <w:link w:val="Heading2"/>
    <w:uiPriority w:val="9"/>
    <w:rsid w:val="002F10AA"/>
    <w:rPr>
      <w:rFonts w:eastAsia="Times New Roman"/>
      <w:bCs/>
      <w:color w:val="1F497D"/>
      <w:sz w:val="24"/>
      <w:szCs w:val="26"/>
      <w:lang w:eastAsia="x-none"/>
    </w:rPr>
  </w:style>
  <w:style w:type="character" w:customStyle="1" w:styleId="Heading3Char">
    <w:name w:val="Heading 3 Char"/>
    <w:link w:val="Heading3"/>
    <w:uiPriority w:val="9"/>
    <w:rsid w:val="005E24F0"/>
    <w:rPr>
      <w:rFonts w:eastAsia="Times New Roman"/>
      <w:bCs/>
      <w:color w:val="1F497D"/>
      <w:szCs w:val="22"/>
      <w:lang w:eastAsia="x-none"/>
    </w:rPr>
  </w:style>
  <w:style w:type="character" w:customStyle="1" w:styleId="Heading4Char">
    <w:name w:val="Heading 4 Char"/>
    <w:aliases w:val="Heading 4 Char Char Char Char,Vierte Ebene Char"/>
    <w:link w:val="Heading4"/>
    <w:uiPriority w:val="9"/>
    <w:rsid w:val="00ED639D"/>
    <w:rPr>
      <w:rFonts w:ascii="Cambria" w:eastAsia="Times New Roman" w:hAnsi="Cambria"/>
      <w:b/>
      <w:bCs/>
      <w:i/>
      <w:iCs/>
      <w:color w:val="4F81BD"/>
      <w:sz w:val="22"/>
      <w:szCs w:val="22"/>
      <w:lang w:val="x-none" w:eastAsia="x-none"/>
    </w:rPr>
  </w:style>
  <w:style w:type="character" w:customStyle="1" w:styleId="Heading5Char">
    <w:name w:val="Heading 5 Char"/>
    <w:link w:val="Heading5"/>
    <w:uiPriority w:val="9"/>
    <w:rsid w:val="00ED639D"/>
    <w:rPr>
      <w:rFonts w:ascii="Cambria" w:eastAsia="Times New Roman" w:hAnsi="Cambria"/>
      <w:color w:val="243F60"/>
      <w:sz w:val="22"/>
      <w:szCs w:val="22"/>
      <w:lang w:val="x-none" w:eastAsia="x-none"/>
    </w:rPr>
  </w:style>
  <w:style w:type="character" w:customStyle="1" w:styleId="Heading6Char">
    <w:name w:val="Heading 6 Char"/>
    <w:link w:val="Heading6"/>
    <w:uiPriority w:val="9"/>
    <w:rsid w:val="00ED639D"/>
    <w:rPr>
      <w:rFonts w:ascii="Cambria" w:eastAsia="Times New Roman" w:hAnsi="Cambria"/>
      <w:i/>
      <w:iCs/>
      <w:color w:val="243F60"/>
      <w:sz w:val="22"/>
      <w:szCs w:val="22"/>
      <w:lang w:val="x-none" w:eastAsia="x-none"/>
    </w:rPr>
  </w:style>
  <w:style w:type="character" w:customStyle="1" w:styleId="Heading7Char">
    <w:name w:val="Heading 7 Char"/>
    <w:link w:val="Heading7"/>
    <w:uiPriority w:val="9"/>
    <w:rsid w:val="00ED639D"/>
    <w:rPr>
      <w:rFonts w:ascii="Cambria" w:eastAsia="Times New Roman" w:hAnsi="Cambria"/>
      <w:i/>
      <w:iCs/>
      <w:color w:val="404040"/>
      <w:sz w:val="22"/>
      <w:szCs w:val="22"/>
      <w:lang w:val="x-none" w:eastAsia="x-none"/>
    </w:rPr>
  </w:style>
  <w:style w:type="character" w:customStyle="1" w:styleId="Heading8Char">
    <w:name w:val="Heading 8 Char"/>
    <w:link w:val="Heading8"/>
    <w:uiPriority w:val="9"/>
    <w:rsid w:val="00ED639D"/>
    <w:rPr>
      <w:rFonts w:ascii="Cambria" w:eastAsia="Times New Roman" w:hAnsi="Cambria"/>
      <w:color w:val="404040"/>
      <w:lang w:val="x-none" w:eastAsia="x-none"/>
    </w:rPr>
  </w:style>
  <w:style w:type="character" w:customStyle="1" w:styleId="Heading9Char">
    <w:name w:val="Heading 9 Char"/>
    <w:link w:val="Heading9"/>
    <w:uiPriority w:val="9"/>
    <w:rsid w:val="00ED639D"/>
    <w:rPr>
      <w:rFonts w:ascii="Cambria" w:eastAsia="Times New Roman" w:hAnsi="Cambria"/>
      <w:i/>
      <w:iCs/>
      <w:color w:val="404040"/>
      <w:lang w:val="x-none" w:eastAsia="x-none"/>
    </w:rPr>
  </w:style>
  <w:style w:type="table" w:styleId="TableGrid">
    <w:name w:val="Table Grid"/>
    <w:basedOn w:val="TableNormal"/>
    <w:uiPriority w:val="59"/>
    <w:rsid w:val="009D47FA"/>
    <w:tblPr>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Pr>
  </w:style>
  <w:style w:type="paragraph" w:customStyle="1" w:styleId="Default">
    <w:name w:val="Default"/>
    <w:qFormat/>
    <w:rsid w:val="00E50898"/>
    <w:pPr>
      <w:autoSpaceDE w:val="0"/>
      <w:autoSpaceDN w:val="0"/>
      <w:adjustRightInd w:val="0"/>
    </w:pPr>
    <w:rPr>
      <w:rFonts w:ascii="Arial" w:hAnsi="Arial" w:cs="Arial"/>
      <w:color w:val="000000"/>
      <w:sz w:val="24"/>
      <w:szCs w:val="24"/>
      <w:lang w:eastAsia="en-US"/>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iPriority w:val="35"/>
    <w:qFormat/>
    <w:rsid w:val="002F10AA"/>
    <w:pPr>
      <w:spacing w:after="0"/>
      <w:jc w:val="center"/>
    </w:pPr>
    <w:rPr>
      <w:rFonts w:cs="Calibri"/>
      <w:bCs/>
      <w:i/>
      <w:color w:val="1F3864"/>
      <w:sz w:val="18"/>
      <w:szCs w:val="18"/>
      <w:lang w:val="en-US"/>
    </w:rPr>
  </w:style>
  <w:style w:type="paragraph" w:styleId="Title">
    <w:name w:val="Title"/>
    <w:basedOn w:val="Normal"/>
    <w:link w:val="TitleChar"/>
    <w:qFormat/>
    <w:rsid w:val="009E005E"/>
    <w:pPr>
      <w:spacing w:after="0"/>
      <w:jc w:val="center"/>
    </w:pPr>
    <w:rPr>
      <w:rFonts w:ascii="Times New Roman Bold" w:eastAsia="Times New Roman" w:hAnsi="Times New Roman Bold"/>
      <w:b/>
      <w:color w:val="00539B"/>
      <w:sz w:val="24"/>
      <w:szCs w:val="20"/>
      <w:lang w:val="en-GB" w:eastAsia="en-GB"/>
    </w:rPr>
  </w:style>
  <w:style w:type="character" w:customStyle="1" w:styleId="TitleChar">
    <w:name w:val="Title Char"/>
    <w:link w:val="Title"/>
    <w:rsid w:val="009E005E"/>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9E005E"/>
    <w:pPr>
      <w:numPr>
        <w:numId w:val="2"/>
      </w:numPr>
      <w:tabs>
        <w:tab w:val="clear" w:pos="720"/>
      </w:tabs>
    </w:pPr>
    <w:rPr>
      <w:rFonts w:ascii="Times New Roman" w:eastAsia="Times New Roman" w:hAnsi="Times New Roman"/>
      <w:sz w:val="24"/>
      <w:szCs w:val="20"/>
      <w:lang w:val="en-GB" w:eastAsia="en-GB"/>
    </w:rPr>
  </w:style>
  <w:style w:type="paragraph" w:styleId="Header">
    <w:name w:val="header"/>
    <w:basedOn w:val="Normal"/>
    <w:link w:val="HeaderChar"/>
    <w:uiPriority w:val="99"/>
    <w:unhideWhenUsed/>
    <w:rsid w:val="0018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222"/>
  </w:style>
  <w:style w:type="paragraph" w:styleId="Footer">
    <w:name w:val="footer"/>
    <w:basedOn w:val="Normal"/>
    <w:link w:val="FooterChar"/>
    <w:uiPriority w:val="99"/>
    <w:unhideWhenUsed/>
    <w:rsid w:val="0018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222"/>
  </w:style>
  <w:style w:type="character" w:styleId="Hyperlink">
    <w:name w:val="Hyperlink"/>
    <w:uiPriority w:val="99"/>
    <w:unhideWhenUsed/>
    <w:rsid w:val="00F373CE"/>
    <w:rPr>
      <w:rFonts w:ascii="Calibri" w:hAnsi="Calibri"/>
      <w:color w:val="0000FF"/>
      <w:u w:val="single"/>
    </w:rPr>
  </w:style>
  <w:style w:type="paragraph" w:styleId="TOC1">
    <w:name w:val="toc 1"/>
    <w:basedOn w:val="Normal"/>
    <w:next w:val="Normal"/>
    <w:autoRedefine/>
    <w:uiPriority w:val="39"/>
    <w:unhideWhenUsed/>
    <w:rsid w:val="00857724"/>
    <w:pPr>
      <w:spacing w:before="60" w:after="60"/>
      <w:jc w:val="both"/>
    </w:pPr>
    <w:rPr>
      <w:b/>
      <w:szCs w:val="20"/>
      <w:lang w:val="en-GB"/>
    </w:rPr>
  </w:style>
  <w:style w:type="paragraph" w:styleId="TOC2">
    <w:name w:val="toc 2"/>
    <w:basedOn w:val="Normal"/>
    <w:next w:val="Normal"/>
    <w:autoRedefine/>
    <w:uiPriority w:val="39"/>
    <w:unhideWhenUsed/>
    <w:rsid w:val="00284391"/>
    <w:pPr>
      <w:tabs>
        <w:tab w:val="left" w:pos="720"/>
        <w:tab w:val="right" w:leader="dot" w:pos="9020"/>
      </w:tabs>
      <w:spacing w:after="0"/>
      <w:ind w:left="216"/>
      <w:jc w:val="both"/>
    </w:pPr>
    <w:rPr>
      <w:szCs w:val="20"/>
      <w:lang w:val="en-GB"/>
    </w:rPr>
  </w:style>
  <w:style w:type="paragraph" w:styleId="TOC3">
    <w:name w:val="toc 3"/>
    <w:basedOn w:val="Normal"/>
    <w:next w:val="Normal"/>
    <w:autoRedefine/>
    <w:uiPriority w:val="39"/>
    <w:unhideWhenUsed/>
    <w:rsid w:val="00EE6E0A"/>
    <w:pPr>
      <w:tabs>
        <w:tab w:val="left" w:pos="1200"/>
        <w:tab w:val="right" w:leader="dot" w:pos="9010"/>
      </w:tabs>
      <w:spacing w:after="0"/>
      <w:ind w:left="442"/>
      <w:jc w:val="both"/>
    </w:pPr>
    <w:rPr>
      <w:szCs w:val="20"/>
      <w:lang w:val="en-GB"/>
    </w:rPr>
  </w:style>
  <w:style w:type="paragraph" w:styleId="TableofFigures">
    <w:name w:val="table of figures"/>
    <w:basedOn w:val="Normal"/>
    <w:next w:val="Normal"/>
    <w:uiPriority w:val="99"/>
    <w:unhideWhenUsed/>
    <w:rsid w:val="0067413C"/>
    <w:pPr>
      <w:spacing w:after="0"/>
    </w:pPr>
    <w:rPr>
      <w:i/>
      <w:iCs/>
      <w:szCs w:val="20"/>
      <w:lang w:val="en-GB"/>
    </w:rPr>
  </w:style>
  <w:style w:type="paragraph" w:customStyle="1" w:styleId="BulletParagraph">
    <w:name w:val="Bullet Paragraph"/>
    <w:basedOn w:val="ColorfulList-Accent11"/>
    <w:qFormat/>
    <w:rsid w:val="00BB554F"/>
    <w:pPr>
      <w:ind w:hanging="360"/>
      <w:contextualSpacing w:val="0"/>
    </w:pPr>
    <w:rPr>
      <w:rFonts w:ascii="Times New Roman" w:eastAsia="Times New Roman" w:hAnsi="Times New Roman"/>
      <w:sz w:val="24"/>
      <w:szCs w:val="24"/>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ADB,A"/>
    <w:basedOn w:val="Normal"/>
    <w:link w:val="FootnoteTextChar"/>
    <w:uiPriority w:val="99"/>
    <w:qFormat/>
    <w:rsid w:val="00982527"/>
    <w:pPr>
      <w:tabs>
        <w:tab w:val="left" w:pos="1440"/>
        <w:tab w:val="left" w:pos="5760"/>
      </w:tabs>
      <w:spacing w:before="0" w:after="0"/>
    </w:pPr>
    <w:rPr>
      <w:rFonts w:ascii="Times New Roman" w:eastAsia="Times New Roman" w:hAnsi="Times New Roman"/>
      <w:szCs w:val="20"/>
      <w:lang w:val="en-GB" w:eastAsia="en-GB"/>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link w:val="FootnoteText"/>
    <w:uiPriority w:val="99"/>
    <w:qFormat/>
    <w:rsid w:val="00982527"/>
    <w:rPr>
      <w:rFonts w:ascii="Times New Roman" w:eastAsia="Times New Roman" w:hAnsi="Times New Roman"/>
      <w:lang w:val="en-GB" w:eastAsia="en-GB"/>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325D84"/>
    <w:rPr>
      <w:color w:val="1F497D"/>
      <w:vertAlign w:val="superscript"/>
    </w:rPr>
  </w:style>
  <w:style w:type="character" w:customStyle="1" w:styleId="MediumGrid1-Accent2Char">
    <w:name w:val="Medium Grid 1 - Accent 2 Char"/>
    <w:link w:val="LightGrid-Accent3"/>
    <w:uiPriority w:val="34"/>
    <w:rsid w:val="00D71B47"/>
    <w:rPr>
      <w:rFonts w:ascii="Corbel" w:hAnsi="Corbel"/>
      <w:lang w:eastAsia="en-US"/>
    </w:rPr>
  </w:style>
  <w:style w:type="table" w:styleId="LightGrid-Accent3">
    <w:name w:val="Light Grid Accent 3"/>
    <w:basedOn w:val="TableNormal"/>
    <w:link w:val="MediumGrid1-Accent2Char"/>
    <w:uiPriority w:val="34"/>
    <w:rsid w:val="00D71B47"/>
    <w:rPr>
      <w:rFonts w:ascii="Corbel" w:hAnsi="Corbel"/>
      <w:lang w:val="x-none" w:bidi="x-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uiPriority w:val="35"/>
    <w:rsid w:val="002F10AA"/>
    <w:rPr>
      <w:rFonts w:cs="Calibri"/>
      <w:bCs/>
      <w:i/>
      <w:color w:val="1F3864"/>
      <w:sz w:val="18"/>
      <w:szCs w:val="18"/>
      <w:lang w:eastAsia="en-US"/>
    </w:rPr>
  </w:style>
  <w:style w:type="paragraph" w:customStyle="1" w:styleId="MediumGrid21">
    <w:name w:val="Medium Grid 21"/>
    <w:uiPriority w:val="1"/>
    <w:qFormat/>
    <w:rsid w:val="006509EE"/>
    <w:rPr>
      <w:sz w:val="22"/>
      <w:szCs w:val="22"/>
      <w:lang w:eastAsia="en-US"/>
    </w:rPr>
  </w:style>
  <w:style w:type="character" w:styleId="CommentReference">
    <w:name w:val="annotation reference"/>
    <w:uiPriority w:val="99"/>
    <w:unhideWhenUsed/>
    <w:rsid w:val="007C33B4"/>
    <w:rPr>
      <w:sz w:val="16"/>
      <w:szCs w:val="16"/>
    </w:rPr>
  </w:style>
  <w:style w:type="paragraph" w:styleId="CommentText">
    <w:name w:val="annotation text"/>
    <w:basedOn w:val="Normal"/>
    <w:link w:val="CommentTextChar"/>
    <w:uiPriority w:val="99"/>
    <w:unhideWhenUsed/>
    <w:rsid w:val="007C33B4"/>
    <w:rPr>
      <w:szCs w:val="20"/>
    </w:rPr>
  </w:style>
  <w:style w:type="character" w:customStyle="1" w:styleId="CommentTextChar">
    <w:name w:val="Comment Text Char"/>
    <w:basedOn w:val="DefaultParagraphFont"/>
    <w:link w:val="CommentText"/>
    <w:uiPriority w:val="99"/>
    <w:rsid w:val="007C33B4"/>
  </w:style>
  <w:style w:type="paragraph" w:styleId="BalloonText">
    <w:name w:val="Balloon Text"/>
    <w:basedOn w:val="Normal"/>
    <w:link w:val="BalloonTextChar"/>
    <w:uiPriority w:val="99"/>
    <w:semiHidden/>
    <w:unhideWhenUsed/>
    <w:rsid w:val="007C33B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C33B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1699F"/>
    <w:rPr>
      <w:b/>
      <w:bCs/>
      <w:lang w:val="x-none" w:eastAsia="x-none"/>
    </w:rPr>
  </w:style>
  <w:style w:type="character" w:customStyle="1" w:styleId="CommentSubjectChar">
    <w:name w:val="Comment Subject Char"/>
    <w:link w:val="CommentSubject"/>
    <w:uiPriority w:val="99"/>
    <w:semiHidden/>
    <w:rsid w:val="00C1699F"/>
    <w:rPr>
      <w:b/>
      <w:bCs/>
    </w:rPr>
  </w:style>
  <w:style w:type="paragraph" w:customStyle="1" w:styleId="Body">
    <w:name w:val="Body"/>
    <w:rsid w:val="00E7481C"/>
    <w:pPr>
      <w:spacing w:after="180" w:line="288" w:lineRule="auto"/>
    </w:pPr>
    <w:rPr>
      <w:rFonts w:ascii="Helvetica" w:eastAsia="ヒラギノ角ゴ Pro W3" w:hAnsi="Helvetica" w:cs="Helvetica"/>
      <w:color w:val="000000"/>
      <w:sz w:val="18"/>
      <w:szCs w:val="18"/>
      <w:lang w:eastAsia="en-US"/>
    </w:rPr>
  </w:style>
  <w:style w:type="character" w:styleId="FollowedHyperlink">
    <w:name w:val="FollowedHyperlink"/>
    <w:uiPriority w:val="99"/>
    <w:semiHidden/>
    <w:unhideWhenUsed/>
    <w:rsid w:val="000838C0"/>
    <w:rPr>
      <w:color w:val="800080"/>
      <w:u w:val="single"/>
    </w:rPr>
  </w:style>
  <w:style w:type="paragraph" w:styleId="Subtitle">
    <w:name w:val="Subtitle"/>
    <w:basedOn w:val="Normal"/>
    <w:next w:val="Normal"/>
    <w:link w:val="SubtitleChar"/>
    <w:qFormat/>
    <w:rsid w:val="00A5076F"/>
    <w:pPr>
      <w:pBdr>
        <w:bottom w:val="dashSmallGap" w:sz="4" w:space="31" w:color="BFBFBF"/>
      </w:pBdr>
      <w:spacing w:before="160" w:after="360" w:line="240" w:lineRule="auto"/>
      <w:ind w:left="864" w:right="864"/>
      <w:jc w:val="center"/>
    </w:pPr>
    <w:rPr>
      <w:rFonts w:ascii="Corbel" w:eastAsia="Corbel" w:hAnsi="Corbel"/>
      <w:sz w:val="24"/>
      <w:szCs w:val="24"/>
      <w:lang w:val="en-US"/>
    </w:rPr>
  </w:style>
  <w:style w:type="character" w:customStyle="1" w:styleId="SubtitleChar">
    <w:name w:val="Subtitle Char"/>
    <w:link w:val="Subtitle"/>
    <w:rsid w:val="00A5076F"/>
    <w:rPr>
      <w:rFonts w:ascii="Corbel" w:eastAsia="Corbel" w:hAnsi="Corbel"/>
      <w:sz w:val="24"/>
      <w:szCs w:val="24"/>
      <w:lang w:val="en-US" w:eastAsia="en-US"/>
    </w:rPr>
  </w:style>
  <w:style w:type="paragraph" w:customStyle="1" w:styleId="CoverLogo">
    <w:name w:val="Cover Logo"/>
    <w:basedOn w:val="Normal"/>
    <w:qFormat/>
    <w:rsid w:val="00A5076F"/>
    <w:pPr>
      <w:pBdr>
        <w:bottom w:val="dashSmallGap" w:sz="4" w:space="15" w:color="BFBFBF"/>
      </w:pBdr>
      <w:spacing w:before="2000" w:after="1000" w:line="240" w:lineRule="auto"/>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594FDF"/>
    <w:pPr>
      <w:keepLines w:val="0"/>
      <w:numPr>
        <w:numId w:val="0"/>
      </w:numPr>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C15335"/>
    <w:pPr>
      <w:spacing w:before="40" w:after="40" w:line="240" w:lineRule="auto"/>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C15335"/>
    <w:pPr>
      <w:spacing w:before="40" w:after="40" w:line="240" w:lineRule="auto"/>
      <w:jc w:val="center"/>
    </w:pPr>
    <w:rPr>
      <w:rFonts w:ascii="Corbel" w:eastAsia="Corbel" w:hAnsi="Corbel"/>
      <w:color w:val="7F7F7F"/>
      <w:sz w:val="16"/>
      <w:szCs w:val="16"/>
    </w:rPr>
  </w:style>
  <w:style w:type="table" w:customStyle="1" w:styleId="WB1">
    <w:name w:val="WB1"/>
    <w:basedOn w:val="TableNormal"/>
    <w:uiPriority w:val="99"/>
    <w:rsid w:val="00C15335"/>
    <w:rPr>
      <w:rFonts w:ascii="Corbel" w:eastAsia="Corbel" w:hAnsi="Corbel"/>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rsid w:val="0069233C"/>
  </w:style>
  <w:style w:type="character" w:customStyle="1" w:styleId="atn">
    <w:name w:val="atn"/>
    <w:rsid w:val="0069233C"/>
  </w:style>
  <w:style w:type="character" w:customStyle="1" w:styleId="shorttext">
    <w:name w:val="short_text"/>
    <w:rsid w:val="0069233C"/>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
    <w:basedOn w:val="Normal"/>
    <w:link w:val="ListParagraphChar"/>
    <w:uiPriority w:val="34"/>
    <w:qFormat/>
    <w:rsid w:val="00D24AF1"/>
    <w:pPr>
      <w:ind w:left="720"/>
      <w:contextualSpacing/>
    </w:pPr>
    <w:rPr>
      <w:sz w:val="22"/>
      <w:lang w:val="en-US"/>
    </w:rPr>
  </w:style>
  <w:style w:type="paragraph" w:customStyle="1" w:styleId="Tabletext">
    <w:name w:val="Table text"/>
    <w:basedOn w:val="Normal"/>
    <w:link w:val="TabletextChar"/>
    <w:uiPriority w:val="1"/>
    <w:qFormat/>
    <w:rsid w:val="00D24AF1"/>
    <w:pPr>
      <w:spacing w:after="0" w:line="240" w:lineRule="auto"/>
      <w:jc w:val="center"/>
    </w:pPr>
    <w:rPr>
      <w:rFonts w:ascii="Times New Roman" w:hAnsi="Times New Roman"/>
      <w:lang w:val="en-GB"/>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
    <w:link w:val="ListParagraph"/>
    <w:uiPriority w:val="34"/>
    <w:qFormat/>
    <w:locked/>
    <w:rsid w:val="00A87488"/>
    <w:rPr>
      <w:sz w:val="22"/>
      <w:szCs w:val="22"/>
      <w:lang w:val="en-US" w:eastAsia="en-US"/>
    </w:rPr>
  </w:style>
  <w:style w:type="paragraph" w:customStyle="1" w:styleId="TableText0">
    <w:name w:val="Table Text"/>
    <w:basedOn w:val="Normal"/>
    <w:link w:val="TableTextChar0"/>
    <w:qFormat/>
    <w:rsid w:val="004C1F3A"/>
    <w:pPr>
      <w:spacing w:before="60" w:after="60" w:line="240" w:lineRule="auto"/>
      <w:jc w:val="both"/>
    </w:pPr>
    <w:rPr>
      <w:rFonts w:ascii="Arial" w:eastAsia="Times New Roman" w:hAnsi="Arial"/>
      <w:szCs w:val="20"/>
      <w:lang w:val="en-GB" w:eastAsia="x-none"/>
    </w:rPr>
  </w:style>
  <w:style w:type="character" w:customStyle="1" w:styleId="TableTextChar0">
    <w:name w:val="Table Text Char"/>
    <w:link w:val="TableText0"/>
    <w:locked/>
    <w:rsid w:val="004C1F3A"/>
    <w:rPr>
      <w:rFonts w:ascii="Arial" w:eastAsia="Times New Roman" w:hAnsi="Arial"/>
      <w:lang w:val="en-GB" w:eastAsia="x-none"/>
    </w:rPr>
  </w:style>
  <w:style w:type="paragraph" w:customStyle="1" w:styleId="MainText">
    <w:name w:val="Main Text"/>
    <w:basedOn w:val="Normal"/>
    <w:link w:val="MainTextChar"/>
    <w:qFormat/>
    <w:rsid w:val="004C1F3A"/>
    <w:pPr>
      <w:spacing w:line="264" w:lineRule="auto"/>
      <w:jc w:val="both"/>
    </w:pPr>
    <w:rPr>
      <w:rFonts w:eastAsia="Times New Roman"/>
      <w:color w:val="595959"/>
      <w:sz w:val="22"/>
      <w:szCs w:val="20"/>
      <w:lang w:val="x-none" w:eastAsia="x-none"/>
    </w:rPr>
  </w:style>
  <w:style w:type="character" w:customStyle="1" w:styleId="MainTextChar">
    <w:name w:val="Main Text Char"/>
    <w:link w:val="MainText"/>
    <w:locked/>
    <w:rsid w:val="004C1F3A"/>
    <w:rPr>
      <w:rFonts w:eastAsia="Times New Roman"/>
      <w:color w:val="595959"/>
      <w:sz w:val="22"/>
      <w:lang w:val="x-none" w:eastAsia="x-none"/>
    </w:rPr>
  </w:style>
  <w:style w:type="paragraph" w:customStyle="1" w:styleId="C1PlainText">
    <w:name w:val="C1 Plain Text"/>
    <w:basedOn w:val="Normal"/>
    <w:link w:val="C1PlainTextChar"/>
    <w:qFormat/>
    <w:rsid w:val="00985C68"/>
    <w:pPr>
      <w:overflowPunct w:val="0"/>
      <w:autoSpaceDE w:val="0"/>
      <w:autoSpaceDN w:val="0"/>
      <w:adjustRightInd w:val="0"/>
      <w:spacing w:line="240" w:lineRule="auto"/>
      <w:ind w:left="1298"/>
      <w:jc w:val="both"/>
      <w:textAlignment w:val="baseline"/>
    </w:pPr>
    <w:rPr>
      <w:rFonts w:ascii="Times New Roman" w:eastAsia="Times New Roman" w:hAnsi="Times New Roman"/>
      <w:sz w:val="24"/>
      <w:szCs w:val="20"/>
      <w:lang w:val="en-GB"/>
    </w:rPr>
  </w:style>
  <w:style w:type="character" w:customStyle="1" w:styleId="C1PlainTextChar">
    <w:name w:val="C1 Plain Text Char"/>
    <w:link w:val="C1PlainText"/>
    <w:rsid w:val="00985C68"/>
    <w:rPr>
      <w:rFonts w:ascii="Times New Roman" w:eastAsia="Times New Roman" w:hAnsi="Times New Roman"/>
      <w:sz w:val="24"/>
      <w:lang w:val="en-GB" w:eastAsia="en-US"/>
    </w:rPr>
  </w:style>
  <w:style w:type="paragraph" w:customStyle="1" w:styleId="Enova">
    <w:name w:val="Enova"/>
    <w:basedOn w:val="Normal"/>
    <w:uiPriority w:val="99"/>
    <w:rsid w:val="00DC761E"/>
    <w:pPr>
      <w:numPr>
        <w:numId w:val="3"/>
      </w:numPr>
      <w:spacing w:after="0" w:line="240" w:lineRule="auto"/>
      <w:jc w:val="both"/>
    </w:pPr>
    <w:rPr>
      <w:rFonts w:ascii="Segoe" w:eastAsia="Cambria" w:hAnsi="Segoe" w:cs="Segoe"/>
      <w:sz w:val="18"/>
      <w:szCs w:val="18"/>
    </w:rPr>
  </w:style>
  <w:style w:type="paragraph" w:customStyle="1" w:styleId="Bullets">
    <w:name w:val="Bullets"/>
    <w:basedOn w:val="ListParagraph"/>
    <w:link w:val="BulletsChar"/>
    <w:autoRedefine/>
    <w:uiPriority w:val="5"/>
    <w:qFormat/>
    <w:rsid w:val="00FE47A5"/>
    <w:pPr>
      <w:numPr>
        <w:numId w:val="4"/>
      </w:numPr>
      <w:spacing w:after="160"/>
      <w:jc w:val="both"/>
    </w:pPr>
    <w:rPr>
      <w:sz w:val="20"/>
      <w:szCs w:val="20"/>
    </w:rPr>
  </w:style>
  <w:style w:type="character" w:customStyle="1" w:styleId="BulletsChar">
    <w:name w:val="Bullets Char"/>
    <w:link w:val="Bullets"/>
    <w:uiPriority w:val="5"/>
    <w:rsid w:val="00FE47A5"/>
    <w:rPr>
      <w:lang w:eastAsia="en-US"/>
    </w:rPr>
  </w:style>
  <w:style w:type="paragraph" w:customStyle="1" w:styleId="Footenotestyle">
    <w:name w:val="Footenote style"/>
    <w:basedOn w:val="Normal"/>
    <w:link w:val="FootenotestyleChar"/>
    <w:rsid w:val="006A4663"/>
    <w:rPr>
      <w:sz w:val="18"/>
      <w:szCs w:val="18"/>
      <w:vertAlign w:val="superscript"/>
      <w:lang w:val="x-none" w:eastAsia="x-none"/>
    </w:rPr>
  </w:style>
  <w:style w:type="character" w:customStyle="1" w:styleId="FootenotestyleChar">
    <w:name w:val="Footenote style Char"/>
    <w:link w:val="Footenotestyle"/>
    <w:rsid w:val="006A4663"/>
    <w:rPr>
      <w:sz w:val="18"/>
      <w:szCs w:val="18"/>
      <w:vertAlign w:val="superscript"/>
    </w:rPr>
  </w:style>
  <w:style w:type="paragraph" w:styleId="NormalWeb">
    <w:name w:val="Normal (Web)"/>
    <w:basedOn w:val="Normal"/>
    <w:uiPriority w:val="99"/>
    <w:unhideWhenUsed/>
    <w:rsid w:val="00714643"/>
    <w:rPr>
      <w:rFonts w:ascii="Times New Roman" w:hAnsi="Times New Roman"/>
      <w:sz w:val="24"/>
      <w:szCs w:val="24"/>
    </w:rPr>
  </w:style>
  <w:style w:type="paragraph" w:customStyle="1" w:styleId="MainText0">
    <w:name w:val="MainText"/>
    <w:basedOn w:val="Normal"/>
    <w:link w:val="MainTextChar0"/>
    <w:autoRedefine/>
    <w:uiPriority w:val="4"/>
    <w:qFormat/>
    <w:rsid w:val="00FA38ED"/>
    <w:pPr>
      <w:spacing w:before="0" w:after="0"/>
      <w:jc w:val="both"/>
    </w:pPr>
    <w:rPr>
      <w:rFonts w:eastAsia="Times New Roman" w:cs="Calibri"/>
      <w:color w:val="FF0000"/>
      <w:szCs w:val="18"/>
      <w:lang w:val="bs-Latn-BA" w:eastAsia="x-none"/>
    </w:rPr>
  </w:style>
  <w:style w:type="character" w:customStyle="1" w:styleId="MainTextChar0">
    <w:name w:val="MainText Char"/>
    <w:link w:val="MainText0"/>
    <w:uiPriority w:val="4"/>
    <w:locked/>
    <w:rsid w:val="00FA38ED"/>
    <w:rPr>
      <w:rFonts w:eastAsia="Times New Roman" w:cs="Calibri"/>
      <w:color w:val="FF0000"/>
      <w:szCs w:val="18"/>
      <w:lang w:eastAsia="x-none"/>
    </w:rPr>
  </w:style>
  <w:style w:type="character" w:customStyle="1" w:styleId="alt-edited">
    <w:name w:val="alt-edited"/>
    <w:rsid w:val="00105104"/>
  </w:style>
  <w:style w:type="character" w:customStyle="1" w:styleId="tlid-translation">
    <w:name w:val="tlid-translation"/>
    <w:basedOn w:val="DefaultParagraphFont"/>
    <w:rsid w:val="006079FF"/>
  </w:style>
  <w:style w:type="paragraph" w:styleId="Revision">
    <w:name w:val="Revision"/>
    <w:hidden/>
    <w:uiPriority w:val="99"/>
    <w:semiHidden/>
    <w:rsid w:val="00DF082C"/>
    <w:rPr>
      <w:szCs w:val="22"/>
      <w:lang w:val="hr-HR" w:eastAsia="en-US"/>
    </w:rPr>
  </w:style>
  <w:style w:type="table" w:styleId="GridTable1Light">
    <w:name w:val="Grid Table 1 Light"/>
    <w:basedOn w:val="TableNormal"/>
    <w:uiPriority w:val="46"/>
    <w:rsid w:val="008D539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D539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styleId="UnresolvedMention">
    <w:name w:val="Unresolved Mention"/>
    <w:uiPriority w:val="99"/>
    <w:semiHidden/>
    <w:unhideWhenUsed/>
    <w:rsid w:val="007371A0"/>
    <w:rPr>
      <w:color w:val="605E5C"/>
      <w:shd w:val="clear" w:color="auto" w:fill="E1DFDD"/>
    </w:rPr>
  </w:style>
  <w:style w:type="table" w:styleId="GridTable7ColourfulAccent3">
    <w:name w:val="Grid Table 7 Colorful Accent 3"/>
    <w:basedOn w:val="TableNormal"/>
    <w:uiPriority w:val="52"/>
    <w:rsid w:val="00D67B92"/>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1Light-Accent3">
    <w:name w:val="Grid Table 1 Light Accent 3"/>
    <w:basedOn w:val="TableNormal"/>
    <w:uiPriority w:val="46"/>
    <w:rsid w:val="001D7507"/>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D750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OC9">
    <w:name w:val="toc 9"/>
    <w:basedOn w:val="Normal"/>
    <w:next w:val="Normal"/>
    <w:autoRedefine/>
    <w:uiPriority w:val="39"/>
    <w:unhideWhenUsed/>
    <w:rsid w:val="00881829"/>
    <w:pPr>
      <w:ind w:left="1600"/>
    </w:pPr>
  </w:style>
  <w:style w:type="character" w:styleId="SubtleReference">
    <w:name w:val="Subtle Reference"/>
    <w:uiPriority w:val="31"/>
    <w:qFormat/>
    <w:rsid w:val="00881829"/>
    <w:rPr>
      <w:rFonts w:ascii="Calibri" w:hAnsi="Calibri"/>
      <w:smallCaps/>
      <w:color w:val="595959"/>
      <w:sz w:val="24"/>
    </w:rPr>
  </w:style>
  <w:style w:type="character" w:styleId="SubtleEmphasis">
    <w:name w:val="Subtle Emphasis"/>
    <w:aliases w:val="PRILOZI"/>
    <w:uiPriority w:val="19"/>
    <w:qFormat/>
    <w:rsid w:val="000A0FE3"/>
    <w:rPr>
      <w:i w:val="0"/>
      <w:iCs/>
      <w:color w:val="1F497D"/>
    </w:rPr>
  </w:style>
  <w:style w:type="paragraph" w:styleId="EndnoteText">
    <w:name w:val="endnote text"/>
    <w:basedOn w:val="Normal"/>
    <w:link w:val="EndnoteTextChar"/>
    <w:uiPriority w:val="99"/>
    <w:semiHidden/>
    <w:unhideWhenUsed/>
    <w:rsid w:val="000C321B"/>
    <w:rPr>
      <w:szCs w:val="20"/>
    </w:rPr>
  </w:style>
  <w:style w:type="character" w:customStyle="1" w:styleId="EndnoteTextChar">
    <w:name w:val="Endnote Text Char"/>
    <w:link w:val="EndnoteText"/>
    <w:uiPriority w:val="99"/>
    <w:semiHidden/>
    <w:rsid w:val="000C321B"/>
    <w:rPr>
      <w:lang w:val="hr-HR" w:eastAsia="en-US"/>
    </w:rPr>
  </w:style>
  <w:style w:type="character" w:styleId="EndnoteReference">
    <w:name w:val="endnote reference"/>
    <w:uiPriority w:val="99"/>
    <w:semiHidden/>
    <w:unhideWhenUsed/>
    <w:rsid w:val="000C321B"/>
    <w:rPr>
      <w:vertAlign w:val="superscript"/>
    </w:rPr>
  </w:style>
  <w:style w:type="table" w:styleId="PlainTable4">
    <w:name w:val="Plain Table 4"/>
    <w:basedOn w:val="TableNormal"/>
    <w:uiPriority w:val="44"/>
    <w:rsid w:val="00FE12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FE123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6ColourfulAccent1">
    <w:name w:val="Grid Table 6 Colorful Accent 1"/>
    <w:basedOn w:val="TableNormal"/>
    <w:uiPriority w:val="51"/>
    <w:rsid w:val="00FE123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ejlalijepatabela">
    <w:name w:val="Lejla lijepa tabela"/>
    <w:basedOn w:val="TableNormal"/>
    <w:uiPriority w:val="99"/>
    <w:rsid w:val="00E9038B"/>
    <w:rPr>
      <w:sz w:val="16"/>
    </w:rPr>
    <w:tblPr/>
  </w:style>
  <w:style w:type="paragraph" w:styleId="ListBullet">
    <w:name w:val="List Bullet"/>
    <w:aliases w:val="List Bullet_ SENES"/>
    <w:basedOn w:val="Normal"/>
    <w:autoRedefine/>
    <w:rsid w:val="00D51562"/>
    <w:pPr>
      <w:spacing w:before="80" w:after="80" w:line="288" w:lineRule="auto"/>
      <w:ind w:left="180"/>
      <w:jc w:val="both"/>
    </w:pPr>
    <w:rPr>
      <w:rFonts w:ascii="Arial Narrow" w:eastAsia="MS Mincho" w:hAnsi="Arial Narrow" w:cs="Arial"/>
      <w:color w:val="000000"/>
      <w:szCs w:val="18"/>
      <w:lang w:val="en-GB"/>
    </w:rPr>
  </w:style>
  <w:style w:type="paragraph" w:customStyle="1" w:styleId="Style">
    <w:name w:val="Style"/>
    <w:basedOn w:val="Normal"/>
    <w:uiPriority w:val="99"/>
    <w:rsid w:val="000734CD"/>
    <w:pPr>
      <w:tabs>
        <w:tab w:val="left" w:pos="709"/>
      </w:tabs>
      <w:spacing w:before="0" w:after="0" w:line="240" w:lineRule="auto"/>
      <w:jc w:val="both"/>
    </w:pPr>
    <w:rPr>
      <w:rFonts w:ascii="Tahoma" w:eastAsia="Times New Roman" w:hAnsi="Tahoma" w:cs="Tahoma"/>
      <w:szCs w:val="20"/>
      <w:lang w:val="pl-PL" w:eastAsia="pl-PL"/>
    </w:rPr>
  </w:style>
  <w:style w:type="paragraph" w:customStyle="1" w:styleId="BodyA">
    <w:name w:val="Body A"/>
    <w:rsid w:val="004E5197"/>
    <w:pPr>
      <w:spacing w:after="160" w:line="256" w:lineRule="auto"/>
    </w:pPr>
    <w:rPr>
      <w:rFonts w:cs="Calibri"/>
      <w:color w:val="000000"/>
      <w:sz w:val="22"/>
      <w:szCs w:val="22"/>
      <w:u w:color="000000"/>
      <w:lang w:eastAsia="ru-RU"/>
    </w:rPr>
  </w:style>
  <w:style w:type="character" w:customStyle="1" w:styleId="None">
    <w:name w:val="None"/>
    <w:rsid w:val="004E5197"/>
  </w:style>
  <w:style w:type="table" w:customStyle="1" w:styleId="PlainTable51">
    <w:name w:val="Plain Table 51"/>
    <w:basedOn w:val="TableNormal"/>
    <w:uiPriority w:val="45"/>
    <w:rsid w:val="0064632D"/>
    <w:rPr>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4632D"/>
    <w:rPr>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Accent51">
    <w:name w:val="List Table 7 Colorful - Accent 51"/>
    <w:basedOn w:val="TableNormal"/>
    <w:uiPriority w:val="52"/>
    <w:rsid w:val="0064632D"/>
    <w:rPr>
      <w:color w:val="2E74B5"/>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4632D"/>
    <w:rPr>
      <w:color w:val="7B7B7B"/>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1">
    <w:name w:val="Grid Table 3 - Accent 31"/>
    <w:basedOn w:val="TableNormal"/>
    <w:uiPriority w:val="48"/>
    <w:rsid w:val="0064632D"/>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
    <w:name w:val="Grid Table 1 Light - Accent 31"/>
    <w:basedOn w:val="TableNormal"/>
    <w:uiPriority w:val="46"/>
    <w:rsid w:val="0064632D"/>
    <w:rPr>
      <w:sz w:val="24"/>
      <w:szCs w:val="24"/>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64632D"/>
    <w:pPr>
      <w:spacing w:before="0" w:after="0" w:line="240" w:lineRule="auto"/>
      <w:ind w:left="480"/>
    </w:pPr>
    <w:rPr>
      <w:rFonts w:cs="Calibri"/>
      <w:szCs w:val="20"/>
      <w:lang w:val="en-US"/>
    </w:rPr>
  </w:style>
  <w:style w:type="paragraph" w:styleId="TOC5">
    <w:name w:val="toc 5"/>
    <w:basedOn w:val="Normal"/>
    <w:next w:val="Normal"/>
    <w:autoRedefine/>
    <w:uiPriority w:val="39"/>
    <w:unhideWhenUsed/>
    <w:rsid w:val="0064632D"/>
    <w:pPr>
      <w:spacing w:before="0" w:after="0" w:line="240" w:lineRule="auto"/>
      <w:ind w:left="720"/>
    </w:pPr>
    <w:rPr>
      <w:rFonts w:cs="Calibri"/>
      <w:szCs w:val="20"/>
      <w:lang w:val="en-US"/>
    </w:rPr>
  </w:style>
  <w:style w:type="paragraph" w:styleId="TOC6">
    <w:name w:val="toc 6"/>
    <w:basedOn w:val="Normal"/>
    <w:next w:val="Normal"/>
    <w:autoRedefine/>
    <w:uiPriority w:val="39"/>
    <w:unhideWhenUsed/>
    <w:rsid w:val="0064632D"/>
    <w:pPr>
      <w:spacing w:before="0" w:after="0" w:line="240" w:lineRule="auto"/>
      <w:ind w:left="960"/>
    </w:pPr>
    <w:rPr>
      <w:rFonts w:cs="Calibri"/>
      <w:szCs w:val="20"/>
      <w:lang w:val="en-US"/>
    </w:rPr>
  </w:style>
  <w:style w:type="paragraph" w:styleId="TOC7">
    <w:name w:val="toc 7"/>
    <w:basedOn w:val="Normal"/>
    <w:next w:val="Normal"/>
    <w:autoRedefine/>
    <w:uiPriority w:val="39"/>
    <w:unhideWhenUsed/>
    <w:rsid w:val="0064632D"/>
    <w:pPr>
      <w:spacing w:before="0" w:after="0" w:line="240" w:lineRule="auto"/>
      <w:ind w:left="1200"/>
    </w:pPr>
    <w:rPr>
      <w:rFonts w:cs="Calibri"/>
      <w:szCs w:val="20"/>
      <w:lang w:val="en-US"/>
    </w:rPr>
  </w:style>
  <w:style w:type="paragraph" w:styleId="TOC8">
    <w:name w:val="toc 8"/>
    <w:basedOn w:val="Normal"/>
    <w:next w:val="Normal"/>
    <w:autoRedefine/>
    <w:uiPriority w:val="39"/>
    <w:unhideWhenUsed/>
    <w:rsid w:val="0064632D"/>
    <w:pPr>
      <w:spacing w:before="0" w:after="0" w:line="240" w:lineRule="auto"/>
      <w:ind w:left="1440"/>
    </w:pPr>
    <w:rPr>
      <w:rFonts w:cs="Calibri"/>
      <w:szCs w:val="20"/>
      <w:lang w:val="en-US"/>
    </w:rPr>
  </w:style>
  <w:style w:type="table" w:styleId="ListTable1Light-Accent5">
    <w:name w:val="List Table 1 Light Accent 5"/>
    <w:basedOn w:val="TableNormal"/>
    <w:uiPriority w:val="46"/>
    <w:rsid w:val="0064632D"/>
    <w:rPr>
      <w:sz w:val="24"/>
      <w:szCs w:val="24"/>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2">
    <w:name w:val="Plain Table 2"/>
    <w:basedOn w:val="TableNormal"/>
    <w:uiPriority w:val="42"/>
    <w:rsid w:val="0064632D"/>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uiPriority w:val="99"/>
    <w:semiHidden/>
    <w:unhideWhenUsed/>
    <w:rsid w:val="0064632D"/>
  </w:style>
  <w:style w:type="character" w:styleId="PlaceholderText">
    <w:name w:val="Placeholder Text"/>
    <w:uiPriority w:val="99"/>
    <w:semiHidden/>
    <w:rsid w:val="0064632D"/>
    <w:rPr>
      <w:color w:val="808080"/>
    </w:rPr>
  </w:style>
  <w:style w:type="paragraph" w:styleId="PlainText">
    <w:name w:val="Plain Text"/>
    <w:basedOn w:val="Normal"/>
    <w:link w:val="PlainTextChar"/>
    <w:uiPriority w:val="99"/>
    <w:unhideWhenUsed/>
    <w:rsid w:val="0064632D"/>
    <w:pPr>
      <w:spacing w:before="0" w:after="0" w:line="240" w:lineRule="auto"/>
    </w:pPr>
    <w:rPr>
      <w:rFonts w:cs="Calibri"/>
      <w:sz w:val="22"/>
      <w:lang w:val="en-US"/>
    </w:rPr>
  </w:style>
  <w:style w:type="character" w:customStyle="1" w:styleId="PlainTextChar">
    <w:name w:val="Plain Text Char"/>
    <w:link w:val="PlainText"/>
    <w:uiPriority w:val="99"/>
    <w:rsid w:val="0064632D"/>
    <w:rPr>
      <w:rFonts w:cs="Calibri"/>
      <w:sz w:val="22"/>
      <w:szCs w:val="22"/>
      <w:lang w:val="en-US" w:eastAsia="en-US"/>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rsid w:val="00360B39"/>
    <w:pPr>
      <w:spacing w:before="0" w:after="160" w:line="240" w:lineRule="exact"/>
    </w:pPr>
    <w:rPr>
      <w:color w:val="1F497D"/>
      <w:szCs w:val="20"/>
      <w:vertAlign w:val="superscript"/>
      <w:lang w:val="en-US"/>
    </w:rPr>
  </w:style>
  <w:style w:type="table" w:styleId="PlainTable3">
    <w:name w:val="Plain Table 3"/>
    <w:basedOn w:val="TableNormal"/>
    <w:uiPriority w:val="43"/>
    <w:rsid w:val="00257A3C"/>
    <w:rPr>
      <w:rFonts w:eastAsia="SimSun" w:cs="Latha"/>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MedianListStyle">
    <w:name w:val="Median List Style"/>
    <w:uiPriority w:val="99"/>
    <w:rsid w:val="00855D67"/>
    <w:pPr>
      <w:numPr>
        <w:numId w:val="16"/>
      </w:numPr>
    </w:pPr>
  </w:style>
  <w:style w:type="character" w:customStyle="1" w:styleId="TabletextChar">
    <w:name w:val="Table text Char"/>
    <w:link w:val="Tabletext"/>
    <w:uiPriority w:val="1"/>
    <w:rsid w:val="00B109BB"/>
    <w:rPr>
      <w:rFonts w:ascii="Times New Roman" w:hAnsi="Times New Roman"/>
      <w:szCs w:val="22"/>
      <w:lang w:val="en-GB" w:eastAsia="en-US"/>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uiPriority w:val="99"/>
    <w:rsid w:val="00B765C5"/>
    <w:pPr>
      <w:spacing w:before="0" w:after="160" w:line="240" w:lineRule="exact"/>
      <w:jc w:val="both"/>
    </w:pPr>
    <w:rPr>
      <w:rFonts w:ascii="Times New Roman" w:eastAsia="Tw Cen MT" w:hAnsi="Times New Roman"/>
      <w:szCs w:val="20"/>
      <w:vertAlign w:val="superscript"/>
      <w:lang w:val="x-none" w:eastAsia="x-none"/>
    </w:rPr>
  </w:style>
  <w:style w:type="character" w:styleId="Emphasis">
    <w:name w:val="Emphasis"/>
    <w:basedOn w:val="DefaultParagraphFont"/>
    <w:uiPriority w:val="20"/>
    <w:qFormat/>
    <w:rsid w:val="00E548FB"/>
    <w:rPr>
      <w:i/>
      <w:iCs/>
    </w:rPr>
  </w:style>
  <w:style w:type="table" w:customStyle="1" w:styleId="TableGrid11">
    <w:name w:val="Table Grid11"/>
    <w:basedOn w:val="TableNormal"/>
    <w:uiPriority w:val="59"/>
    <w:rsid w:val="00012839"/>
    <w:pPr>
      <w:jc w:val="both"/>
    </w:pPr>
    <w:rPr>
      <w:rFonts w:ascii="Corbel" w:eastAsiaTheme="minorHAnsi" w:hAnsi="Corbel" w:cstheme="minorBidi"/>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TextCharChar2CharChar1">
    <w:name w:val="Footnote Text Char Char2 Char Char1"/>
    <w:basedOn w:val="Normal"/>
    <w:next w:val="FootnoteText"/>
    <w:uiPriority w:val="99"/>
    <w:unhideWhenUsed/>
    <w:qFormat/>
    <w:rsid w:val="00012839"/>
    <w:pPr>
      <w:spacing w:after="0" w:line="240" w:lineRule="auto"/>
      <w:jc w:val="both"/>
    </w:pPr>
    <w:rPr>
      <w:rFonts w:eastAsiaTheme="minorHAnsi" w:cstheme="minorBidi"/>
      <w:sz w:val="16"/>
      <w:lang w:val="en-GB"/>
    </w:rPr>
  </w:style>
  <w:style w:type="character" w:customStyle="1" w:styleId="Hyperlink1">
    <w:name w:val="Hyperlink1"/>
    <w:basedOn w:val="DefaultParagraphFont"/>
    <w:uiPriority w:val="99"/>
    <w:unhideWhenUsed/>
    <w:rsid w:val="00012839"/>
    <w:rPr>
      <w:color w:val="0000FF"/>
      <w:u w:val="single"/>
    </w:rPr>
  </w:style>
  <w:style w:type="paragraph" w:customStyle="1" w:styleId="Footnote">
    <w:name w:val="Footnote"/>
    <w:basedOn w:val="Normal"/>
    <w:qFormat/>
    <w:rsid w:val="00A76BEC"/>
    <w:pPr>
      <w:spacing w:before="0" w:after="0" w:line="240" w:lineRule="auto"/>
      <w:jc w:val="both"/>
    </w:pPr>
    <w:rPr>
      <w:rFonts w:eastAsia="Times New Roman"/>
      <w:sz w:val="16"/>
      <w:szCs w:val="16"/>
      <w:lang w:val="en-US" w:eastAsia="sv-SE" w:bidi="en-US"/>
    </w:rPr>
  </w:style>
  <w:style w:type="character" w:customStyle="1" w:styleId="apple-converted-space">
    <w:name w:val="apple-converted-space"/>
    <w:basedOn w:val="DefaultParagraphFont"/>
    <w:rsid w:val="002B5FB1"/>
  </w:style>
  <w:style w:type="character" w:styleId="Strong">
    <w:name w:val="Strong"/>
    <w:basedOn w:val="DefaultParagraphFont"/>
    <w:uiPriority w:val="22"/>
    <w:qFormat/>
    <w:rsid w:val="002B5FB1"/>
    <w:rPr>
      <w:b/>
      <w:bCs/>
    </w:rPr>
  </w:style>
  <w:style w:type="paragraph" w:customStyle="1" w:styleId="fusnota">
    <w:name w:val="fusnota"/>
    <w:basedOn w:val="FootnoteText"/>
    <w:qFormat/>
    <w:rsid w:val="00A67FEE"/>
    <w:pPr>
      <w:tabs>
        <w:tab w:val="clear" w:pos="1440"/>
        <w:tab w:val="clear" w:pos="5760"/>
      </w:tabs>
      <w:spacing w:line="240" w:lineRule="auto"/>
    </w:pPr>
    <w:rPr>
      <w:rFonts w:ascii="Calibri" w:eastAsia="Calibri" w:hAnsi="Calibri"/>
      <w:sz w:val="16"/>
      <w:szCs w:val="16"/>
    </w:rPr>
  </w:style>
  <w:style w:type="table" w:customStyle="1" w:styleId="TableGridLight1">
    <w:name w:val="Table Grid Light1"/>
    <w:basedOn w:val="TableNormal"/>
    <w:uiPriority w:val="40"/>
    <w:rsid w:val="00D5710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11">
    <w:name w:val="Light List11"/>
    <w:basedOn w:val="TableNormal"/>
    <w:uiPriority w:val="61"/>
    <w:rsid w:val="009E6567"/>
    <w:pPr>
      <w:jc w:val="both"/>
    </w:pPr>
    <w:rPr>
      <w:rFonts w:ascii="Corbel" w:eastAsiaTheme="minorHAnsi" w:hAnsi="Corbel" w:cstheme="minorBidi"/>
      <w:lang w:val="en-GB"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aptionblue">
    <w:name w:val="Caption blue"/>
    <w:basedOn w:val="Normal"/>
    <w:qFormat/>
    <w:rsid w:val="005847F2"/>
    <w:pPr>
      <w:spacing w:before="0" w:after="200" w:line="240" w:lineRule="auto"/>
      <w:jc w:val="both"/>
    </w:pPr>
    <w:rPr>
      <w:rFonts w:cs="Calibri"/>
      <w:bCs/>
      <w:i/>
      <w:color w:val="1F497D"/>
      <w:sz w:val="18"/>
      <w:szCs w:val="18"/>
      <w:lang w:val="en-GB"/>
    </w:rPr>
  </w:style>
  <w:style w:type="paragraph" w:customStyle="1" w:styleId="Normal0">
    <w:name w:val="Normal_0"/>
    <w:basedOn w:val="Normal"/>
    <w:qFormat/>
    <w:rsid w:val="004A1F04"/>
    <w:pPr>
      <w:numPr>
        <w:numId w:val="27"/>
      </w:numPr>
      <w:spacing w:line="259" w:lineRule="auto"/>
      <w:jc w:val="both"/>
    </w:pPr>
    <w:rPr>
      <w:rFonts w:asciiTheme="minorHAnsi" w:eastAsiaTheme="minorEastAsia" w:hAnsiTheme="minorHAnsi" w:cs="Arial"/>
      <w:color w:val="000000"/>
      <w:sz w:val="22"/>
      <w:lang w:val="en-US"/>
    </w:rPr>
  </w:style>
  <w:style w:type="table" w:customStyle="1" w:styleId="TableGrid8">
    <w:name w:val="Table Grid8"/>
    <w:basedOn w:val="TableNormal"/>
    <w:next w:val="TableGrid"/>
    <w:uiPriority w:val="39"/>
    <w:rsid w:val="005110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67396">
      <w:bodyDiv w:val="1"/>
      <w:marLeft w:val="0"/>
      <w:marRight w:val="0"/>
      <w:marTop w:val="0"/>
      <w:marBottom w:val="0"/>
      <w:divBdr>
        <w:top w:val="none" w:sz="0" w:space="0" w:color="auto"/>
        <w:left w:val="none" w:sz="0" w:space="0" w:color="auto"/>
        <w:bottom w:val="none" w:sz="0" w:space="0" w:color="auto"/>
        <w:right w:val="none" w:sz="0" w:space="0" w:color="auto"/>
      </w:divBdr>
      <w:divsChild>
        <w:div w:id="1793592434">
          <w:marLeft w:val="0"/>
          <w:marRight w:val="0"/>
          <w:marTop w:val="0"/>
          <w:marBottom w:val="0"/>
          <w:divBdr>
            <w:top w:val="none" w:sz="0" w:space="0" w:color="auto"/>
            <w:left w:val="none" w:sz="0" w:space="0" w:color="auto"/>
            <w:bottom w:val="none" w:sz="0" w:space="0" w:color="auto"/>
            <w:right w:val="none" w:sz="0" w:space="0" w:color="auto"/>
          </w:divBdr>
          <w:divsChild>
            <w:div w:id="375853009">
              <w:marLeft w:val="0"/>
              <w:marRight w:val="0"/>
              <w:marTop w:val="0"/>
              <w:marBottom w:val="0"/>
              <w:divBdr>
                <w:top w:val="none" w:sz="0" w:space="0" w:color="auto"/>
                <w:left w:val="none" w:sz="0" w:space="0" w:color="auto"/>
                <w:bottom w:val="none" w:sz="0" w:space="0" w:color="auto"/>
                <w:right w:val="none" w:sz="0" w:space="0" w:color="auto"/>
              </w:divBdr>
            </w:div>
            <w:div w:id="1349138279">
              <w:marLeft w:val="0"/>
              <w:marRight w:val="0"/>
              <w:marTop w:val="0"/>
              <w:marBottom w:val="0"/>
              <w:divBdr>
                <w:top w:val="none" w:sz="0" w:space="0" w:color="auto"/>
                <w:left w:val="none" w:sz="0" w:space="0" w:color="auto"/>
                <w:bottom w:val="none" w:sz="0" w:space="0" w:color="auto"/>
                <w:right w:val="none" w:sz="0" w:space="0" w:color="auto"/>
              </w:divBdr>
            </w:div>
            <w:div w:id="1978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7994">
      <w:bodyDiv w:val="1"/>
      <w:marLeft w:val="0"/>
      <w:marRight w:val="0"/>
      <w:marTop w:val="0"/>
      <w:marBottom w:val="0"/>
      <w:divBdr>
        <w:top w:val="none" w:sz="0" w:space="0" w:color="auto"/>
        <w:left w:val="none" w:sz="0" w:space="0" w:color="auto"/>
        <w:bottom w:val="none" w:sz="0" w:space="0" w:color="auto"/>
        <w:right w:val="none" w:sz="0" w:space="0" w:color="auto"/>
      </w:divBdr>
      <w:divsChild>
        <w:div w:id="1006131366">
          <w:marLeft w:val="0"/>
          <w:marRight w:val="0"/>
          <w:marTop w:val="0"/>
          <w:marBottom w:val="0"/>
          <w:divBdr>
            <w:top w:val="none" w:sz="0" w:space="0" w:color="auto"/>
            <w:left w:val="none" w:sz="0" w:space="0" w:color="auto"/>
            <w:bottom w:val="none" w:sz="0" w:space="0" w:color="auto"/>
            <w:right w:val="none" w:sz="0" w:space="0" w:color="auto"/>
          </w:divBdr>
          <w:divsChild>
            <w:div w:id="1742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5645">
      <w:bodyDiv w:val="1"/>
      <w:marLeft w:val="0"/>
      <w:marRight w:val="0"/>
      <w:marTop w:val="0"/>
      <w:marBottom w:val="0"/>
      <w:divBdr>
        <w:top w:val="none" w:sz="0" w:space="0" w:color="auto"/>
        <w:left w:val="none" w:sz="0" w:space="0" w:color="auto"/>
        <w:bottom w:val="none" w:sz="0" w:space="0" w:color="auto"/>
        <w:right w:val="none" w:sz="0" w:space="0" w:color="auto"/>
      </w:divBdr>
      <w:divsChild>
        <w:div w:id="1994140635">
          <w:marLeft w:val="0"/>
          <w:marRight w:val="0"/>
          <w:marTop w:val="0"/>
          <w:marBottom w:val="0"/>
          <w:divBdr>
            <w:top w:val="none" w:sz="0" w:space="0" w:color="auto"/>
            <w:left w:val="none" w:sz="0" w:space="0" w:color="auto"/>
            <w:bottom w:val="none" w:sz="0" w:space="0" w:color="auto"/>
            <w:right w:val="none" w:sz="0" w:space="0" w:color="auto"/>
          </w:divBdr>
          <w:divsChild>
            <w:div w:id="976447195">
              <w:marLeft w:val="0"/>
              <w:marRight w:val="0"/>
              <w:marTop w:val="0"/>
              <w:marBottom w:val="0"/>
              <w:divBdr>
                <w:top w:val="none" w:sz="0" w:space="0" w:color="auto"/>
                <w:left w:val="none" w:sz="0" w:space="0" w:color="auto"/>
                <w:bottom w:val="none" w:sz="0" w:space="0" w:color="auto"/>
                <w:right w:val="none" w:sz="0" w:space="0" w:color="auto"/>
              </w:divBdr>
              <w:divsChild>
                <w:div w:id="638846030">
                  <w:marLeft w:val="0"/>
                  <w:marRight w:val="0"/>
                  <w:marTop w:val="0"/>
                  <w:marBottom w:val="0"/>
                  <w:divBdr>
                    <w:top w:val="none" w:sz="0" w:space="0" w:color="auto"/>
                    <w:left w:val="none" w:sz="0" w:space="0" w:color="auto"/>
                    <w:bottom w:val="none" w:sz="0" w:space="0" w:color="auto"/>
                    <w:right w:val="none" w:sz="0" w:space="0" w:color="auto"/>
                  </w:divBdr>
                  <w:divsChild>
                    <w:div w:id="42519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0012">
      <w:bodyDiv w:val="1"/>
      <w:marLeft w:val="0"/>
      <w:marRight w:val="0"/>
      <w:marTop w:val="0"/>
      <w:marBottom w:val="0"/>
      <w:divBdr>
        <w:top w:val="none" w:sz="0" w:space="0" w:color="auto"/>
        <w:left w:val="none" w:sz="0" w:space="0" w:color="auto"/>
        <w:bottom w:val="none" w:sz="0" w:space="0" w:color="auto"/>
        <w:right w:val="none" w:sz="0" w:space="0" w:color="auto"/>
      </w:divBdr>
    </w:div>
    <w:div w:id="98453780">
      <w:bodyDiv w:val="1"/>
      <w:marLeft w:val="0"/>
      <w:marRight w:val="0"/>
      <w:marTop w:val="0"/>
      <w:marBottom w:val="0"/>
      <w:divBdr>
        <w:top w:val="none" w:sz="0" w:space="0" w:color="auto"/>
        <w:left w:val="none" w:sz="0" w:space="0" w:color="auto"/>
        <w:bottom w:val="none" w:sz="0" w:space="0" w:color="auto"/>
        <w:right w:val="none" w:sz="0" w:space="0" w:color="auto"/>
      </w:divBdr>
    </w:div>
    <w:div w:id="101386607">
      <w:bodyDiv w:val="1"/>
      <w:marLeft w:val="0"/>
      <w:marRight w:val="0"/>
      <w:marTop w:val="0"/>
      <w:marBottom w:val="0"/>
      <w:divBdr>
        <w:top w:val="none" w:sz="0" w:space="0" w:color="auto"/>
        <w:left w:val="none" w:sz="0" w:space="0" w:color="auto"/>
        <w:bottom w:val="none" w:sz="0" w:space="0" w:color="auto"/>
        <w:right w:val="none" w:sz="0" w:space="0" w:color="auto"/>
      </w:divBdr>
    </w:div>
    <w:div w:id="117989996">
      <w:bodyDiv w:val="1"/>
      <w:marLeft w:val="0"/>
      <w:marRight w:val="0"/>
      <w:marTop w:val="0"/>
      <w:marBottom w:val="0"/>
      <w:divBdr>
        <w:top w:val="none" w:sz="0" w:space="0" w:color="auto"/>
        <w:left w:val="none" w:sz="0" w:space="0" w:color="auto"/>
        <w:bottom w:val="none" w:sz="0" w:space="0" w:color="auto"/>
        <w:right w:val="none" w:sz="0" w:space="0" w:color="auto"/>
      </w:divBdr>
      <w:divsChild>
        <w:div w:id="1380937022">
          <w:marLeft w:val="0"/>
          <w:marRight w:val="0"/>
          <w:marTop w:val="0"/>
          <w:marBottom w:val="0"/>
          <w:divBdr>
            <w:top w:val="none" w:sz="0" w:space="0" w:color="auto"/>
            <w:left w:val="none" w:sz="0" w:space="0" w:color="auto"/>
            <w:bottom w:val="none" w:sz="0" w:space="0" w:color="auto"/>
            <w:right w:val="none" w:sz="0" w:space="0" w:color="auto"/>
          </w:divBdr>
          <w:divsChild>
            <w:div w:id="661741623">
              <w:marLeft w:val="0"/>
              <w:marRight w:val="0"/>
              <w:marTop w:val="0"/>
              <w:marBottom w:val="0"/>
              <w:divBdr>
                <w:top w:val="none" w:sz="0" w:space="0" w:color="auto"/>
                <w:left w:val="none" w:sz="0" w:space="0" w:color="auto"/>
                <w:bottom w:val="none" w:sz="0" w:space="0" w:color="auto"/>
                <w:right w:val="none" w:sz="0" w:space="0" w:color="auto"/>
              </w:divBdr>
              <w:divsChild>
                <w:div w:id="2834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1986">
      <w:bodyDiv w:val="1"/>
      <w:marLeft w:val="0"/>
      <w:marRight w:val="0"/>
      <w:marTop w:val="0"/>
      <w:marBottom w:val="0"/>
      <w:divBdr>
        <w:top w:val="none" w:sz="0" w:space="0" w:color="auto"/>
        <w:left w:val="none" w:sz="0" w:space="0" w:color="auto"/>
        <w:bottom w:val="none" w:sz="0" w:space="0" w:color="auto"/>
        <w:right w:val="none" w:sz="0" w:space="0" w:color="auto"/>
      </w:divBdr>
      <w:divsChild>
        <w:div w:id="1674449438">
          <w:marLeft w:val="0"/>
          <w:marRight w:val="0"/>
          <w:marTop w:val="0"/>
          <w:marBottom w:val="0"/>
          <w:divBdr>
            <w:top w:val="none" w:sz="0" w:space="0" w:color="auto"/>
            <w:left w:val="none" w:sz="0" w:space="0" w:color="auto"/>
            <w:bottom w:val="none" w:sz="0" w:space="0" w:color="auto"/>
            <w:right w:val="none" w:sz="0" w:space="0" w:color="auto"/>
          </w:divBdr>
          <w:divsChild>
            <w:div w:id="197202824">
              <w:marLeft w:val="0"/>
              <w:marRight w:val="0"/>
              <w:marTop w:val="0"/>
              <w:marBottom w:val="0"/>
              <w:divBdr>
                <w:top w:val="none" w:sz="0" w:space="0" w:color="auto"/>
                <w:left w:val="none" w:sz="0" w:space="0" w:color="auto"/>
                <w:bottom w:val="none" w:sz="0" w:space="0" w:color="auto"/>
                <w:right w:val="none" w:sz="0" w:space="0" w:color="auto"/>
              </w:divBdr>
              <w:divsChild>
                <w:div w:id="248580897">
                  <w:marLeft w:val="0"/>
                  <w:marRight w:val="0"/>
                  <w:marTop w:val="0"/>
                  <w:marBottom w:val="0"/>
                  <w:divBdr>
                    <w:top w:val="none" w:sz="0" w:space="0" w:color="auto"/>
                    <w:left w:val="none" w:sz="0" w:space="0" w:color="auto"/>
                    <w:bottom w:val="none" w:sz="0" w:space="0" w:color="auto"/>
                    <w:right w:val="none" w:sz="0" w:space="0" w:color="auto"/>
                  </w:divBdr>
                  <w:divsChild>
                    <w:div w:id="146461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43534">
      <w:bodyDiv w:val="1"/>
      <w:marLeft w:val="0"/>
      <w:marRight w:val="0"/>
      <w:marTop w:val="0"/>
      <w:marBottom w:val="0"/>
      <w:divBdr>
        <w:top w:val="none" w:sz="0" w:space="0" w:color="auto"/>
        <w:left w:val="none" w:sz="0" w:space="0" w:color="auto"/>
        <w:bottom w:val="none" w:sz="0" w:space="0" w:color="auto"/>
        <w:right w:val="none" w:sz="0" w:space="0" w:color="auto"/>
      </w:divBdr>
      <w:divsChild>
        <w:div w:id="1842041091">
          <w:marLeft w:val="0"/>
          <w:marRight w:val="0"/>
          <w:marTop w:val="0"/>
          <w:marBottom w:val="0"/>
          <w:divBdr>
            <w:top w:val="none" w:sz="0" w:space="0" w:color="auto"/>
            <w:left w:val="none" w:sz="0" w:space="0" w:color="auto"/>
            <w:bottom w:val="none" w:sz="0" w:space="0" w:color="auto"/>
            <w:right w:val="none" w:sz="0" w:space="0" w:color="auto"/>
          </w:divBdr>
          <w:divsChild>
            <w:div w:id="845900807">
              <w:marLeft w:val="0"/>
              <w:marRight w:val="0"/>
              <w:marTop w:val="0"/>
              <w:marBottom w:val="0"/>
              <w:divBdr>
                <w:top w:val="none" w:sz="0" w:space="0" w:color="auto"/>
                <w:left w:val="none" w:sz="0" w:space="0" w:color="auto"/>
                <w:bottom w:val="none" w:sz="0" w:space="0" w:color="auto"/>
                <w:right w:val="none" w:sz="0" w:space="0" w:color="auto"/>
              </w:divBdr>
              <w:divsChild>
                <w:div w:id="828978845">
                  <w:marLeft w:val="0"/>
                  <w:marRight w:val="0"/>
                  <w:marTop w:val="0"/>
                  <w:marBottom w:val="0"/>
                  <w:divBdr>
                    <w:top w:val="none" w:sz="0" w:space="0" w:color="auto"/>
                    <w:left w:val="none" w:sz="0" w:space="0" w:color="auto"/>
                    <w:bottom w:val="none" w:sz="0" w:space="0" w:color="auto"/>
                    <w:right w:val="none" w:sz="0" w:space="0" w:color="auto"/>
                  </w:divBdr>
                  <w:divsChild>
                    <w:div w:id="213223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4052">
      <w:bodyDiv w:val="1"/>
      <w:marLeft w:val="0"/>
      <w:marRight w:val="0"/>
      <w:marTop w:val="0"/>
      <w:marBottom w:val="0"/>
      <w:divBdr>
        <w:top w:val="none" w:sz="0" w:space="0" w:color="auto"/>
        <w:left w:val="none" w:sz="0" w:space="0" w:color="auto"/>
        <w:bottom w:val="none" w:sz="0" w:space="0" w:color="auto"/>
        <w:right w:val="none" w:sz="0" w:space="0" w:color="auto"/>
      </w:divBdr>
      <w:divsChild>
        <w:div w:id="208688154">
          <w:marLeft w:val="0"/>
          <w:marRight w:val="0"/>
          <w:marTop w:val="0"/>
          <w:marBottom w:val="0"/>
          <w:divBdr>
            <w:top w:val="none" w:sz="0" w:space="0" w:color="auto"/>
            <w:left w:val="none" w:sz="0" w:space="0" w:color="auto"/>
            <w:bottom w:val="none" w:sz="0" w:space="0" w:color="auto"/>
            <w:right w:val="none" w:sz="0" w:space="0" w:color="auto"/>
          </w:divBdr>
          <w:divsChild>
            <w:div w:id="121728722">
              <w:marLeft w:val="0"/>
              <w:marRight w:val="0"/>
              <w:marTop w:val="0"/>
              <w:marBottom w:val="0"/>
              <w:divBdr>
                <w:top w:val="none" w:sz="0" w:space="0" w:color="auto"/>
                <w:left w:val="none" w:sz="0" w:space="0" w:color="auto"/>
                <w:bottom w:val="none" w:sz="0" w:space="0" w:color="auto"/>
                <w:right w:val="none" w:sz="0" w:space="0" w:color="auto"/>
              </w:divBdr>
              <w:divsChild>
                <w:div w:id="15476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3852">
      <w:bodyDiv w:val="1"/>
      <w:marLeft w:val="0"/>
      <w:marRight w:val="0"/>
      <w:marTop w:val="0"/>
      <w:marBottom w:val="0"/>
      <w:divBdr>
        <w:top w:val="none" w:sz="0" w:space="0" w:color="auto"/>
        <w:left w:val="none" w:sz="0" w:space="0" w:color="auto"/>
        <w:bottom w:val="none" w:sz="0" w:space="0" w:color="auto"/>
        <w:right w:val="none" w:sz="0" w:space="0" w:color="auto"/>
      </w:divBdr>
    </w:div>
    <w:div w:id="183325263">
      <w:bodyDiv w:val="1"/>
      <w:marLeft w:val="0"/>
      <w:marRight w:val="0"/>
      <w:marTop w:val="0"/>
      <w:marBottom w:val="0"/>
      <w:divBdr>
        <w:top w:val="none" w:sz="0" w:space="0" w:color="auto"/>
        <w:left w:val="none" w:sz="0" w:space="0" w:color="auto"/>
        <w:bottom w:val="none" w:sz="0" w:space="0" w:color="auto"/>
        <w:right w:val="none" w:sz="0" w:space="0" w:color="auto"/>
      </w:divBdr>
      <w:divsChild>
        <w:div w:id="1061562021">
          <w:marLeft w:val="0"/>
          <w:marRight w:val="0"/>
          <w:marTop w:val="0"/>
          <w:marBottom w:val="0"/>
          <w:divBdr>
            <w:top w:val="none" w:sz="0" w:space="0" w:color="auto"/>
            <w:left w:val="none" w:sz="0" w:space="0" w:color="auto"/>
            <w:bottom w:val="none" w:sz="0" w:space="0" w:color="auto"/>
            <w:right w:val="none" w:sz="0" w:space="0" w:color="auto"/>
          </w:divBdr>
          <w:divsChild>
            <w:div w:id="1124958178">
              <w:marLeft w:val="0"/>
              <w:marRight w:val="0"/>
              <w:marTop w:val="0"/>
              <w:marBottom w:val="0"/>
              <w:divBdr>
                <w:top w:val="none" w:sz="0" w:space="0" w:color="auto"/>
                <w:left w:val="none" w:sz="0" w:space="0" w:color="auto"/>
                <w:bottom w:val="none" w:sz="0" w:space="0" w:color="auto"/>
                <w:right w:val="none" w:sz="0" w:space="0" w:color="auto"/>
              </w:divBdr>
              <w:divsChild>
                <w:div w:id="864443293">
                  <w:marLeft w:val="0"/>
                  <w:marRight w:val="0"/>
                  <w:marTop w:val="0"/>
                  <w:marBottom w:val="0"/>
                  <w:divBdr>
                    <w:top w:val="none" w:sz="0" w:space="0" w:color="auto"/>
                    <w:left w:val="none" w:sz="0" w:space="0" w:color="auto"/>
                    <w:bottom w:val="none" w:sz="0" w:space="0" w:color="auto"/>
                    <w:right w:val="none" w:sz="0" w:space="0" w:color="auto"/>
                  </w:divBdr>
                  <w:divsChild>
                    <w:div w:id="578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82385">
      <w:bodyDiv w:val="1"/>
      <w:marLeft w:val="0"/>
      <w:marRight w:val="0"/>
      <w:marTop w:val="0"/>
      <w:marBottom w:val="0"/>
      <w:divBdr>
        <w:top w:val="none" w:sz="0" w:space="0" w:color="auto"/>
        <w:left w:val="none" w:sz="0" w:space="0" w:color="auto"/>
        <w:bottom w:val="none" w:sz="0" w:space="0" w:color="auto"/>
        <w:right w:val="none" w:sz="0" w:space="0" w:color="auto"/>
      </w:divBdr>
    </w:div>
    <w:div w:id="195822551">
      <w:bodyDiv w:val="1"/>
      <w:marLeft w:val="0"/>
      <w:marRight w:val="0"/>
      <w:marTop w:val="0"/>
      <w:marBottom w:val="0"/>
      <w:divBdr>
        <w:top w:val="none" w:sz="0" w:space="0" w:color="auto"/>
        <w:left w:val="none" w:sz="0" w:space="0" w:color="auto"/>
        <w:bottom w:val="none" w:sz="0" w:space="0" w:color="auto"/>
        <w:right w:val="none" w:sz="0" w:space="0" w:color="auto"/>
      </w:divBdr>
    </w:div>
    <w:div w:id="218631119">
      <w:bodyDiv w:val="1"/>
      <w:marLeft w:val="0"/>
      <w:marRight w:val="0"/>
      <w:marTop w:val="0"/>
      <w:marBottom w:val="0"/>
      <w:divBdr>
        <w:top w:val="none" w:sz="0" w:space="0" w:color="auto"/>
        <w:left w:val="none" w:sz="0" w:space="0" w:color="auto"/>
        <w:bottom w:val="none" w:sz="0" w:space="0" w:color="auto"/>
        <w:right w:val="none" w:sz="0" w:space="0" w:color="auto"/>
      </w:divBdr>
    </w:div>
    <w:div w:id="242953205">
      <w:bodyDiv w:val="1"/>
      <w:marLeft w:val="0"/>
      <w:marRight w:val="0"/>
      <w:marTop w:val="0"/>
      <w:marBottom w:val="0"/>
      <w:divBdr>
        <w:top w:val="none" w:sz="0" w:space="0" w:color="auto"/>
        <w:left w:val="none" w:sz="0" w:space="0" w:color="auto"/>
        <w:bottom w:val="none" w:sz="0" w:space="0" w:color="auto"/>
        <w:right w:val="none" w:sz="0" w:space="0" w:color="auto"/>
      </w:divBdr>
    </w:div>
    <w:div w:id="245848616">
      <w:bodyDiv w:val="1"/>
      <w:marLeft w:val="0"/>
      <w:marRight w:val="0"/>
      <w:marTop w:val="0"/>
      <w:marBottom w:val="0"/>
      <w:divBdr>
        <w:top w:val="none" w:sz="0" w:space="0" w:color="auto"/>
        <w:left w:val="none" w:sz="0" w:space="0" w:color="auto"/>
        <w:bottom w:val="none" w:sz="0" w:space="0" w:color="auto"/>
        <w:right w:val="none" w:sz="0" w:space="0" w:color="auto"/>
      </w:divBdr>
    </w:div>
    <w:div w:id="251472550">
      <w:bodyDiv w:val="1"/>
      <w:marLeft w:val="0"/>
      <w:marRight w:val="0"/>
      <w:marTop w:val="0"/>
      <w:marBottom w:val="0"/>
      <w:divBdr>
        <w:top w:val="none" w:sz="0" w:space="0" w:color="auto"/>
        <w:left w:val="none" w:sz="0" w:space="0" w:color="auto"/>
        <w:bottom w:val="none" w:sz="0" w:space="0" w:color="auto"/>
        <w:right w:val="none" w:sz="0" w:space="0" w:color="auto"/>
      </w:divBdr>
      <w:divsChild>
        <w:div w:id="1426263031">
          <w:marLeft w:val="0"/>
          <w:marRight w:val="0"/>
          <w:marTop w:val="0"/>
          <w:marBottom w:val="0"/>
          <w:divBdr>
            <w:top w:val="none" w:sz="0" w:space="0" w:color="auto"/>
            <w:left w:val="none" w:sz="0" w:space="0" w:color="auto"/>
            <w:bottom w:val="none" w:sz="0" w:space="0" w:color="auto"/>
            <w:right w:val="none" w:sz="0" w:space="0" w:color="auto"/>
          </w:divBdr>
          <w:divsChild>
            <w:div w:id="1345940019">
              <w:marLeft w:val="0"/>
              <w:marRight w:val="0"/>
              <w:marTop w:val="0"/>
              <w:marBottom w:val="0"/>
              <w:divBdr>
                <w:top w:val="none" w:sz="0" w:space="0" w:color="auto"/>
                <w:left w:val="none" w:sz="0" w:space="0" w:color="auto"/>
                <w:bottom w:val="none" w:sz="0" w:space="0" w:color="auto"/>
                <w:right w:val="none" w:sz="0" w:space="0" w:color="auto"/>
              </w:divBdr>
              <w:divsChild>
                <w:div w:id="21073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650122">
      <w:bodyDiv w:val="1"/>
      <w:marLeft w:val="0"/>
      <w:marRight w:val="0"/>
      <w:marTop w:val="0"/>
      <w:marBottom w:val="0"/>
      <w:divBdr>
        <w:top w:val="none" w:sz="0" w:space="0" w:color="auto"/>
        <w:left w:val="none" w:sz="0" w:space="0" w:color="auto"/>
        <w:bottom w:val="none" w:sz="0" w:space="0" w:color="auto"/>
        <w:right w:val="none" w:sz="0" w:space="0" w:color="auto"/>
      </w:divBdr>
      <w:divsChild>
        <w:div w:id="1141734516">
          <w:marLeft w:val="0"/>
          <w:marRight w:val="0"/>
          <w:marTop w:val="0"/>
          <w:marBottom w:val="0"/>
          <w:divBdr>
            <w:top w:val="none" w:sz="0" w:space="0" w:color="auto"/>
            <w:left w:val="none" w:sz="0" w:space="0" w:color="auto"/>
            <w:bottom w:val="none" w:sz="0" w:space="0" w:color="auto"/>
            <w:right w:val="none" w:sz="0" w:space="0" w:color="auto"/>
          </w:divBdr>
          <w:divsChild>
            <w:div w:id="1717120895">
              <w:marLeft w:val="0"/>
              <w:marRight w:val="0"/>
              <w:marTop w:val="0"/>
              <w:marBottom w:val="0"/>
              <w:divBdr>
                <w:top w:val="none" w:sz="0" w:space="0" w:color="auto"/>
                <w:left w:val="none" w:sz="0" w:space="0" w:color="auto"/>
                <w:bottom w:val="none" w:sz="0" w:space="0" w:color="auto"/>
                <w:right w:val="none" w:sz="0" w:space="0" w:color="auto"/>
              </w:divBdr>
              <w:divsChild>
                <w:div w:id="306514127">
                  <w:marLeft w:val="0"/>
                  <w:marRight w:val="0"/>
                  <w:marTop w:val="0"/>
                  <w:marBottom w:val="0"/>
                  <w:divBdr>
                    <w:top w:val="none" w:sz="0" w:space="0" w:color="auto"/>
                    <w:left w:val="none" w:sz="0" w:space="0" w:color="auto"/>
                    <w:bottom w:val="none" w:sz="0" w:space="0" w:color="auto"/>
                    <w:right w:val="none" w:sz="0" w:space="0" w:color="auto"/>
                  </w:divBdr>
                  <w:divsChild>
                    <w:div w:id="16551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764905">
      <w:bodyDiv w:val="1"/>
      <w:marLeft w:val="0"/>
      <w:marRight w:val="0"/>
      <w:marTop w:val="0"/>
      <w:marBottom w:val="0"/>
      <w:divBdr>
        <w:top w:val="none" w:sz="0" w:space="0" w:color="auto"/>
        <w:left w:val="none" w:sz="0" w:space="0" w:color="auto"/>
        <w:bottom w:val="none" w:sz="0" w:space="0" w:color="auto"/>
        <w:right w:val="none" w:sz="0" w:space="0" w:color="auto"/>
      </w:divBdr>
    </w:div>
    <w:div w:id="263196505">
      <w:bodyDiv w:val="1"/>
      <w:marLeft w:val="0"/>
      <w:marRight w:val="0"/>
      <w:marTop w:val="0"/>
      <w:marBottom w:val="0"/>
      <w:divBdr>
        <w:top w:val="none" w:sz="0" w:space="0" w:color="auto"/>
        <w:left w:val="none" w:sz="0" w:space="0" w:color="auto"/>
        <w:bottom w:val="none" w:sz="0" w:space="0" w:color="auto"/>
        <w:right w:val="none" w:sz="0" w:space="0" w:color="auto"/>
      </w:divBdr>
      <w:divsChild>
        <w:div w:id="829948048">
          <w:marLeft w:val="0"/>
          <w:marRight w:val="0"/>
          <w:marTop w:val="0"/>
          <w:marBottom w:val="0"/>
          <w:divBdr>
            <w:top w:val="none" w:sz="0" w:space="0" w:color="auto"/>
            <w:left w:val="none" w:sz="0" w:space="0" w:color="auto"/>
            <w:bottom w:val="none" w:sz="0" w:space="0" w:color="auto"/>
            <w:right w:val="none" w:sz="0" w:space="0" w:color="auto"/>
          </w:divBdr>
          <w:divsChild>
            <w:div w:id="1795758049">
              <w:marLeft w:val="0"/>
              <w:marRight w:val="0"/>
              <w:marTop w:val="0"/>
              <w:marBottom w:val="0"/>
              <w:divBdr>
                <w:top w:val="none" w:sz="0" w:space="0" w:color="auto"/>
                <w:left w:val="none" w:sz="0" w:space="0" w:color="auto"/>
                <w:bottom w:val="none" w:sz="0" w:space="0" w:color="auto"/>
                <w:right w:val="none" w:sz="0" w:space="0" w:color="auto"/>
              </w:divBdr>
              <w:divsChild>
                <w:div w:id="4929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56069">
      <w:bodyDiv w:val="1"/>
      <w:marLeft w:val="0"/>
      <w:marRight w:val="0"/>
      <w:marTop w:val="0"/>
      <w:marBottom w:val="0"/>
      <w:divBdr>
        <w:top w:val="none" w:sz="0" w:space="0" w:color="auto"/>
        <w:left w:val="none" w:sz="0" w:space="0" w:color="auto"/>
        <w:bottom w:val="none" w:sz="0" w:space="0" w:color="auto"/>
        <w:right w:val="none" w:sz="0" w:space="0" w:color="auto"/>
      </w:divBdr>
    </w:div>
    <w:div w:id="313996901">
      <w:bodyDiv w:val="1"/>
      <w:marLeft w:val="0"/>
      <w:marRight w:val="0"/>
      <w:marTop w:val="0"/>
      <w:marBottom w:val="0"/>
      <w:divBdr>
        <w:top w:val="none" w:sz="0" w:space="0" w:color="auto"/>
        <w:left w:val="none" w:sz="0" w:space="0" w:color="auto"/>
        <w:bottom w:val="none" w:sz="0" w:space="0" w:color="auto"/>
        <w:right w:val="none" w:sz="0" w:space="0" w:color="auto"/>
      </w:divBdr>
    </w:div>
    <w:div w:id="366374365">
      <w:bodyDiv w:val="1"/>
      <w:marLeft w:val="0"/>
      <w:marRight w:val="0"/>
      <w:marTop w:val="0"/>
      <w:marBottom w:val="0"/>
      <w:divBdr>
        <w:top w:val="none" w:sz="0" w:space="0" w:color="auto"/>
        <w:left w:val="none" w:sz="0" w:space="0" w:color="auto"/>
        <w:bottom w:val="none" w:sz="0" w:space="0" w:color="auto"/>
        <w:right w:val="none" w:sz="0" w:space="0" w:color="auto"/>
      </w:divBdr>
      <w:divsChild>
        <w:div w:id="779690857">
          <w:marLeft w:val="0"/>
          <w:marRight w:val="0"/>
          <w:marTop w:val="0"/>
          <w:marBottom w:val="0"/>
          <w:divBdr>
            <w:top w:val="none" w:sz="0" w:space="0" w:color="auto"/>
            <w:left w:val="none" w:sz="0" w:space="0" w:color="auto"/>
            <w:bottom w:val="none" w:sz="0" w:space="0" w:color="auto"/>
            <w:right w:val="none" w:sz="0" w:space="0" w:color="auto"/>
          </w:divBdr>
          <w:divsChild>
            <w:div w:id="1843083299">
              <w:marLeft w:val="0"/>
              <w:marRight w:val="0"/>
              <w:marTop w:val="0"/>
              <w:marBottom w:val="0"/>
              <w:divBdr>
                <w:top w:val="none" w:sz="0" w:space="0" w:color="auto"/>
                <w:left w:val="none" w:sz="0" w:space="0" w:color="auto"/>
                <w:bottom w:val="none" w:sz="0" w:space="0" w:color="auto"/>
                <w:right w:val="none" w:sz="0" w:space="0" w:color="auto"/>
              </w:divBdr>
              <w:divsChild>
                <w:div w:id="385179317">
                  <w:marLeft w:val="0"/>
                  <w:marRight w:val="0"/>
                  <w:marTop w:val="0"/>
                  <w:marBottom w:val="0"/>
                  <w:divBdr>
                    <w:top w:val="none" w:sz="0" w:space="0" w:color="auto"/>
                    <w:left w:val="none" w:sz="0" w:space="0" w:color="auto"/>
                    <w:bottom w:val="none" w:sz="0" w:space="0" w:color="auto"/>
                    <w:right w:val="none" w:sz="0" w:space="0" w:color="auto"/>
                  </w:divBdr>
                  <w:divsChild>
                    <w:div w:id="15500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8940">
      <w:bodyDiv w:val="1"/>
      <w:marLeft w:val="0"/>
      <w:marRight w:val="0"/>
      <w:marTop w:val="0"/>
      <w:marBottom w:val="0"/>
      <w:divBdr>
        <w:top w:val="none" w:sz="0" w:space="0" w:color="auto"/>
        <w:left w:val="none" w:sz="0" w:space="0" w:color="auto"/>
        <w:bottom w:val="none" w:sz="0" w:space="0" w:color="auto"/>
        <w:right w:val="none" w:sz="0" w:space="0" w:color="auto"/>
      </w:divBdr>
    </w:div>
    <w:div w:id="397898178">
      <w:bodyDiv w:val="1"/>
      <w:marLeft w:val="0"/>
      <w:marRight w:val="0"/>
      <w:marTop w:val="0"/>
      <w:marBottom w:val="0"/>
      <w:divBdr>
        <w:top w:val="none" w:sz="0" w:space="0" w:color="auto"/>
        <w:left w:val="none" w:sz="0" w:space="0" w:color="auto"/>
        <w:bottom w:val="none" w:sz="0" w:space="0" w:color="auto"/>
        <w:right w:val="none" w:sz="0" w:space="0" w:color="auto"/>
      </w:divBdr>
    </w:div>
    <w:div w:id="405228586">
      <w:bodyDiv w:val="1"/>
      <w:marLeft w:val="0"/>
      <w:marRight w:val="0"/>
      <w:marTop w:val="0"/>
      <w:marBottom w:val="0"/>
      <w:divBdr>
        <w:top w:val="none" w:sz="0" w:space="0" w:color="auto"/>
        <w:left w:val="none" w:sz="0" w:space="0" w:color="auto"/>
        <w:bottom w:val="none" w:sz="0" w:space="0" w:color="auto"/>
        <w:right w:val="none" w:sz="0" w:space="0" w:color="auto"/>
      </w:divBdr>
    </w:div>
    <w:div w:id="408580748">
      <w:bodyDiv w:val="1"/>
      <w:marLeft w:val="0"/>
      <w:marRight w:val="0"/>
      <w:marTop w:val="0"/>
      <w:marBottom w:val="0"/>
      <w:divBdr>
        <w:top w:val="none" w:sz="0" w:space="0" w:color="auto"/>
        <w:left w:val="none" w:sz="0" w:space="0" w:color="auto"/>
        <w:bottom w:val="none" w:sz="0" w:space="0" w:color="auto"/>
        <w:right w:val="none" w:sz="0" w:space="0" w:color="auto"/>
      </w:divBdr>
    </w:div>
    <w:div w:id="410855601">
      <w:bodyDiv w:val="1"/>
      <w:marLeft w:val="0"/>
      <w:marRight w:val="0"/>
      <w:marTop w:val="0"/>
      <w:marBottom w:val="0"/>
      <w:divBdr>
        <w:top w:val="none" w:sz="0" w:space="0" w:color="auto"/>
        <w:left w:val="none" w:sz="0" w:space="0" w:color="auto"/>
        <w:bottom w:val="none" w:sz="0" w:space="0" w:color="auto"/>
        <w:right w:val="none" w:sz="0" w:space="0" w:color="auto"/>
      </w:divBdr>
    </w:div>
    <w:div w:id="420956962">
      <w:bodyDiv w:val="1"/>
      <w:marLeft w:val="0"/>
      <w:marRight w:val="0"/>
      <w:marTop w:val="0"/>
      <w:marBottom w:val="0"/>
      <w:divBdr>
        <w:top w:val="none" w:sz="0" w:space="0" w:color="auto"/>
        <w:left w:val="none" w:sz="0" w:space="0" w:color="auto"/>
        <w:bottom w:val="none" w:sz="0" w:space="0" w:color="auto"/>
        <w:right w:val="none" w:sz="0" w:space="0" w:color="auto"/>
      </w:divBdr>
    </w:div>
    <w:div w:id="444735385">
      <w:bodyDiv w:val="1"/>
      <w:marLeft w:val="0"/>
      <w:marRight w:val="0"/>
      <w:marTop w:val="0"/>
      <w:marBottom w:val="0"/>
      <w:divBdr>
        <w:top w:val="none" w:sz="0" w:space="0" w:color="auto"/>
        <w:left w:val="none" w:sz="0" w:space="0" w:color="auto"/>
        <w:bottom w:val="none" w:sz="0" w:space="0" w:color="auto"/>
        <w:right w:val="none" w:sz="0" w:space="0" w:color="auto"/>
      </w:divBdr>
      <w:divsChild>
        <w:div w:id="474104530">
          <w:marLeft w:val="0"/>
          <w:marRight w:val="0"/>
          <w:marTop w:val="0"/>
          <w:marBottom w:val="0"/>
          <w:divBdr>
            <w:top w:val="none" w:sz="0" w:space="0" w:color="auto"/>
            <w:left w:val="none" w:sz="0" w:space="0" w:color="auto"/>
            <w:bottom w:val="none" w:sz="0" w:space="0" w:color="auto"/>
            <w:right w:val="none" w:sz="0" w:space="0" w:color="auto"/>
          </w:divBdr>
          <w:divsChild>
            <w:div w:id="2015646923">
              <w:marLeft w:val="0"/>
              <w:marRight w:val="0"/>
              <w:marTop w:val="0"/>
              <w:marBottom w:val="0"/>
              <w:divBdr>
                <w:top w:val="none" w:sz="0" w:space="0" w:color="auto"/>
                <w:left w:val="none" w:sz="0" w:space="0" w:color="auto"/>
                <w:bottom w:val="none" w:sz="0" w:space="0" w:color="auto"/>
                <w:right w:val="none" w:sz="0" w:space="0" w:color="auto"/>
              </w:divBdr>
              <w:divsChild>
                <w:div w:id="6452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26913">
      <w:bodyDiv w:val="1"/>
      <w:marLeft w:val="0"/>
      <w:marRight w:val="0"/>
      <w:marTop w:val="0"/>
      <w:marBottom w:val="0"/>
      <w:divBdr>
        <w:top w:val="none" w:sz="0" w:space="0" w:color="auto"/>
        <w:left w:val="none" w:sz="0" w:space="0" w:color="auto"/>
        <w:bottom w:val="none" w:sz="0" w:space="0" w:color="auto"/>
        <w:right w:val="none" w:sz="0" w:space="0" w:color="auto"/>
      </w:divBdr>
    </w:div>
    <w:div w:id="505756503">
      <w:bodyDiv w:val="1"/>
      <w:marLeft w:val="0"/>
      <w:marRight w:val="0"/>
      <w:marTop w:val="0"/>
      <w:marBottom w:val="0"/>
      <w:divBdr>
        <w:top w:val="none" w:sz="0" w:space="0" w:color="auto"/>
        <w:left w:val="none" w:sz="0" w:space="0" w:color="auto"/>
        <w:bottom w:val="none" w:sz="0" w:space="0" w:color="auto"/>
        <w:right w:val="none" w:sz="0" w:space="0" w:color="auto"/>
      </w:divBdr>
    </w:div>
    <w:div w:id="509568868">
      <w:bodyDiv w:val="1"/>
      <w:marLeft w:val="0"/>
      <w:marRight w:val="0"/>
      <w:marTop w:val="0"/>
      <w:marBottom w:val="0"/>
      <w:divBdr>
        <w:top w:val="none" w:sz="0" w:space="0" w:color="auto"/>
        <w:left w:val="none" w:sz="0" w:space="0" w:color="auto"/>
        <w:bottom w:val="none" w:sz="0" w:space="0" w:color="auto"/>
        <w:right w:val="none" w:sz="0" w:space="0" w:color="auto"/>
      </w:divBdr>
    </w:div>
    <w:div w:id="512646628">
      <w:bodyDiv w:val="1"/>
      <w:marLeft w:val="0"/>
      <w:marRight w:val="0"/>
      <w:marTop w:val="0"/>
      <w:marBottom w:val="0"/>
      <w:divBdr>
        <w:top w:val="none" w:sz="0" w:space="0" w:color="auto"/>
        <w:left w:val="none" w:sz="0" w:space="0" w:color="auto"/>
        <w:bottom w:val="none" w:sz="0" w:space="0" w:color="auto"/>
        <w:right w:val="none" w:sz="0" w:space="0" w:color="auto"/>
      </w:divBdr>
      <w:divsChild>
        <w:div w:id="1618832045">
          <w:marLeft w:val="0"/>
          <w:marRight w:val="0"/>
          <w:marTop w:val="0"/>
          <w:marBottom w:val="0"/>
          <w:divBdr>
            <w:top w:val="none" w:sz="0" w:space="0" w:color="auto"/>
            <w:left w:val="none" w:sz="0" w:space="0" w:color="auto"/>
            <w:bottom w:val="none" w:sz="0" w:space="0" w:color="auto"/>
            <w:right w:val="none" w:sz="0" w:space="0" w:color="auto"/>
          </w:divBdr>
          <w:divsChild>
            <w:div w:id="781805407">
              <w:marLeft w:val="0"/>
              <w:marRight w:val="0"/>
              <w:marTop w:val="0"/>
              <w:marBottom w:val="0"/>
              <w:divBdr>
                <w:top w:val="none" w:sz="0" w:space="0" w:color="auto"/>
                <w:left w:val="none" w:sz="0" w:space="0" w:color="auto"/>
                <w:bottom w:val="none" w:sz="0" w:space="0" w:color="auto"/>
                <w:right w:val="none" w:sz="0" w:space="0" w:color="auto"/>
              </w:divBdr>
              <w:divsChild>
                <w:div w:id="1297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15113">
      <w:bodyDiv w:val="1"/>
      <w:marLeft w:val="0"/>
      <w:marRight w:val="0"/>
      <w:marTop w:val="0"/>
      <w:marBottom w:val="0"/>
      <w:divBdr>
        <w:top w:val="none" w:sz="0" w:space="0" w:color="auto"/>
        <w:left w:val="none" w:sz="0" w:space="0" w:color="auto"/>
        <w:bottom w:val="none" w:sz="0" w:space="0" w:color="auto"/>
        <w:right w:val="none" w:sz="0" w:space="0" w:color="auto"/>
      </w:divBdr>
      <w:divsChild>
        <w:div w:id="1645544489">
          <w:marLeft w:val="0"/>
          <w:marRight w:val="0"/>
          <w:marTop w:val="0"/>
          <w:marBottom w:val="0"/>
          <w:divBdr>
            <w:top w:val="none" w:sz="0" w:space="0" w:color="auto"/>
            <w:left w:val="none" w:sz="0" w:space="0" w:color="auto"/>
            <w:bottom w:val="none" w:sz="0" w:space="0" w:color="auto"/>
            <w:right w:val="none" w:sz="0" w:space="0" w:color="auto"/>
          </w:divBdr>
          <w:divsChild>
            <w:div w:id="1795630769">
              <w:marLeft w:val="0"/>
              <w:marRight w:val="0"/>
              <w:marTop w:val="0"/>
              <w:marBottom w:val="0"/>
              <w:divBdr>
                <w:top w:val="none" w:sz="0" w:space="0" w:color="auto"/>
                <w:left w:val="none" w:sz="0" w:space="0" w:color="auto"/>
                <w:bottom w:val="none" w:sz="0" w:space="0" w:color="auto"/>
                <w:right w:val="none" w:sz="0" w:space="0" w:color="auto"/>
              </w:divBdr>
              <w:divsChild>
                <w:div w:id="1003971133">
                  <w:marLeft w:val="0"/>
                  <w:marRight w:val="0"/>
                  <w:marTop w:val="0"/>
                  <w:marBottom w:val="0"/>
                  <w:divBdr>
                    <w:top w:val="none" w:sz="0" w:space="0" w:color="auto"/>
                    <w:left w:val="none" w:sz="0" w:space="0" w:color="auto"/>
                    <w:bottom w:val="none" w:sz="0" w:space="0" w:color="auto"/>
                    <w:right w:val="none" w:sz="0" w:space="0" w:color="auto"/>
                  </w:divBdr>
                  <w:divsChild>
                    <w:div w:id="18818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03903">
      <w:bodyDiv w:val="1"/>
      <w:marLeft w:val="0"/>
      <w:marRight w:val="0"/>
      <w:marTop w:val="0"/>
      <w:marBottom w:val="0"/>
      <w:divBdr>
        <w:top w:val="none" w:sz="0" w:space="0" w:color="auto"/>
        <w:left w:val="none" w:sz="0" w:space="0" w:color="auto"/>
        <w:bottom w:val="none" w:sz="0" w:space="0" w:color="auto"/>
        <w:right w:val="none" w:sz="0" w:space="0" w:color="auto"/>
      </w:divBdr>
    </w:div>
    <w:div w:id="545264528">
      <w:bodyDiv w:val="1"/>
      <w:marLeft w:val="0"/>
      <w:marRight w:val="0"/>
      <w:marTop w:val="0"/>
      <w:marBottom w:val="0"/>
      <w:divBdr>
        <w:top w:val="none" w:sz="0" w:space="0" w:color="auto"/>
        <w:left w:val="none" w:sz="0" w:space="0" w:color="auto"/>
        <w:bottom w:val="none" w:sz="0" w:space="0" w:color="auto"/>
        <w:right w:val="none" w:sz="0" w:space="0" w:color="auto"/>
      </w:divBdr>
    </w:div>
    <w:div w:id="545483528">
      <w:bodyDiv w:val="1"/>
      <w:marLeft w:val="0"/>
      <w:marRight w:val="0"/>
      <w:marTop w:val="0"/>
      <w:marBottom w:val="0"/>
      <w:divBdr>
        <w:top w:val="none" w:sz="0" w:space="0" w:color="auto"/>
        <w:left w:val="none" w:sz="0" w:space="0" w:color="auto"/>
        <w:bottom w:val="none" w:sz="0" w:space="0" w:color="auto"/>
        <w:right w:val="none" w:sz="0" w:space="0" w:color="auto"/>
      </w:divBdr>
      <w:divsChild>
        <w:div w:id="1809660829">
          <w:marLeft w:val="0"/>
          <w:marRight w:val="0"/>
          <w:marTop w:val="0"/>
          <w:marBottom w:val="0"/>
          <w:divBdr>
            <w:top w:val="none" w:sz="0" w:space="0" w:color="auto"/>
            <w:left w:val="none" w:sz="0" w:space="0" w:color="auto"/>
            <w:bottom w:val="none" w:sz="0" w:space="0" w:color="auto"/>
            <w:right w:val="none" w:sz="0" w:space="0" w:color="auto"/>
          </w:divBdr>
          <w:divsChild>
            <w:div w:id="1379860639">
              <w:marLeft w:val="0"/>
              <w:marRight w:val="0"/>
              <w:marTop w:val="0"/>
              <w:marBottom w:val="0"/>
              <w:divBdr>
                <w:top w:val="none" w:sz="0" w:space="0" w:color="auto"/>
                <w:left w:val="none" w:sz="0" w:space="0" w:color="auto"/>
                <w:bottom w:val="none" w:sz="0" w:space="0" w:color="auto"/>
                <w:right w:val="none" w:sz="0" w:space="0" w:color="auto"/>
              </w:divBdr>
              <w:divsChild>
                <w:div w:id="476994392">
                  <w:marLeft w:val="0"/>
                  <w:marRight w:val="0"/>
                  <w:marTop w:val="0"/>
                  <w:marBottom w:val="0"/>
                  <w:divBdr>
                    <w:top w:val="none" w:sz="0" w:space="0" w:color="auto"/>
                    <w:left w:val="none" w:sz="0" w:space="0" w:color="auto"/>
                    <w:bottom w:val="none" w:sz="0" w:space="0" w:color="auto"/>
                    <w:right w:val="none" w:sz="0" w:space="0" w:color="auto"/>
                  </w:divBdr>
                  <w:divsChild>
                    <w:div w:id="18761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300841">
      <w:bodyDiv w:val="1"/>
      <w:marLeft w:val="0"/>
      <w:marRight w:val="0"/>
      <w:marTop w:val="0"/>
      <w:marBottom w:val="0"/>
      <w:divBdr>
        <w:top w:val="none" w:sz="0" w:space="0" w:color="auto"/>
        <w:left w:val="none" w:sz="0" w:space="0" w:color="auto"/>
        <w:bottom w:val="none" w:sz="0" w:space="0" w:color="auto"/>
        <w:right w:val="none" w:sz="0" w:space="0" w:color="auto"/>
      </w:divBdr>
      <w:divsChild>
        <w:div w:id="684745769">
          <w:marLeft w:val="0"/>
          <w:marRight w:val="0"/>
          <w:marTop w:val="0"/>
          <w:marBottom w:val="0"/>
          <w:divBdr>
            <w:top w:val="none" w:sz="0" w:space="0" w:color="auto"/>
            <w:left w:val="none" w:sz="0" w:space="0" w:color="auto"/>
            <w:bottom w:val="none" w:sz="0" w:space="0" w:color="auto"/>
            <w:right w:val="none" w:sz="0" w:space="0" w:color="auto"/>
          </w:divBdr>
          <w:divsChild>
            <w:div w:id="1798794282">
              <w:marLeft w:val="0"/>
              <w:marRight w:val="0"/>
              <w:marTop w:val="0"/>
              <w:marBottom w:val="0"/>
              <w:divBdr>
                <w:top w:val="none" w:sz="0" w:space="0" w:color="auto"/>
                <w:left w:val="none" w:sz="0" w:space="0" w:color="auto"/>
                <w:bottom w:val="none" w:sz="0" w:space="0" w:color="auto"/>
                <w:right w:val="none" w:sz="0" w:space="0" w:color="auto"/>
              </w:divBdr>
              <w:divsChild>
                <w:div w:id="955797792">
                  <w:marLeft w:val="0"/>
                  <w:marRight w:val="0"/>
                  <w:marTop w:val="0"/>
                  <w:marBottom w:val="0"/>
                  <w:divBdr>
                    <w:top w:val="none" w:sz="0" w:space="0" w:color="auto"/>
                    <w:left w:val="none" w:sz="0" w:space="0" w:color="auto"/>
                    <w:bottom w:val="none" w:sz="0" w:space="0" w:color="auto"/>
                    <w:right w:val="none" w:sz="0" w:space="0" w:color="auto"/>
                  </w:divBdr>
                  <w:divsChild>
                    <w:div w:id="20002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326094">
      <w:bodyDiv w:val="1"/>
      <w:marLeft w:val="0"/>
      <w:marRight w:val="0"/>
      <w:marTop w:val="0"/>
      <w:marBottom w:val="0"/>
      <w:divBdr>
        <w:top w:val="none" w:sz="0" w:space="0" w:color="auto"/>
        <w:left w:val="none" w:sz="0" w:space="0" w:color="auto"/>
        <w:bottom w:val="none" w:sz="0" w:space="0" w:color="auto"/>
        <w:right w:val="none" w:sz="0" w:space="0" w:color="auto"/>
      </w:divBdr>
      <w:divsChild>
        <w:div w:id="987515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1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52800">
      <w:bodyDiv w:val="1"/>
      <w:marLeft w:val="0"/>
      <w:marRight w:val="0"/>
      <w:marTop w:val="0"/>
      <w:marBottom w:val="0"/>
      <w:divBdr>
        <w:top w:val="none" w:sz="0" w:space="0" w:color="auto"/>
        <w:left w:val="none" w:sz="0" w:space="0" w:color="auto"/>
        <w:bottom w:val="none" w:sz="0" w:space="0" w:color="auto"/>
        <w:right w:val="none" w:sz="0" w:space="0" w:color="auto"/>
      </w:divBdr>
    </w:div>
    <w:div w:id="625351830">
      <w:bodyDiv w:val="1"/>
      <w:marLeft w:val="0"/>
      <w:marRight w:val="0"/>
      <w:marTop w:val="0"/>
      <w:marBottom w:val="0"/>
      <w:divBdr>
        <w:top w:val="none" w:sz="0" w:space="0" w:color="auto"/>
        <w:left w:val="none" w:sz="0" w:space="0" w:color="auto"/>
        <w:bottom w:val="none" w:sz="0" w:space="0" w:color="auto"/>
        <w:right w:val="none" w:sz="0" w:space="0" w:color="auto"/>
      </w:divBdr>
    </w:div>
    <w:div w:id="634604073">
      <w:bodyDiv w:val="1"/>
      <w:marLeft w:val="0"/>
      <w:marRight w:val="0"/>
      <w:marTop w:val="0"/>
      <w:marBottom w:val="0"/>
      <w:divBdr>
        <w:top w:val="none" w:sz="0" w:space="0" w:color="auto"/>
        <w:left w:val="none" w:sz="0" w:space="0" w:color="auto"/>
        <w:bottom w:val="none" w:sz="0" w:space="0" w:color="auto"/>
        <w:right w:val="none" w:sz="0" w:space="0" w:color="auto"/>
      </w:divBdr>
    </w:div>
    <w:div w:id="653490039">
      <w:bodyDiv w:val="1"/>
      <w:marLeft w:val="0"/>
      <w:marRight w:val="0"/>
      <w:marTop w:val="0"/>
      <w:marBottom w:val="0"/>
      <w:divBdr>
        <w:top w:val="none" w:sz="0" w:space="0" w:color="auto"/>
        <w:left w:val="none" w:sz="0" w:space="0" w:color="auto"/>
        <w:bottom w:val="none" w:sz="0" w:space="0" w:color="auto"/>
        <w:right w:val="none" w:sz="0" w:space="0" w:color="auto"/>
      </w:divBdr>
    </w:div>
    <w:div w:id="668799567">
      <w:bodyDiv w:val="1"/>
      <w:marLeft w:val="0"/>
      <w:marRight w:val="0"/>
      <w:marTop w:val="0"/>
      <w:marBottom w:val="0"/>
      <w:divBdr>
        <w:top w:val="none" w:sz="0" w:space="0" w:color="auto"/>
        <w:left w:val="none" w:sz="0" w:space="0" w:color="auto"/>
        <w:bottom w:val="none" w:sz="0" w:space="0" w:color="auto"/>
        <w:right w:val="none" w:sz="0" w:space="0" w:color="auto"/>
      </w:divBdr>
    </w:div>
    <w:div w:id="673806242">
      <w:bodyDiv w:val="1"/>
      <w:marLeft w:val="0"/>
      <w:marRight w:val="0"/>
      <w:marTop w:val="0"/>
      <w:marBottom w:val="0"/>
      <w:divBdr>
        <w:top w:val="none" w:sz="0" w:space="0" w:color="auto"/>
        <w:left w:val="none" w:sz="0" w:space="0" w:color="auto"/>
        <w:bottom w:val="none" w:sz="0" w:space="0" w:color="auto"/>
        <w:right w:val="none" w:sz="0" w:space="0" w:color="auto"/>
      </w:divBdr>
      <w:divsChild>
        <w:div w:id="637347657">
          <w:marLeft w:val="0"/>
          <w:marRight w:val="0"/>
          <w:marTop w:val="0"/>
          <w:marBottom w:val="0"/>
          <w:divBdr>
            <w:top w:val="none" w:sz="0" w:space="0" w:color="auto"/>
            <w:left w:val="none" w:sz="0" w:space="0" w:color="auto"/>
            <w:bottom w:val="none" w:sz="0" w:space="0" w:color="auto"/>
            <w:right w:val="none" w:sz="0" w:space="0" w:color="auto"/>
          </w:divBdr>
          <w:divsChild>
            <w:div w:id="1231623904">
              <w:marLeft w:val="0"/>
              <w:marRight w:val="0"/>
              <w:marTop w:val="0"/>
              <w:marBottom w:val="0"/>
              <w:divBdr>
                <w:top w:val="none" w:sz="0" w:space="0" w:color="auto"/>
                <w:left w:val="none" w:sz="0" w:space="0" w:color="auto"/>
                <w:bottom w:val="none" w:sz="0" w:space="0" w:color="auto"/>
                <w:right w:val="none" w:sz="0" w:space="0" w:color="auto"/>
              </w:divBdr>
              <w:divsChild>
                <w:div w:id="1233346372">
                  <w:marLeft w:val="0"/>
                  <w:marRight w:val="0"/>
                  <w:marTop w:val="0"/>
                  <w:marBottom w:val="0"/>
                  <w:divBdr>
                    <w:top w:val="none" w:sz="0" w:space="0" w:color="auto"/>
                    <w:left w:val="none" w:sz="0" w:space="0" w:color="auto"/>
                    <w:bottom w:val="none" w:sz="0" w:space="0" w:color="auto"/>
                    <w:right w:val="none" w:sz="0" w:space="0" w:color="auto"/>
                  </w:divBdr>
                  <w:divsChild>
                    <w:div w:id="13921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926265">
      <w:bodyDiv w:val="1"/>
      <w:marLeft w:val="0"/>
      <w:marRight w:val="0"/>
      <w:marTop w:val="0"/>
      <w:marBottom w:val="0"/>
      <w:divBdr>
        <w:top w:val="none" w:sz="0" w:space="0" w:color="auto"/>
        <w:left w:val="none" w:sz="0" w:space="0" w:color="auto"/>
        <w:bottom w:val="none" w:sz="0" w:space="0" w:color="auto"/>
        <w:right w:val="none" w:sz="0" w:space="0" w:color="auto"/>
      </w:divBdr>
    </w:div>
    <w:div w:id="716010618">
      <w:bodyDiv w:val="1"/>
      <w:marLeft w:val="0"/>
      <w:marRight w:val="0"/>
      <w:marTop w:val="0"/>
      <w:marBottom w:val="0"/>
      <w:divBdr>
        <w:top w:val="none" w:sz="0" w:space="0" w:color="auto"/>
        <w:left w:val="none" w:sz="0" w:space="0" w:color="auto"/>
        <w:bottom w:val="none" w:sz="0" w:space="0" w:color="auto"/>
        <w:right w:val="none" w:sz="0" w:space="0" w:color="auto"/>
      </w:divBdr>
    </w:div>
    <w:div w:id="716273303">
      <w:bodyDiv w:val="1"/>
      <w:marLeft w:val="0"/>
      <w:marRight w:val="0"/>
      <w:marTop w:val="0"/>
      <w:marBottom w:val="0"/>
      <w:divBdr>
        <w:top w:val="none" w:sz="0" w:space="0" w:color="auto"/>
        <w:left w:val="none" w:sz="0" w:space="0" w:color="auto"/>
        <w:bottom w:val="none" w:sz="0" w:space="0" w:color="auto"/>
        <w:right w:val="none" w:sz="0" w:space="0" w:color="auto"/>
      </w:divBdr>
      <w:divsChild>
        <w:div w:id="381828919">
          <w:marLeft w:val="0"/>
          <w:marRight w:val="0"/>
          <w:marTop w:val="0"/>
          <w:marBottom w:val="0"/>
          <w:divBdr>
            <w:top w:val="none" w:sz="0" w:space="0" w:color="auto"/>
            <w:left w:val="none" w:sz="0" w:space="0" w:color="auto"/>
            <w:bottom w:val="none" w:sz="0" w:space="0" w:color="auto"/>
            <w:right w:val="none" w:sz="0" w:space="0" w:color="auto"/>
          </w:divBdr>
          <w:divsChild>
            <w:div w:id="1866020441">
              <w:marLeft w:val="0"/>
              <w:marRight w:val="0"/>
              <w:marTop w:val="0"/>
              <w:marBottom w:val="0"/>
              <w:divBdr>
                <w:top w:val="none" w:sz="0" w:space="0" w:color="auto"/>
                <w:left w:val="none" w:sz="0" w:space="0" w:color="auto"/>
                <w:bottom w:val="none" w:sz="0" w:space="0" w:color="auto"/>
                <w:right w:val="none" w:sz="0" w:space="0" w:color="auto"/>
              </w:divBdr>
              <w:divsChild>
                <w:div w:id="143173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17486">
      <w:bodyDiv w:val="1"/>
      <w:marLeft w:val="0"/>
      <w:marRight w:val="0"/>
      <w:marTop w:val="0"/>
      <w:marBottom w:val="0"/>
      <w:divBdr>
        <w:top w:val="none" w:sz="0" w:space="0" w:color="auto"/>
        <w:left w:val="none" w:sz="0" w:space="0" w:color="auto"/>
        <w:bottom w:val="none" w:sz="0" w:space="0" w:color="auto"/>
        <w:right w:val="none" w:sz="0" w:space="0" w:color="auto"/>
      </w:divBdr>
      <w:divsChild>
        <w:div w:id="704327207">
          <w:marLeft w:val="0"/>
          <w:marRight w:val="0"/>
          <w:marTop w:val="0"/>
          <w:marBottom w:val="0"/>
          <w:divBdr>
            <w:top w:val="none" w:sz="0" w:space="0" w:color="auto"/>
            <w:left w:val="none" w:sz="0" w:space="0" w:color="auto"/>
            <w:bottom w:val="none" w:sz="0" w:space="0" w:color="auto"/>
            <w:right w:val="none" w:sz="0" w:space="0" w:color="auto"/>
          </w:divBdr>
          <w:divsChild>
            <w:div w:id="445079399">
              <w:marLeft w:val="0"/>
              <w:marRight w:val="0"/>
              <w:marTop w:val="0"/>
              <w:marBottom w:val="0"/>
              <w:divBdr>
                <w:top w:val="none" w:sz="0" w:space="0" w:color="auto"/>
                <w:left w:val="none" w:sz="0" w:space="0" w:color="auto"/>
                <w:bottom w:val="none" w:sz="0" w:space="0" w:color="auto"/>
                <w:right w:val="none" w:sz="0" w:space="0" w:color="auto"/>
              </w:divBdr>
              <w:divsChild>
                <w:div w:id="1704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945759">
      <w:bodyDiv w:val="1"/>
      <w:marLeft w:val="0"/>
      <w:marRight w:val="0"/>
      <w:marTop w:val="0"/>
      <w:marBottom w:val="0"/>
      <w:divBdr>
        <w:top w:val="none" w:sz="0" w:space="0" w:color="auto"/>
        <w:left w:val="none" w:sz="0" w:space="0" w:color="auto"/>
        <w:bottom w:val="none" w:sz="0" w:space="0" w:color="auto"/>
        <w:right w:val="none" w:sz="0" w:space="0" w:color="auto"/>
      </w:divBdr>
    </w:div>
    <w:div w:id="756561874">
      <w:bodyDiv w:val="1"/>
      <w:marLeft w:val="0"/>
      <w:marRight w:val="0"/>
      <w:marTop w:val="0"/>
      <w:marBottom w:val="0"/>
      <w:divBdr>
        <w:top w:val="none" w:sz="0" w:space="0" w:color="auto"/>
        <w:left w:val="none" w:sz="0" w:space="0" w:color="auto"/>
        <w:bottom w:val="none" w:sz="0" w:space="0" w:color="auto"/>
        <w:right w:val="none" w:sz="0" w:space="0" w:color="auto"/>
      </w:divBdr>
    </w:div>
    <w:div w:id="772165929">
      <w:bodyDiv w:val="1"/>
      <w:marLeft w:val="0"/>
      <w:marRight w:val="0"/>
      <w:marTop w:val="0"/>
      <w:marBottom w:val="0"/>
      <w:divBdr>
        <w:top w:val="none" w:sz="0" w:space="0" w:color="auto"/>
        <w:left w:val="none" w:sz="0" w:space="0" w:color="auto"/>
        <w:bottom w:val="none" w:sz="0" w:space="0" w:color="auto"/>
        <w:right w:val="none" w:sz="0" w:space="0" w:color="auto"/>
      </w:divBdr>
    </w:div>
    <w:div w:id="790972863">
      <w:bodyDiv w:val="1"/>
      <w:marLeft w:val="0"/>
      <w:marRight w:val="0"/>
      <w:marTop w:val="0"/>
      <w:marBottom w:val="0"/>
      <w:divBdr>
        <w:top w:val="none" w:sz="0" w:space="0" w:color="auto"/>
        <w:left w:val="none" w:sz="0" w:space="0" w:color="auto"/>
        <w:bottom w:val="none" w:sz="0" w:space="0" w:color="auto"/>
        <w:right w:val="none" w:sz="0" w:space="0" w:color="auto"/>
      </w:divBdr>
    </w:div>
    <w:div w:id="800226927">
      <w:bodyDiv w:val="1"/>
      <w:marLeft w:val="0"/>
      <w:marRight w:val="0"/>
      <w:marTop w:val="0"/>
      <w:marBottom w:val="0"/>
      <w:divBdr>
        <w:top w:val="none" w:sz="0" w:space="0" w:color="auto"/>
        <w:left w:val="none" w:sz="0" w:space="0" w:color="auto"/>
        <w:bottom w:val="none" w:sz="0" w:space="0" w:color="auto"/>
        <w:right w:val="none" w:sz="0" w:space="0" w:color="auto"/>
      </w:divBdr>
    </w:div>
    <w:div w:id="804078835">
      <w:bodyDiv w:val="1"/>
      <w:marLeft w:val="0"/>
      <w:marRight w:val="0"/>
      <w:marTop w:val="0"/>
      <w:marBottom w:val="0"/>
      <w:divBdr>
        <w:top w:val="none" w:sz="0" w:space="0" w:color="auto"/>
        <w:left w:val="none" w:sz="0" w:space="0" w:color="auto"/>
        <w:bottom w:val="none" w:sz="0" w:space="0" w:color="auto"/>
        <w:right w:val="none" w:sz="0" w:space="0" w:color="auto"/>
      </w:divBdr>
    </w:div>
    <w:div w:id="804197191">
      <w:bodyDiv w:val="1"/>
      <w:marLeft w:val="0"/>
      <w:marRight w:val="0"/>
      <w:marTop w:val="0"/>
      <w:marBottom w:val="0"/>
      <w:divBdr>
        <w:top w:val="none" w:sz="0" w:space="0" w:color="auto"/>
        <w:left w:val="none" w:sz="0" w:space="0" w:color="auto"/>
        <w:bottom w:val="none" w:sz="0" w:space="0" w:color="auto"/>
        <w:right w:val="none" w:sz="0" w:space="0" w:color="auto"/>
      </w:divBdr>
    </w:div>
    <w:div w:id="805315534">
      <w:bodyDiv w:val="1"/>
      <w:marLeft w:val="0"/>
      <w:marRight w:val="0"/>
      <w:marTop w:val="0"/>
      <w:marBottom w:val="0"/>
      <w:divBdr>
        <w:top w:val="none" w:sz="0" w:space="0" w:color="auto"/>
        <w:left w:val="none" w:sz="0" w:space="0" w:color="auto"/>
        <w:bottom w:val="none" w:sz="0" w:space="0" w:color="auto"/>
        <w:right w:val="none" w:sz="0" w:space="0" w:color="auto"/>
      </w:divBdr>
    </w:div>
    <w:div w:id="814562094">
      <w:bodyDiv w:val="1"/>
      <w:marLeft w:val="0"/>
      <w:marRight w:val="0"/>
      <w:marTop w:val="0"/>
      <w:marBottom w:val="0"/>
      <w:divBdr>
        <w:top w:val="none" w:sz="0" w:space="0" w:color="auto"/>
        <w:left w:val="none" w:sz="0" w:space="0" w:color="auto"/>
        <w:bottom w:val="none" w:sz="0" w:space="0" w:color="auto"/>
        <w:right w:val="none" w:sz="0" w:space="0" w:color="auto"/>
      </w:divBdr>
    </w:div>
    <w:div w:id="814681305">
      <w:bodyDiv w:val="1"/>
      <w:marLeft w:val="0"/>
      <w:marRight w:val="0"/>
      <w:marTop w:val="0"/>
      <w:marBottom w:val="0"/>
      <w:divBdr>
        <w:top w:val="none" w:sz="0" w:space="0" w:color="auto"/>
        <w:left w:val="none" w:sz="0" w:space="0" w:color="auto"/>
        <w:bottom w:val="none" w:sz="0" w:space="0" w:color="auto"/>
        <w:right w:val="none" w:sz="0" w:space="0" w:color="auto"/>
      </w:divBdr>
    </w:div>
    <w:div w:id="836506335">
      <w:bodyDiv w:val="1"/>
      <w:marLeft w:val="0"/>
      <w:marRight w:val="0"/>
      <w:marTop w:val="0"/>
      <w:marBottom w:val="0"/>
      <w:divBdr>
        <w:top w:val="none" w:sz="0" w:space="0" w:color="auto"/>
        <w:left w:val="none" w:sz="0" w:space="0" w:color="auto"/>
        <w:bottom w:val="none" w:sz="0" w:space="0" w:color="auto"/>
        <w:right w:val="none" w:sz="0" w:space="0" w:color="auto"/>
      </w:divBdr>
    </w:div>
    <w:div w:id="836842295">
      <w:bodyDiv w:val="1"/>
      <w:marLeft w:val="0"/>
      <w:marRight w:val="0"/>
      <w:marTop w:val="0"/>
      <w:marBottom w:val="0"/>
      <w:divBdr>
        <w:top w:val="none" w:sz="0" w:space="0" w:color="auto"/>
        <w:left w:val="none" w:sz="0" w:space="0" w:color="auto"/>
        <w:bottom w:val="none" w:sz="0" w:space="0" w:color="auto"/>
        <w:right w:val="none" w:sz="0" w:space="0" w:color="auto"/>
      </w:divBdr>
      <w:divsChild>
        <w:div w:id="311717964">
          <w:marLeft w:val="0"/>
          <w:marRight w:val="0"/>
          <w:marTop w:val="0"/>
          <w:marBottom w:val="0"/>
          <w:divBdr>
            <w:top w:val="none" w:sz="0" w:space="0" w:color="auto"/>
            <w:left w:val="none" w:sz="0" w:space="0" w:color="auto"/>
            <w:bottom w:val="none" w:sz="0" w:space="0" w:color="auto"/>
            <w:right w:val="none" w:sz="0" w:space="0" w:color="auto"/>
          </w:divBdr>
          <w:divsChild>
            <w:div w:id="1236091031">
              <w:marLeft w:val="0"/>
              <w:marRight w:val="0"/>
              <w:marTop w:val="0"/>
              <w:marBottom w:val="0"/>
              <w:divBdr>
                <w:top w:val="none" w:sz="0" w:space="0" w:color="auto"/>
                <w:left w:val="none" w:sz="0" w:space="0" w:color="auto"/>
                <w:bottom w:val="none" w:sz="0" w:space="0" w:color="auto"/>
                <w:right w:val="none" w:sz="0" w:space="0" w:color="auto"/>
              </w:divBdr>
              <w:divsChild>
                <w:div w:id="43903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2906">
      <w:bodyDiv w:val="1"/>
      <w:marLeft w:val="0"/>
      <w:marRight w:val="0"/>
      <w:marTop w:val="0"/>
      <w:marBottom w:val="0"/>
      <w:divBdr>
        <w:top w:val="none" w:sz="0" w:space="0" w:color="auto"/>
        <w:left w:val="none" w:sz="0" w:space="0" w:color="auto"/>
        <w:bottom w:val="none" w:sz="0" w:space="0" w:color="auto"/>
        <w:right w:val="none" w:sz="0" w:space="0" w:color="auto"/>
      </w:divBdr>
      <w:divsChild>
        <w:div w:id="2112040931">
          <w:marLeft w:val="0"/>
          <w:marRight w:val="0"/>
          <w:marTop w:val="0"/>
          <w:marBottom w:val="0"/>
          <w:divBdr>
            <w:top w:val="none" w:sz="0" w:space="0" w:color="auto"/>
            <w:left w:val="none" w:sz="0" w:space="0" w:color="auto"/>
            <w:bottom w:val="none" w:sz="0" w:space="0" w:color="auto"/>
            <w:right w:val="none" w:sz="0" w:space="0" w:color="auto"/>
          </w:divBdr>
          <w:divsChild>
            <w:div w:id="851917331">
              <w:marLeft w:val="0"/>
              <w:marRight w:val="0"/>
              <w:marTop w:val="0"/>
              <w:marBottom w:val="0"/>
              <w:divBdr>
                <w:top w:val="none" w:sz="0" w:space="0" w:color="auto"/>
                <w:left w:val="none" w:sz="0" w:space="0" w:color="auto"/>
                <w:bottom w:val="none" w:sz="0" w:space="0" w:color="auto"/>
                <w:right w:val="none" w:sz="0" w:space="0" w:color="auto"/>
              </w:divBdr>
              <w:divsChild>
                <w:div w:id="708726390">
                  <w:marLeft w:val="0"/>
                  <w:marRight w:val="0"/>
                  <w:marTop w:val="0"/>
                  <w:marBottom w:val="0"/>
                  <w:divBdr>
                    <w:top w:val="none" w:sz="0" w:space="0" w:color="auto"/>
                    <w:left w:val="none" w:sz="0" w:space="0" w:color="auto"/>
                    <w:bottom w:val="none" w:sz="0" w:space="0" w:color="auto"/>
                    <w:right w:val="none" w:sz="0" w:space="0" w:color="auto"/>
                  </w:divBdr>
                  <w:divsChild>
                    <w:div w:id="768354721">
                      <w:marLeft w:val="0"/>
                      <w:marRight w:val="0"/>
                      <w:marTop w:val="0"/>
                      <w:marBottom w:val="0"/>
                      <w:divBdr>
                        <w:top w:val="none" w:sz="0" w:space="0" w:color="auto"/>
                        <w:left w:val="none" w:sz="0" w:space="0" w:color="auto"/>
                        <w:bottom w:val="none" w:sz="0" w:space="0" w:color="auto"/>
                        <w:right w:val="none" w:sz="0" w:space="0" w:color="auto"/>
                      </w:divBdr>
                    </w:div>
                  </w:divsChild>
                </w:div>
                <w:div w:id="1207569603">
                  <w:marLeft w:val="0"/>
                  <w:marRight w:val="0"/>
                  <w:marTop w:val="0"/>
                  <w:marBottom w:val="0"/>
                  <w:divBdr>
                    <w:top w:val="none" w:sz="0" w:space="0" w:color="auto"/>
                    <w:left w:val="none" w:sz="0" w:space="0" w:color="auto"/>
                    <w:bottom w:val="none" w:sz="0" w:space="0" w:color="auto"/>
                    <w:right w:val="none" w:sz="0" w:space="0" w:color="auto"/>
                  </w:divBdr>
                  <w:divsChild>
                    <w:div w:id="8513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594718">
      <w:bodyDiv w:val="1"/>
      <w:marLeft w:val="0"/>
      <w:marRight w:val="0"/>
      <w:marTop w:val="0"/>
      <w:marBottom w:val="0"/>
      <w:divBdr>
        <w:top w:val="none" w:sz="0" w:space="0" w:color="auto"/>
        <w:left w:val="none" w:sz="0" w:space="0" w:color="auto"/>
        <w:bottom w:val="none" w:sz="0" w:space="0" w:color="auto"/>
        <w:right w:val="none" w:sz="0" w:space="0" w:color="auto"/>
      </w:divBdr>
      <w:divsChild>
        <w:div w:id="594442149">
          <w:marLeft w:val="0"/>
          <w:marRight w:val="0"/>
          <w:marTop w:val="0"/>
          <w:marBottom w:val="0"/>
          <w:divBdr>
            <w:top w:val="none" w:sz="0" w:space="0" w:color="auto"/>
            <w:left w:val="none" w:sz="0" w:space="0" w:color="auto"/>
            <w:bottom w:val="none" w:sz="0" w:space="0" w:color="auto"/>
            <w:right w:val="none" w:sz="0" w:space="0" w:color="auto"/>
          </w:divBdr>
          <w:divsChild>
            <w:div w:id="1942837655">
              <w:marLeft w:val="0"/>
              <w:marRight w:val="0"/>
              <w:marTop w:val="0"/>
              <w:marBottom w:val="0"/>
              <w:divBdr>
                <w:top w:val="none" w:sz="0" w:space="0" w:color="auto"/>
                <w:left w:val="none" w:sz="0" w:space="0" w:color="auto"/>
                <w:bottom w:val="none" w:sz="0" w:space="0" w:color="auto"/>
                <w:right w:val="none" w:sz="0" w:space="0" w:color="auto"/>
              </w:divBdr>
              <w:divsChild>
                <w:div w:id="58283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8096">
          <w:marLeft w:val="0"/>
          <w:marRight w:val="0"/>
          <w:marTop w:val="0"/>
          <w:marBottom w:val="0"/>
          <w:divBdr>
            <w:top w:val="none" w:sz="0" w:space="0" w:color="auto"/>
            <w:left w:val="none" w:sz="0" w:space="0" w:color="auto"/>
            <w:bottom w:val="none" w:sz="0" w:space="0" w:color="auto"/>
            <w:right w:val="none" w:sz="0" w:space="0" w:color="auto"/>
          </w:divBdr>
          <w:divsChild>
            <w:div w:id="1175538417">
              <w:marLeft w:val="0"/>
              <w:marRight w:val="0"/>
              <w:marTop w:val="0"/>
              <w:marBottom w:val="0"/>
              <w:divBdr>
                <w:top w:val="none" w:sz="0" w:space="0" w:color="auto"/>
                <w:left w:val="none" w:sz="0" w:space="0" w:color="auto"/>
                <w:bottom w:val="none" w:sz="0" w:space="0" w:color="auto"/>
                <w:right w:val="none" w:sz="0" w:space="0" w:color="auto"/>
              </w:divBdr>
              <w:divsChild>
                <w:div w:id="3133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076381">
      <w:bodyDiv w:val="1"/>
      <w:marLeft w:val="0"/>
      <w:marRight w:val="0"/>
      <w:marTop w:val="0"/>
      <w:marBottom w:val="0"/>
      <w:divBdr>
        <w:top w:val="none" w:sz="0" w:space="0" w:color="auto"/>
        <w:left w:val="none" w:sz="0" w:space="0" w:color="auto"/>
        <w:bottom w:val="none" w:sz="0" w:space="0" w:color="auto"/>
        <w:right w:val="none" w:sz="0" w:space="0" w:color="auto"/>
      </w:divBdr>
    </w:div>
    <w:div w:id="928152075">
      <w:bodyDiv w:val="1"/>
      <w:marLeft w:val="0"/>
      <w:marRight w:val="0"/>
      <w:marTop w:val="0"/>
      <w:marBottom w:val="0"/>
      <w:divBdr>
        <w:top w:val="none" w:sz="0" w:space="0" w:color="auto"/>
        <w:left w:val="none" w:sz="0" w:space="0" w:color="auto"/>
        <w:bottom w:val="none" w:sz="0" w:space="0" w:color="auto"/>
        <w:right w:val="none" w:sz="0" w:space="0" w:color="auto"/>
      </w:divBdr>
      <w:divsChild>
        <w:div w:id="497813406">
          <w:marLeft w:val="0"/>
          <w:marRight w:val="0"/>
          <w:marTop w:val="0"/>
          <w:marBottom w:val="0"/>
          <w:divBdr>
            <w:top w:val="none" w:sz="0" w:space="0" w:color="auto"/>
            <w:left w:val="none" w:sz="0" w:space="0" w:color="auto"/>
            <w:bottom w:val="none" w:sz="0" w:space="0" w:color="auto"/>
            <w:right w:val="none" w:sz="0" w:space="0" w:color="auto"/>
          </w:divBdr>
          <w:divsChild>
            <w:div w:id="274989544">
              <w:marLeft w:val="0"/>
              <w:marRight w:val="0"/>
              <w:marTop w:val="0"/>
              <w:marBottom w:val="0"/>
              <w:divBdr>
                <w:top w:val="none" w:sz="0" w:space="0" w:color="auto"/>
                <w:left w:val="none" w:sz="0" w:space="0" w:color="auto"/>
                <w:bottom w:val="none" w:sz="0" w:space="0" w:color="auto"/>
                <w:right w:val="none" w:sz="0" w:space="0" w:color="auto"/>
              </w:divBdr>
              <w:divsChild>
                <w:div w:id="16154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1146">
      <w:bodyDiv w:val="1"/>
      <w:marLeft w:val="0"/>
      <w:marRight w:val="0"/>
      <w:marTop w:val="0"/>
      <w:marBottom w:val="0"/>
      <w:divBdr>
        <w:top w:val="none" w:sz="0" w:space="0" w:color="auto"/>
        <w:left w:val="none" w:sz="0" w:space="0" w:color="auto"/>
        <w:bottom w:val="none" w:sz="0" w:space="0" w:color="auto"/>
        <w:right w:val="none" w:sz="0" w:space="0" w:color="auto"/>
      </w:divBdr>
      <w:divsChild>
        <w:div w:id="1351377491">
          <w:marLeft w:val="0"/>
          <w:marRight w:val="0"/>
          <w:marTop w:val="0"/>
          <w:marBottom w:val="0"/>
          <w:divBdr>
            <w:top w:val="none" w:sz="0" w:space="0" w:color="auto"/>
            <w:left w:val="none" w:sz="0" w:space="0" w:color="auto"/>
            <w:bottom w:val="none" w:sz="0" w:space="0" w:color="auto"/>
            <w:right w:val="none" w:sz="0" w:space="0" w:color="auto"/>
          </w:divBdr>
          <w:divsChild>
            <w:div w:id="88354131">
              <w:marLeft w:val="0"/>
              <w:marRight w:val="0"/>
              <w:marTop w:val="0"/>
              <w:marBottom w:val="0"/>
              <w:divBdr>
                <w:top w:val="none" w:sz="0" w:space="0" w:color="auto"/>
                <w:left w:val="none" w:sz="0" w:space="0" w:color="auto"/>
                <w:bottom w:val="none" w:sz="0" w:space="0" w:color="auto"/>
                <w:right w:val="none" w:sz="0" w:space="0" w:color="auto"/>
              </w:divBdr>
              <w:divsChild>
                <w:div w:id="17452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198">
      <w:bodyDiv w:val="1"/>
      <w:marLeft w:val="0"/>
      <w:marRight w:val="0"/>
      <w:marTop w:val="0"/>
      <w:marBottom w:val="0"/>
      <w:divBdr>
        <w:top w:val="none" w:sz="0" w:space="0" w:color="auto"/>
        <w:left w:val="none" w:sz="0" w:space="0" w:color="auto"/>
        <w:bottom w:val="none" w:sz="0" w:space="0" w:color="auto"/>
        <w:right w:val="none" w:sz="0" w:space="0" w:color="auto"/>
      </w:divBdr>
    </w:div>
    <w:div w:id="951785057">
      <w:bodyDiv w:val="1"/>
      <w:marLeft w:val="0"/>
      <w:marRight w:val="0"/>
      <w:marTop w:val="0"/>
      <w:marBottom w:val="0"/>
      <w:divBdr>
        <w:top w:val="none" w:sz="0" w:space="0" w:color="auto"/>
        <w:left w:val="none" w:sz="0" w:space="0" w:color="auto"/>
        <w:bottom w:val="none" w:sz="0" w:space="0" w:color="auto"/>
        <w:right w:val="none" w:sz="0" w:space="0" w:color="auto"/>
      </w:divBdr>
      <w:divsChild>
        <w:div w:id="280964694">
          <w:marLeft w:val="0"/>
          <w:marRight w:val="0"/>
          <w:marTop w:val="0"/>
          <w:marBottom w:val="0"/>
          <w:divBdr>
            <w:top w:val="none" w:sz="0" w:space="0" w:color="auto"/>
            <w:left w:val="none" w:sz="0" w:space="0" w:color="auto"/>
            <w:bottom w:val="none" w:sz="0" w:space="0" w:color="auto"/>
            <w:right w:val="none" w:sz="0" w:space="0" w:color="auto"/>
          </w:divBdr>
          <w:divsChild>
            <w:div w:id="1242443249">
              <w:marLeft w:val="0"/>
              <w:marRight w:val="0"/>
              <w:marTop w:val="0"/>
              <w:marBottom w:val="0"/>
              <w:divBdr>
                <w:top w:val="none" w:sz="0" w:space="0" w:color="auto"/>
                <w:left w:val="none" w:sz="0" w:space="0" w:color="auto"/>
                <w:bottom w:val="none" w:sz="0" w:space="0" w:color="auto"/>
                <w:right w:val="none" w:sz="0" w:space="0" w:color="auto"/>
              </w:divBdr>
              <w:divsChild>
                <w:div w:id="19846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735011">
      <w:bodyDiv w:val="1"/>
      <w:marLeft w:val="0"/>
      <w:marRight w:val="0"/>
      <w:marTop w:val="0"/>
      <w:marBottom w:val="0"/>
      <w:divBdr>
        <w:top w:val="none" w:sz="0" w:space="0" w:color="auto"/>
        <w:left w:val="none" w:sz="0" w:space="0" w:color="auto"/>
        <w:bottom w:val="none" w:sz="0" w:space="0" w:color="auto"/>
        <w:right w:val="none" w:sz="0" w:space="0" w:color="auto"/>
      </w:divBdr>
      <w:divsChild>
        <w:div w:id="453182365">
          <w:marLeft w:val="0"/>
          <w:marRight w:val="0"/>
          <w:marTop w:val="0"/>
          <w:marBottom w:val="0"/>
          <w:divBdr>
            <w:top w:val="none" w:sz="0" w:space="0" w:color="auto"/>
            <w:left w:val="none" w:sz="0" w:space="0" w:color="auto"/>
            <w:bottom w:val="none" w:sz="0" w:space="0" w:color="auto"/>
            <w:right w:val="none" w:sz="0" w:space="0" w:color="auto"/>
          </w:divBdr>
          <w:divsChild>
            <w:div w:id="1098329402">
              <w:marLeft w:val="0"/>
              <w:marRight w:val="0"/>
              <w:marTop w:val="0"/>
              <w:marBottom w:val="0"/>
              <w:divBdr>
                <w:top w:val="none" w:sz="0" w:space="0" w:color="auto"/>
                <w:left w:val="none" w:sz="0" w:space="0" w:color="auto"/>
                <w:bottom w:val="none" w:sz="0" w:space="0" w:color="auto"/>
                <w:right w:val="none" w:sz="0" w:space="0" w:color="auto"/>
              </w:divBdr>
              <w:divsChild>
                <w:div w:id="1263681859">
                  <w:marLeft w:val="0"/>
                  <w:marRight w:val="0"/>
                  <w:marTop w:val="0"/>
                  <w:marBottom w:val="0"/>
                  <w:divBdr>
                    <w:top w:val="none" w:sz="0" w:space="0" w:color="auto"/>
                    <w:left w:val="none" w:sz="0" w:space="0" w:color="auto"/>
                    <w:bottom w:val="none" w:sz="0" w:space="0" w:color="auto"/>
                    <w:right w:val="none" w:sz="0" w:space="0" w:color="auto"/>
                  </w:divBdr>
                  <w:divsChild>
                    <w:div w:id="6969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665727">
      <w:bodyDiv w:val="1"/>
      <w:marLeft w:val="0"/>
      <w:marRight w:val="0"/>
      <w:marTop w:val="0"/>
      <w:marBottom w:val="0"/>
      <w:divBdr>
        <w:top w:val="none" w:sz="0" w:space="0" w:color="auto"/>
        <w:left w:val="none" w:sz="0" w:space="0" w:color="auto"/>
        <w:bottom w:val="none" w:sz="0" w:space="0" w:color="auto"/>
        <w:right w:val="none" w:sz="0" w:space="0" w:color="auto"/>
      </w:divBdr>
      <w:divsChild>
        <w:div w:id="903834403">
          <w:marLeft w:val="0"/>
          <w:marRight w:val="0"/>
          <w:marTop w:val="0"/>
          <w:marBottom w:val="0"/>
          <w:divBdr>
            <w:top w:val="none" w:sz="0" w:space="0" w:color="auto"/>
            <w:left w:val="none" w:sz="0" w:space="0" w:color="auto"/>
            <w:bottom w:val="none" w:sz="0" w:space="0" w:color="auto"/>
            <w:right w:val="none" w:sz="0" w:space="0" w:color="auto"/>
          </w:divBdr>
          <w:divsChild>
            <w:div w:id="2054500837">
              <w:marLeft w:val="0"/>
              <w:marRight w:val="0"/>
              <w:marTop w:val="0"/>
              <w:marBottom w:val="0"/>
              <w:divBdr>
                <w:top w:val="none" w:sz="0" w:space="0" w:color="auto"/>
                <w:left w:val="none" w:sz="0" w:space="0" w:color="auto"/>
                <w:bottom w:val="none" w:sz="0" w:space="0" w:color="auto"/>
                <w:right w:val="none" w:sz="0" w:space="0" w:color="auto"/>
              </w:divBdr>
              <w:divsChild>
                <w:div w:id="20859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48950">
      <w:bodyDiv w:val="1"/>
      <w:marLeft w:val="0"/>
      <w:marRight w:val="0"/>
      <w:marTop w:val="0"/>
      <w:marBottom w:val="0"/>
      <w:divBdr>
        <w:top w:val="none" w:sz="0" w:space="0" w:color="auto"/>
        <w:left w:val="none" w:sz="0" w:space="0" w:color="auto"/>
        <w:bottom w:val="none" w:sz="0" w:space="0" w:color="auto"/>
        <w:right w:val="none" w:sz="0" w:space="0" w:color="auto"/>
      </w:divBdr>
      <w:divsChild>
        <w:div w:id="1277636179">
          <w:marLeft w:val="0"/>
          <w:marRight w:val="0"/>
          <w:marTop w:val="0"/>
          <w:marBottom w:val="0"/>
          <w:divBdr>
            <w:top w:val="none" w:sz="0" w:space="0" w:color="auto"/>
            <w:left w:val="none" w:sz="0" w:space="0" w:color="auto"/>
            <w:bottom w:val="none" w:sz="0" w:space="0" w:color="auto"/>
            <w:right w:val="none" w:sz="0" w:space="0" w:color="auto"/>
          </w:divBdr>
          <w:divsChild>
            <w:div w:id="2017533309">
              <w:marLeft w:val="0"/>
              <w:marRight w:val="0"/>
              <w:marTop w:val="0"/>
              <w:marBottom w:val="0"/>
              <w:divBdr>
                <w:top w:val="none" w:sz="0" w:space="0" w:color="auto"/>
                <w:left w:val="none" w:sz="0" w:space="0" w:color="auto"/>
                <w:bottom w:val="none" w:sz="0" w:space="0" w:color="auto"/>
                <w:right w:val="none" w:sz="0" w:space="0" w:color="auto"/>
              </w:divBdr>
              <w:divsChild>
                <w:div w:id="1868834265">
                  <w:marLeft w:val="0"/>
                  <w:marRight w:val="0"/>
                  <w:marTop w:val="0"/>
                  <w:marBottom w:val="0"/>
                  <w:divBdr>
                    <w:top w:val="none" w:sz="0" w:space="0" w:color="auto"/>
                    <w:left w:val="none" w:sz="0" w:space="0" w:color="auto"/>
                    <w:bottom w:val="none" w:sz="0" w:space="0" w:color="auto"/>
                    <w:right w:val="none" w:sz="0" w:space="0" w:color="auto"/>
                  </w:divBdr>
                  <w:divsChild>
                    <w:div w:id="2478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006293">
      <w:bodyDiv w:val="1"/>
      <w:marLeft w:val="0"/>
      <w:marRight w:val="0"/>
      <w:marTop w:val="0"/>
      <w:marBottom w:val="0"/>
      <w:divBdr>
        <w:top w:val="none" w:sz="0" w:space="0" w:color="auto"/>
        <w:left w:val="none" w:sz="0" w:space="0" w:color="auto"/>
        <w:bottom w:val="none" w:sz="0" w:space="0" w:color="auto"/>
        <w:right w:val="none" w:sz="0" w:space="0" w:color="auto"/>
      </w:divBdr>
      <w:divsChild>
        <w:div w:id="1949923547">
          <w:marLeft w:val="0"/>
          <w:marRight w:val="0"/>
          <w:marTop w:val="0"/>
          <w:marBottom w:val="0"/>
          <w:divBdr>
            <w:top w:val="none" w:sz="0" w:space="0" w:color="auto"/>
            <w:left w:val="none" w:sz="0" w:space="0" w:color="auto"/>
            <w:bottom w:val="none" w:sz="0" w:space="0" w:color="auto"/>
            <w:right w:val="none" w:sz="0" w:space="0" w:color="auto"/>
          </w:divBdr>
          <w:divsChild>
            <w:div w:id="152265135">
              <w:marLeft w:val="0"/>
              <w:marRight w:val="0"/>
              <w:marTop w:val="0"/>
              <w:marBottom w:val="0"/>
              <w:divBdr>
                <w:top w:val="none" w:sz="0" w:space="0" w:color="auto"/>
                <w:left w:val="none" w:sz="0" w:space="0" w:color="auto"/>
                <w:bottom w:val="none" w:sz="0" w:space="0" w:color="auto"/>
                <w:right w:val="none" w:sz="0" w:space="0" w:color="auto"/>
              </w:divBdr>
              <w:divsChild>
                <w:div w:id="1282152640">
                  <w:marLeft w:val="0"/>
                  <w:marRight w:val="0"/>
                  <w:marTop w:val="0"/>
                  <w:marBottom w:val="0"/>
                  <w:divBdr>
                    <w:top w:val="none" w:sz="0" w:space="0" w:color="auto"/>
                    <w:left w:val="none" w:sz="0" w:space="0" w:color="auto"/>
                    <w:bottom w:val="none" w:sz="0" w:space="0" w:color="auto"/>
                    <w:right w:val="none" w:sz="0" w:space="0" w:color="auto"/>
                  </w:divBdr>
                </w:div>
              </w:divsChild>
            </w:div>
            <w:div w:id="569579264">
              <w:marLeft w:val="0"/>
              <w:marRight w:val="0"/>
              <w:marTop w:val="0"/>
              <w:marBottom w:val="0"/>
              <w:divBdr>
                <w:top w:val="none" w:sz="0" w:space="0" w:color="auto"/>
                <w:left w:val="none" w:sz="0" w:space="0" w:color="auto"/>
                <w:bottom w:val="none" w:sz="0" w:space="0" w:color="auto"/>
                <w:right w:val="none" w:sz="0" w:space="0" w:color="auto"/>
              </w:divBdr>
              <w:divsChild>
                <w:div w:id="57589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5214">
          <w:marLeft w:val="0"/>
          <w:marRight w:val="0"/>
          <w:marTop w:val="0"/>
          <w:marBottom w:val="0"/>
          <w:divBdr>
            <w:top w:val="none" w:sz="0" w:space="0" w:color="auto"/>
            <w:left w:val="none" w:sz="0" w:space="0" w:color="auto"/>
            <w:bottom w:val="none" w:sz="0" w:space="0" w:color="auto"/>
            <w:right w:val="none" w:sz="0" w:space="0" w:color="auto"/>
          </w:divBdr>
          <w:divsChild>
            <w:div w:id="27995688">
              <w:marLeft w:val="0"/>
              <w:marRight w:val="0"/>
              <w:marTop w:val="0"/>
              <w:marBottom w:val="0"/>
              <w:divBdr>
                <w:top w:val="none" w:sz="0" w:space="0" w:color="auto"/>
                <w:left w:val="none" w:sz="0" w:space="0" w:color="auto"/>
                <w:bottom w:val="none" w:sz="0" w:space="0" w:color="auto"/>
                <w:right w:val="none" w:sz="0" w:space="0" w:color="auto"/>
              </w:divBdr>
              <w:divsChild>
                <w:div w:id="1392465369">
                  <w:marLeft w:val="0"/>
                  <w:marRight w:val="0"/>
                  <w:marTop w:val="0"/>
                  <w:marBottom w:val="0"/>
                  <w:divBdr>
                    <w:top w:val="none" w:sz="0" w:space="0" w:color="auto"/>
                    <w:left w:val="none" w:sz="0" w:space="0" w:color="auto"/>
                    <w:bottom w:val="none" w:sz="0" w:space="0" w:color="auto"/>
                    <w:right w:val="none" w:sz="0" w:space="0" w:color="auto"/>
                  </w:divBdr>
                  <w:divsChild>
                    <w:div w:id="163217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11841">
      <w:bodyDiv w:val="1"/>
      <w:marLeft w:val="0"/>
      <w:marRight w:val="0"/>
      <w:marTop w:val="0"/>
      <w:marBottom w:val="0"/>
      <w:divBdr>
        <w:top w:val="none" w:sz="0" w:space="0" w:color="auto"/>
        <w:left w:val="none" w:sz="0" w:space="0" w:color="auto"/>
        <w:bottom w:val="none" w:sz="0" w:space="0" w:color="auto"/>
        <w:right w:val="none" w:sz="0" w:space="0" w:color="auto"/>
      </w:divBdr>
      <w:divsChild>
        <w:div w:id="1860122516">
          <w:marLeft w:val="0"/>
          <w:marRight w:val="0"/>
          <w:marTop w:val="0"/>
          <w:marBottom w:val="0"/>
          <w:divBdr>
            <w:top w:val="none" w:sz="0" w:space="0" w:color="auto"/>
            <w:left w:val="none" w:sz="0" w:space="0" w:color="auto"/>
            <w:bottom w:val="none" w:sz="0" w:space="0" w:color="auto"/>
            <w:right w:val="none" w:sz="0" w:space="0" w:color="auto"/>
          </w:divBdr>
          <w:divsChild>
            <w:div w:id="2029602624">
              <w:marLeft w:val="0"/>
              <w:marRight w:val="0"/>
              <w:marTop w:val="0"/>
              <w:marBottom w:val="0"/>
              <w:divBdr>
                <w:top w:val="none" w:sz="0" w:space="0" w:color="auto"/>
                <w:left w:val="none" w:sz="0" w:space="0" w:color="auto"/>
                <w:bottom w:val="none" w:sz="0" w:space="0" w:color="auto"/>
                <w:right w:val="none" w:sz="0" w:space="0" w:color="auto"/>
              </w:divBdr>
              <w:divsChild>
                <w:div w:id="4587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6504">
      <w:bodyDiv w:val="1"/>
      <w:marLeft w:val="0"/>
      <w:marRight w:val="0"/>
      <w:marTop w:val="0"/>
      <w:marBottom w:val="0"/>
      <w:divBdr>
        <w:top w:val="none" w:sz="0" w:space="0" w:color="auto"/>
        <w:left w:val="none" w:sz="0" w:space="0" w:color="auto"/>
        <w:bottom w:val="none" w:sz="0" w:space="0" w:color="auto"/>
        <w:right w:val="none" w:sz="0" w:space="0" w:color="auto"/>
      </w:divBdr>
      <w:divsChild>
        <w:div w:id="1774935083">
          <w:marLeft w:val="0"/>
          <w:marRight w:val="0"/>
          <w:marTop w:val="0"/>
          <w:marBottom w:val="0"/>
          <w:divBdr>
            <w:top w:val="none" w:sz="0" w:space="0" w:color="auto"/>
            <w:left w:val="none" w:sz="0" w:space="0" w:color="auto"/>
            <w:bottom w:val="none" w:sz="0" w:space="0" w:color="auto"/>
            <w:right w:val="none" w:sz="0" w:space="0" w:color="auto"/>
          </w:divBdr>
          <w:divsChild>
            <w:div w:id="1767771350">
              <w:marLeft w:val="0"/>
              <w:marRight w:val="0"/>
              <w:marTop w:val="0"/>
              <w:marBottom w:val="0"/>
              <w:divBdr>
                <w:top w:val="none" w:sz="0" w:space="0" w:color="auto"/>
                <w:left w:val="none" w:sz="0" w:space="0" w:color="auto"/>
                <w:bottom w:val="none" w:sz="0" w:space="0" w:color="auto"/>
                <w:right w:val="none" w:sz="0" w:space="0" w:color="auto"/>
              </w:divBdr>
              <w:divsChild>
                <w:div w:id="10025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9283">
          <w:marLeft w:val="0"/>
          <w:marRight w:val="0"/>
          <w:marTop w:val="0"/>
          <w:marBottom w:val="0"/>
          <w:divBdr>
            <w:top w:val="none" w:sz="0" w:space="0" w:color="auto"/>
            <w:left w:val="none" w:sz="0" w:space="0" w:color="auto"/>
            <w:bottom w:val="none" w:sz="0" w:space="0" w:color="auto"/>
            <w:right w:val="none" w:sz="0" w:space="0" w:color="auto"/>
          </w:divBdr>
          <w:divsChild>
            <w:div w:id="411439403">
              <w:marLeft w:val="0"/>
              <w:marRight w:val="0"/>
              <w:marTop w:val="0"/>
              <w:marBottom w:val="0"/>
              <w:divBdr>
                <w:top w:val="none" w:sz="0" w:space="0" w:color="auto"/>
                <w:left w:val="none" w:sz="0" w:space="0" w:color="auto"/>
                <w:bottom w:val="none" w:sz="0" w:space="0" w:color="auto"/>
                <w:right w:val="none" w:sz="0" w:space="0" w:color="auto"/>
              </w:divBdr>
              <w:divsChild>
                <w:div w:id="7682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65818">
      <w:bodyDiv w:val="1"/>
      <w:marLeft w:val="0"/>
      <w:marRight w:val="0"/>
      <w:marTop w:val="0"/>
      <w:marBottom w:val="0"/>
      <w:divBdr>
        <w:top w:val="none" w:sz="0" w:space="0" w:color="auto"/>
        <w:left w:val="none" w:sz="0" w:space="0" w:color="auto"/>
        <w:bottom w:val="none" w:sz="0" w:space="0" w:color="auto"/>
        <w:right w:val="none" w:sz="0" w:space="0" w:color="auto"/>
      </w:divBdr>
    </w:div>
    <w:div w:id="1085498742">
      <w:bodyDiv w:val="1"/>
      <w:marLeft w:val="0"/>
      <w:marRight w:val="0"/>
      <w:marTop w:val="0"/>
      <w:marBottom w:val="0"/>
      <w:divBdr>
        <w:top w:val="none" w:sz="0" w:space="0" w:color="auto"/>
        <w:left w:val="none" w:sz="0" w:space="0" w:color="auto"/>
        <w:bottom w:val="none" w:sz="0" w:space="0" w:color="auto"/>
        <w:right w:val="none" w:sz="0" w:space="0" w:color="auto"/>
      </w:divBdr>
    </w:div>
    <w:div w:id="1088578537">
      <w:bodyDiv w:val="1"/>
      <w:marLeft w:val="0"/>
      <w:marRight w:val="0"/>
      <w:marTop w:val="0"/>
      <w:marBottom w:val="0"/>
      <w:divBdr>
        <w:top w:val="none" w:sz="0" w:space="0" w:color="auto"/>
        <w:left w:val="none" w:sz="0" w:space="0" w:color="auto"/>
        <w:bottom w:val="none" w:sz="0" w:space="0" w:color="auto"/>
        <w:right w:val="none" w:sz="0" w:space="0" w:color="auto"/>
      </w:divBdr>
      <w:divsChild>
        <w:div w:id="1051877981">
          <w:marLeft w:val="0"/>
          <w:marRight w:val="0"/>
          <w:marTop w:val="0"/>
          <w:marBottom w:val="0"/>
          <w:divBdr>
            <w:top w:val="none" w:sz="0" w:space="0" w:color="auto"/>
            <w:left w:val="none" w:sz="0" w:space="0" w:color="auto"/>
            <w:bottom w:val="none" w:sz="0" w:space="0" w:color="auto"/>
            <w:right w:val="none" w:sz="0" w:space="0" w:color="auto"/>
          </w:divBdr>
          <w:divsChild>
            <w:div w:id="1674453486">
              <w:marLeft w:val="0"/>
              <w:marRight w:val="0"/>
              <w:marTop w:val="0"/>
              <w:marBottom w:val="0"/>
              <w:divBdr>
                <w:top w:val="none" w:sz="0" w:space="0" w:color="auto"/>
                <w:left w:val="none" w:sz="0" w:space="0" w:color="auto"/>
                <w:bottom w:val="none" w:sz="0" w:space="0" w:color="auto"/>
                <w:right w:val="none" w:sz="0" w:space="0" w:color="auto"/>
              </w:divBdr>
              <w:divsChild>
                <w:div w:id="130928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740410">
      <w:bodyDiv w:val="1"/>
      <w:marLeft w:val="0"/>
      <w:marRight w:val="0"/>
      <w:marTop w:val="0"/>
      <w:marBottom w:val="0"/>
      <w:divBdr>
        <w:top w:val="none" w:sz="0" w:space="0" w:color="auto"/>
        <w:left w:val="none" w:sz="0" w:space="0" w:color="auto"/>
        <w:bottom w:val="none" w:sz="0" w:space="0" w:color="auto"/>
        <w:right w:val="none" w:sz="0" w:space="0" w:color="auto"/>
      </w:divBdr>
      <w:divsChild>
        <w:div w:id="580022778">
          <w:marLeft w:val="0"/>
          <w:marRight w:val="0"/>
          <w:marTop w:val="0"/>
          <w:marBottom w:val="0"/>
          <w:divBdr>
            <w:top w:val="none" w:sz="0" w:space="0" w:color="auto"/>
            <w:left w:val="none" w:sz="0" w:space="0" w:color="auto"/>
            <w:bottom w:val="none" w:sz="0" w:space="0" w:color="auto"/>
            <w:right w:val="none" w:sz="0" w:space="0" w:color="auto"/>
          </w:divBdr>
          <w:divsChild>
            <w:div w:id="1752239900">
              <w:marLeft w:val="0"/>
              <w:marRight w:val="0"/>
              <w:marTop w:val="0"/>
              <w:marBottom w:val="0"/>
              <w:divBdr>
                <w:top w:val="none" w:sz="0" w:space="0" w:color="auto"/>
                <w:left w:val="none" w:sz="0" w:space="0" w:color="auto"/>
                <w:bottom w:val="none" w:sz="0" w:space="0" w:color="auto"/>
                <w:right w:val="none" w:sz="0" w:space="0" w:color="auto"/>
              </w:divBdr>
              <w:divsChild>
                <w:div w:id="6603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1875">
      <w:bodyDiv w:val="1"/>
      <w:marLeft w:val="0"/>
      <w:marRight w:val="0"/>
      <w:marTop w:val="0"/>
      <w:marBottom w:val="0"/>
      <w:divBdr>
        <w:top w:val="none" w:sz="0" w:space="0" w:color="auto"/>
        <w:left w:val="none" w:sz="0" w:space="0" w:color="auto"/>
        <w:bottom w:val="none" w:sz="0" w:space="0" w:color="auto"/>
        <w:right w:val="none" w:sz="0" w:space="0" w:color="auto"/>
      </w:divBdr>
      <w:divsChild>
        <w:div w:id="926959449">
          <w:marLeft w:val="0"/>
          <w:marRight w:val="0"/>
          <w:marTop w:val="0"/>
          <w:marBottom w:val="0"/>
          <w:divBdr>
            <w:top w:val="none" w:sz="0" w:space="0" w:color="auto"/>
            <w:left w:val="none" w:sz="0" w:space="0" w:color="auto"/>
            <w:bottom w:val="none" w:sz="0" w:space="0" w:color="auto"/>
            <w:right w:val="none" w:sz="0" w:space="0" w:color="auto"/>
          </w:divBdr>
          <w:divsChild>
            <w:div w:id="622615743">
              <w:marLeft w:val="0"/>
              <w:marRight w:val="0"/>
              <w:marTop w:val="0"/>
              <w:marBottom w:val="0"/>
              <w:divBdr>
                <w:top w:val="none" w:sz="0" w:space="0" w:color="auto"/>
                <w:left w:val="none" w:sz="0" w:space="0" w:color="auto"/>
                <w:bottom w:val="none" w:sz="0" w:space="0" w:color="auto"/>
                <w:right w:val="none" w:sz="0" w:space="0" w:color="auto"/>
              </w:divBdr>
              <w:divsChild>
                <w:div w:id="11462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61743">
      <w:bodyDiv w:val="1"/>
      <w:marLeft w:val="0"/>
      <w:marRight w:val="0"/>
      <w:marTop w:val="0"/>
      <w:marBottom w:val="0"/>
      <w:divBdr>
        <w:top w:val="none" w:sz="0" w:space="0" w:color="auto"/>
        <w:left w:val="none" w:sz="0" w:space="0" w:color="auto"/>
        <w:bottom w:val="none" w:sz="0" w:space="0" w:color="auto"/>
        <w:right w:val="none" w:sz="0" w:space="0" w:color="auto"/>
      </w:divBdr>
    </w:div>
    <w:div w:id="1157964240">
      <w:bodyDiv w:val="1"/>
      <w:marLeft w:val="0"/>
      <w:marRight w:val="0"/>
      <w:marTop w:val="0"/>
      <w:marBottom w:val="0"/>
      <w:divBdr>
        <w:top w:val="none" w:sz="0" w:space="0" w:color="auto"/>
        <w:left w:val="none" w:sz="0" w:space="0" w:color="auto"/>
        <w:bottom w:val="none" w:sz="0" w:space="0" w:color="auto"/>
        <w:right w:val="none" w:sz="0" w:space="0" w:color="auto"/>
      </w:divBdr>
    </w:div>
    <w:div w:id="1166289819">
      <w:bodyDiv w:val="1"/>
      <w:marLeft w:val="0"/>
      <w:marRight w:val="0"/>
      <w:marTop w:val="0"/>
      <w:marBottom w:val="0"/>
      <w:divBdr>
        <w:top w:val="none" w:sz="0" w:space="0" w:color="auto"/>
        <w:left w:val="none" w:sz="0" w:space="0" w:color="auto"/>
        <w:bottom w:val="none" w:sz="0" w:space="0" w:color="auto"/>
        <w:right w:val="none" w:sz="0" w:space="0" w:color="auto"/>
      </w:divBdr>
      <w:divsChild>
        <w:div w:id="400296218">
          <w:marLeft w:val="0"/>
          <w:marRight w:val="0"/>
          <w:marTop w:val="0"/>
          <w:marBottom w:val="0"/>
          <w:divBdr>
            <w:top w:val="none" w:sz="0" w:space="0" w:color="auto"/>
            <w:left w:val="none" w:sz="0" w:space="0" w:color="auto"/>
            <w:bottom w:val="none" w:sz="0" w:space="0" w:color="auto"/>
            <w:right w:val="none" w:sz="0" w:space="0" w:color="auto"/>
          </w:divBdr>
          <w:divsChild>
            <w:div w:id="1223448149">
              <w:marLeft w:val="0"/>
              <w:marRight w:val="0"/>
              <w:marTop w:val="0"/>
              <w:marBottom w:val="0"/>
              <w:divBdr>
                <w:top w:val="none" w:sz="0" w:space="0" w:color="auto"/>
                <w:left w:val="none" w:sz="0" w:space="0" w:color="auto"/>
                <w:bottom w:val="none" w:sz="0" w:space="0" w:color="auto"/>
                <w:right w:val="none" w:sz="0" w:space="0" w:color="auto"/>
              </w:divBdr>
              <w:divsChild>
                <w:div w:id="9424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18284">
      <w:bodyDiv w:val="1"/>
      <w:marLeft w:val="0"/>
      <w:marRight w:val="0"/>
      <w:marTop w:val="0"/>
      <w:marBottom w:val="0"/>
      <w:divBdr>
        <w:top w:val="none" w:sz="0" w:space="0" w:color="auto"/>
        <w:left w:val="none" w:sz="0" w:space="0" w:color="auto"/>
        <w:bottom w:val="none" w:sz="0" w:space="0" w:color="auto"/>
        <w:right w:val="none" w:sz="0" w:space="0" w:color="auto"/>
      </w:divBdr>
    </w:div>
    <w:div w:id="1204949901">
      <w:bodyDiv w:val="1"/>
      <w:marLeft w:val="0"/>
      <w:marRight w:val="0"/>
      <w:marTop w:val="0"/>
      <w:marBottom w:val="0"/>
      <w:divBdr>
        <w:top w:val="none" w:sz="0" w:space="0" w:color="auto"/>
        <w:left w:val="none" w:sz="0" w:space="0" w:color="auto"/>
        <w:bottom w:val="none" w:sz="0" w:space="0" w:color="auto"/>
        <w:right w:val="none" w:sz="0" w:space="0" w:color="auto"/>
      </w:divBdr>
    </w:div>
    <w:div w:id="1207572379">
      <w:bodyDiv w:val="1"/>
      <w:marLeft w:val="0"/>
      <w:marRight w:val="0"/>
      <w:marTop w:val="0"/>
      <w:marBottom w:val="0"/>
      <w:divBdr>
        <w:top w:val="none" w:sz="0" w:space="0" w:color="auto"/>
        <w:left w:val="none" w:sz="0" w:space="0" w:color="auto"/>
        <w:bottom w:val="none" w:sz="0" w:space="0" w:color="auto"/>
        <w:right w:val="none" w:sz="0" w:space="0" w:color="auto"/>
      </w:divBdr>
    </w:div>
    <w:div w:id="1243218936">
      <w:bodyDiv w:val="1"/>
      <w:marLeft w:val="0"/>
      <w:marRight w:val="0"/>
      <w:marTop w:val="0"/>
      <w:marBottom w:val="0"/>
      <w:divBdr>
        <w:top w:val="none" w:sz="0" w:space="0" w:color="auto"/>
        <w:left w:val="none" w:sz="0" w:space="0" w:color="auto"/>
        <w:bottom w:val="none" w:sz="0" w:space="0" w:color="auto"/>
        <w:right w:val="none" w:sz="0" w:space="0" w:color="auto"/>
      </w:divBdr>
      <w:divsChild>
        <w:div w:id="2001150063">
          <w:marLeft w:val="0"/>
          <w:marRight w:val="0"/>
          <w:marTop w:val="0"/>
          <w:marBottom w:val="0"/>
          <w:divBdr>
            <w:top w:val="none" w:sz="0" w:space="0" w:color="auto"/>
            <w:left w:val="none" w:sz="0" w:space="0" w:color="auto"/>
            <w:bottom w:val="none" w:sz="0" w:space="0" w:color="auto"/>
            <w:right w:val="none" w:sz="0" w:space="0" w:color="auto"/>
          </w:divBdr>
          <w:divsChild>
            <w:div w:id="1591624258">
              <w:marLeft w:val="0"/>
              <w:marRight w:val="0"/>
              <w:marTop w:val="0"/>
              <w:marBottom w:val="0"/>
              <w:divBdr>
                <w:top w:val="none" w:sz="0" w:space="0" w:color="auto"/>
                <w:left w:val="none" w:sz="0" w:space="0" w:color="auto"/>
                <w:bottom w:val="none" w:sz="0" w:space="0" w:color="auto"/>
                <w:right w:val="none" w:sz="0" w:space="0" w:color="auto"/>
              </w:divBdr>
              <w:divsChild>
                <w:div w:id="51268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0508">
      <w:bodyDiv w:val="1"/>
      <w:marLeft w:val="0"/>
      <w:marRight w:val="0"/>
      <w:marTop w:val="0"/>
      <w:marBottom w:val="0"/>
      <w:divBdr>
        <w:top w:val="none" w:sz="0" w:space="0" w:color="auto"/>
        <w:left w:val="none" w:sz="0" w:space="0" w:color="auto"/>
        <w:bottom w:val="none" w:sz="0" w:space="0" w:color="auto"/>
        <w:right w:val="none" w:sz="0" w:space="0" w:color="auto"/>
      </w:divBdr>
    </w:div>
    <w:div w:id="1276400501">
      <w:bodyDiv w:val="1"/>
      <w:marLeft w:val="0"/>
      <w:marRight w:val="0"/>
      <w:marTop w:val="0"/>
      <w:marBottom w:val="0"/>
      <w:divBdr>
        <w:top w:val="none" w:sz="0" w:space="0" w:color="auto"/>
        <w:left w:val="none" w:sz="0" w:space="0" w:color="auto"/>
        <w:bottom w:val="none" w:sz="0" w:space="0" w:color="auto"/>
        <w:right w:val="none" w:sz="0" w:space="0" w:color="auto"/>
      </w:divBdr>
    </w:div>
    <w:div w:id="1287195140">
      <w:bodyDiv w:val="1"/>
      <w:marLeft w:val="0"/>
      <w:marRight w:val="0"/>
      <w:marTop w:val="0"/>
      <w:marBottom w:val="0"/>
      <w:divBdr>
        <w:top w:val="none" w:sz="0" w:space="0" w:color="auto"/>
        <w:left w:val="none" w:sz="0" w:space="0" w:color="auto"/>
        <w:bottom w:val="none" w:sz="0" w:space="0" w:color="auto"/>
        <w:right w:val="none" w:sz="0" w:space="0" w:color="auto"/>
      </w:divBdr>
      <w:divsChild>
        <w:div w:id="1131050992">
          <w:marLeft w:val="0"/>
          <w:marRight w:val="0"/>
          <w:marTop w:val="0"/>
          <w:marBottom w:val="0"/>
          <w:divBdr>
            <w:top w:val="none" w:sz="0" w:space="0" w:color="auto"/>
            <w:left w:val="none" w:sz="0" w:space="0" w:color="auto"/>
            <w:bottom w:val="none" w:sz="0" w:space="0" w:color="auto"/>
            <w:right w:val="none" w:sz="0" w:space="0" w:color="auto"/>
          </w:divBdr>
          <w:divsChild>
            <w:div w:id="1483690111">
              <w:marLeft w:val="0"/>
              <w:marRight w:val="0"/>
              <w:marTop w:val="0"/>
              <w:marBottom w:val="0"/>
              <w:divBdr>
                <w:top w:val="none" w:sz="0" w:space="0" w:color="auto"/>
                <w:left w:val="none" w:sz="0" w:space="0" w:color="auto"/>
                <w:bottom w:val="none" w:sz="0" w:space="0" w:color="auto"/>
                <w:right w:val="none" w:sz="0" w:space="0" w:color="auto"/>
              </w:divBdr>
              <w:divsChild>
                <w:div w:id="1381706997">
                  <w:marLeft w:val="0"/>
                  <w:marRight w:val="0"/>
                  <w:marTop w:val="0"/>
                  <w:marBottom w:val="0"/>
                  <w:divBdr>
                    <w:top w:val="none" w:sz="0" w:space="0" w:color="auto"/>
                    <w:left w:val="none" w:sz="0" w:space="0" w:color="auto"/>
                    <w:bottom w:val="none" w:sz="0" w:space="0" w:color="auto"/>
                    <w:right w:val="none" w:sz="0" w:space="0" w:color="auto"/>
                  </w:divBdr>
                  <w:divsChild>
                    <w:div w:id="4974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942091">
      <w:bodyDiv w:val="1"/>
      <w:marLeft w:val="0"/>
      <w:marRight w:val="0"/>
      <w:marTop w:val="0"/>
      <w:marBottom w:val="0"/>
      <w:divBdr>
        <w:top w:val="none" w:sz="0" w:space="0" w:color="auto"/>
        <w:left w:val="none" w:sz="0" w:space="0" w:color="auto"/>
        <w:bottom w:val="none" w:sz="0" w:space="0" w:color="auto"/>
        <w:right w:val="none" w:sz="0" w:space="0" w:color="auto"/>
      </w:divBdr>
      <w:divsChild>
        <w:div w:id="2057964450">
          <w:marLeft w:val="0"/>
          <w:marRight w:val="0"/>
          <w:marTop w:val="0"/>
          <w:marBottom w:val="0"/>
          <w:divBdr>
            <w:top w:val="none" w:sz="0" w:space="0" w:color="auto"/>
            <w:left w:val="none" w:sz="0" w:space="0" w:color="auto"/>
            <w:bottom w:val="none" w:sz="0" w:space="0" w:color="auto"/>
            <w:right w:val="none" w:sz="0" w:space="0" w:color="auto"/>
          </w:divBdr>
          <w:divsChild>
            <w:div w:id="272791210">
              <w:marLeft w:val="0"/>
              <w:marRight w:val="0"/>
              <w:marTop w:val="0"/>
              <w:marBottom w:val="0"/>
              <w:divBdr>
                <w:top w:val="none" w:sz="0" w:space="0" w:color="auto"/>
                <w:left w:val="none" w:sz="0" w:space="0" w:color="auto"/>
                <w:bottom w:val="none" w:sz="0" w:space="0" w:color="auto"/>
                <w:right w:val="none" w:sz="0" w:space="0" w:color="auto"/>
              </w:divBdr>
              <w:divsChild>
                <w:div w:id="11441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85164">
      <w:bodyDiv w:val="1"/>
      <w:marLeft w:val="0"/>
      <w:marRight w:val="0"/>
      <w:marTop w:val="0"/>
      <w:marBottom w:val="0"/>
      <w:divBdr>
        <w:top w:val="none" w:sz="0" w:space="0" w:color="auto"/>
        <w:left w:val="none" w:sz="0" w:space="0" w:color="auto"/>
        <w:bottom w:val="none" w:sz="0" w:space="0" w:color="auto"/>
        <w:right w:val="none" w:sz="0" w:space="0" w:color="auto"/>
      </w:divBdr>
      <w:divsChild>
        <w:div w:id="965156074">
          <w:marLeft w:val="0"/>
          <w:marRight w:val="0"/>
          <w:marTop w:val="0"/>
          <w:marBottom w:val="0"/>
          <w:divBdr>
            <w:top w:val="none" w:sz="0" w:space="0" w:color="auto"/>
            <w:left w:val="none" w:sz="0" w:space="0" w:color="auto"/>
            <w:bottom w:val="none" w:sz="0" w:space="0" w:color="auto"/>
            <w:right w:val="none" w:sz="0" w:space="0" w:color="auto"/>
          </w:divBdr>
          <w:divsChild>
            <w:div w:id="466968594">
              <w:marLeft w:val="0"/>
              <w:marRight w:val="0"/>
              <w:marTop w:val="0"/>
              <w:marBottom w:val="0"/>
              <w:divBdr>
                <w:top w:val="none" w:sz="0" w:space="0" w:color="auto"/>
                <w:left w:val="none" w:sz="0" w:space="0" w:color="auto"/>
                <w:bottom w:val="none" w:sz="0" w:space="0" w:color="auto"/>
                <w:right w:val="none" w:sz="0" w:space="0" w:color="auto"/>
              </w:divBdr>
              <w:divsChild>
                <w:div w:id="686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31117">
      <w:bodyDiv w:val="1"/>
      <w:marLeft w:val="0"/>
      <w:marRight w:val="0"/>
      <w:marTop w:val="0"/>
      <w:marBottom w:val="0"/>
      <w:divBdr>
        <w:top w:val="none" w:sz="0" w:space="0" w:color="auto"/>
        <w:left w:val="none" w:sz="0" w:space="0" w:color="auto"/>
        <w:bottom w:val="none" w:sz="0" w:space="0" w:color="auto"/>
        <w:right w:val="none" w:sz="0" w:space="0" w:color="auto"/>
      </w:divBdr>
      <w:divsChild>
        <w:div w:id="1419214195">
          <w:marLeft w:val="0"/>
          <w:marRight w:val="0"/>
          <w:marTop w:val="0"/>
          <w:marBottom w:val="0"/>
          <w:divBdr>
            <w:top w:val="none" w:sz="0" w:space="0" w:color="auto"/>
            <w:left w:val="none" w:sz="0" w:space="0" w:color="auto"/>
            <w:bottom w:val="none" w:sz="0" w:space="0" w:color="auto"/>
            <w:right w:val="none" w:sz="0" w:space="0" w:color="auto"/>
          </w:divBdr>
          <w:divsChild>
            <w:div w:id="1400128032">
              <w:marLeft w:val="0"/>
              <w:marRight w:val="0"/>
              <w:marTop w:val="0"/>
              <w:marBottom w:val="0"/>
              <w:divBdr>
                <w:top w:val="none" w:sz="0" w:space="0" w:color="auto"/>
                <w:left w:val="none" w:sz="0" w:space="0" w:color="auto"/>
                <w:bottom w:val="none" w:sz="0" w:space="0" w:color="auto"/>
                <w:right w:val="none" w:sz="0" w:space="0" w:color="auto"/>
              </w:divBdr>
              <w:divsChild>
                <w:div w:id="852643344">
                  <w:marLeft w:val="0"/>
                  <w:marRight w:val="0"/>
                  <w:marTop w:val="0"/>
                  <w:marBottom w:val="0"/>
                  <w:divBdr>
                    <w:top w:val="none" w:sz="0" w:space="0" w:color="auto"/>
                    <w:left w:val="none" w:sz="0" w:space="0" w:color="auto"/>
                    <w:bottom w:val="none" w:sz="0" w:space="0" w:color="auto"/>
                    <w:right w:val="none" w:sz="0" w:space="0" w:color="auto"/>
                  </w:divBdr>
                  <w:divsChild>
                    <w:div w:id="4692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60804">
      <w:bodyDiv w:val="1"/>
      <w:marLeft w:val="0"/>
      <w:marRight w:val="0"/>
      <w:marTop w:val="0"/>
      <w:marBottom w:val="0"/>
      <w:divBdr>
        <w:top w:val="none" w:sz="0" w:space="0" w:color="auto"/>
        <w:left w:val="none" w:sz="0" w:space="0" w:color="auto"/>
        <w:bottom w:val="none" w:sz="0" w:space="0" w:color="auto"/>
        <w:right w:val="none" w:sz="0" w:space="0" w:color="auto"/>
      </w:divBdr>
    </w:div>
    <w:div w:id="1386567869">
      <w:bodyDiv w:val="1"/>
      <w:marLeft w:val="0"/>
      <w:marRight w:val="0"/>
      <w:marTop w:val="0"/>
      <w:marBottom w:val="0"/>
      <w:divBdr>
        <w:top w:val="none" w:sz="0" w:space="0" w:color="auto"/>
        <w:left w:val="none" w:sz="0" w:space="0" w:color="auto"/>
        <w:bottom w:val="none" w:sz="0" w:space="0" w:color="auto"/>
        <w:right w:val="none" w:sz="0" w:space="0" w:color="auto"/>
      </w:divBdr>
    </w:div>
    <w:div w:id="1392508949">
      <w:bodyDiv w:val="1"/>
      <w:marLeft w:val="0"/>
      <w:marRight w:val="0"/>
      <w:marTop w:val="0"/>
      <w:marBottom w:val="0"/>
      <w:divBdr>
        <w:top w:val="none" w:sz="0" w:space="0" w:color="auto"/>
        <w:left w:val="none" w:sz="0" w:space="0" w:color="auto"/>
        <w:bottom w:val="none" w:sz="0" w:space="0" w:color="auto"/>
        <w:right w:val="none" w:sz="0" w:space="0" w:color="auto"/>
      </w:divBdr>
    </w:div>
    <w:div w:id="1393626474">
      <w:bodyDiv w:val="1"/>
      <w:marLeft w:val="0"/>
      <w:marRight w:val="0"/>
      <w:marTop w:val="0"/>
      <w:marBottom w:val="0"/>
      <w:divBdr>
        <w:top w:val="none" w:sz="0" w:space="0" w:color="auto"/>
        <w:left w:val="none" w:sz="0" w:space="0" w:color="auto"/>
        <w:bottom w:val="none" w:sz="0" w:space="0" w:color="auto"/>
        <w:right w:val="none" w:sz="0" w:space="0" w:color="auto"/>
      </w:divBdr>
    </w:div>
    <w:div w:id="1398672315">
      <w:bodyDiv w:val="1"/>
      <w:marLeft w:val="0"/>
      <w:marRight w:val="0"/>
      <w:marTop w:val="0"/>
      <w:marBottom w:val="0"/>
      <w:divBdr>
        <w:top w:val="none" w:sz="0" w:space="0" w:color="auto"/>
        <w:left w:val="none" w:sz="0" w:space="0" w:color="auto"/>
        <w:bottom w:val="none" w:sz="0" w:space="0" w:color="auto"/>
        <w:right w:val="none" w:sz="0" w:space="0" w:color="auto"/>
      </w:divBdr>
    </w:div>
    <w:div w:id="1402871609">
      <w:bodyDiv w:val="1"/>
      <w:marLeft w:val="0"/>
      <w:marRight w:val="0"/>
      <w:marTop w:val="0"/>
      <w:marBottom w:val="0"/>
      <w:divBdr>
        <w:top w:val="none" w:sz="0" w:space="0" w:color="auto"/>
        <w:left w:val="none" w:sz="0" w:space="0" w:color="auto"/>
        <w:bottom w:val="none" w:sz="0" w:space="0" w:color="auto"/>
        <w:right w:val="none" w:sz="0" w:space="0" w:color="auto"/>
      </w:divBdr>
    </w:div>
    <w:div w:id="1422265020">
      <w:bodyDiv w:val="1"/>
      <w:marLeft w:val="0"/>
      <w:marRight w:val="0"/>
      <w:marTop w:val="0"/>
      <w:marBottom w:val="0"/>
      <w:divBdr>
        <w:top w:val="none" w:sz="0" w:space="0" w:color="auto"/>
        <w:left w:val="none" w:sz="0" w:space="0" w:color="auto"/>
        <w:bottom w:val="none" w:sz="0" w:space="0" w:color="auto"/>
        <w:right w:val="none" w:sz="0" w:space="0" w:color="auto"/>
      </w:divBdr>
      <w:divsChild>
        <w:div w:id="538317507">
          <w:marLeft w:val="0"/>
          <w:marRight w:val="0"/>
          <w:marTop w:val="0"/>
          <w:marBottom w:val="0"/>
          <w:divBdr>
            <w:top w:val="none" w:sz="0" w:space="0" w:color="auto"/>
            <w:left w:val="none" w:sz="0" w:space="0" w:color="auto"/>
            <w:bottom w:val="none" w:sz="0" w:space="0" w:color="auto"/>
            <w:right w:val="none" w:sz="0" w:space="0" w:color="auto"/>
          </w:divBdr>
          <w:divsChild>
            <w:div w:id="1374886067">
              <w:marLeft w:val="0"/>
              <w:marRight w:val="0"/>
              <w:marTop w:val="0"/>
              <w:marBottom w:val="0"/>
              <w:divBdr>
                <w:top w:val="none" w:sz="0" w:space="0" w:color="auto"/>
                <w:left w:val="none" w:sz="0" w:space="0" w:color="auto"/>
                <w:bottom w:val="none" w:sz="0" w:space="0" w:color="auto"/>
                <w:right w:val="none" w:sz="0" w:space="0" w:color="auto"/>
              </w:divBdr>
              <w:divsChild>
                <w:div w:id="77818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8048">
      <w:bodyDiv w:val="1"/>
      <w:marLeft w:val="0"/>
      <w:marRight w:val="0"/>
      <w:marTop w:val="0"/>
      <w:marBottom w:val="0"/>
      <w:divBdr>
        <w:top w:val="none" w:sz="0" w:space="0" w:color="auto"/>
        <w:left w:val="none" w:sz="0" w:space="0" w:color="auto"/>
        <w:bottom w:val="none" w:sz="0" w:space="0" w:color="auto"/>
        <w:right w:val="none" w:sz="0" w:space="0" w:color="auto"/>
      </w:divBdr>
      <w:divsChild>
        <w:div w:id="794258091">
          <w:marLeft w:val="0"/>
          <w:marRight w:val="0"/>
          <w:marTop w:val="0"/>
          <w:marBottom w:val="0"/>
          <w:divBdr>
            <w:top w:val="none" w:sz="0" w:space="0" w:color="auto"/>
            <w:left w:val="none" w:sz="0" w:space="0" w:color="auto"/>
            <w:bottom w:val="none" w:sz="0" w:space="0" w:color="auto"/>
            <w:right w:val="none" w:sz="0" w:space="0" w:color="auto"/>
          </w:divBdr>
          <w:divsChild>
            <w:div w:id="1535265825">
              <w:marLeft w:val="0"/>
              <w:marRight w:val="0"/>
              <w:marTop w:val="0"/>
              <w:marBottom w:val="0"/>
              <w:divBdr>
                <w:top w:val="none" w:sz="0" w:space="0" w:color="auto"/>
                <w:left w:val="none" w:sz="0" w:space="0" w:color="auto"/>
                <w:bottom w:val="none" w:sz="0" w:space="0" w:color="auto"/>
                <w:right w:val="none" w:sz="0" w:space="0" w:color="auto"/>
              </w:divBdr>
              <w:divsChild>
                <w:div w:id="1324970244">
                  <w:marLeft w:val="0"/>
                  <w:marRight w:val="0"/>
                  <w:marTop w:val="0"/>
                  <w:marBottom w:val="0"/>
                  <w:divBdr>
                    <w:top w:val="none" w:sz="0" w:space="0" w:color="auto"/>
                    <w:left w:val="none" w:sz="0" w:space="0" w:color="auto"/>
                    <w:bottom w:val="none" w:sz="0" w:space="0" w:color="auto"/>
                    <w:right w:val="none" w:sz="0" w:space="0" w:color="auto"/>
                  </w:divBdr>
                  <w:divsChild>
                    <w:div w:id="391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52100">
      <w:bodyDiv w:val="1"/>
      <w:marLeft w:val="0"/>
      <w:marRight w:val="0"/>
      <w:marTop w:val="0"/>
      <w:marBottom w:val="0"/>
      <w:divBdr>
        <w:top w:val="none" w:sz="0" w:space="0" w:color="auto"/>
        <w:left w:val="none" w:sz="0" w:space="0" w:color="auto"/>
        <w:bottom w:val="none" w:sz="0" w:space="0" w:color="auto"/>
        <w:right w:val="none" w:sz="0" w:space="0" w:color="auto"/>
      </w:divBdr>
    </w:div>
    <w:div w:id="1462650203">
      <w:bodyDiv w:val="1"/>
      <w:marLeft w:val="0"/>
      <w:marRight w:val="0"/>
      <w:marTop w:val="0"/>
      <w:marBottom w:val="0"/>
      <w:divBdr>
        <w:top w:val="none" w:sz="0" w:space="0" w:color="auto"/>
        <w:left w:val="none" w:sz="0" w:space="0" w:color="auto"/>
        <w:bottom w:val="none" w:sz="0" w:space="0" w:color="auto"/>
        <w:right w:val="none" w:sz="0" w:space="0" w:color="auto"/>
      </w:divBdr>
      <w:divsChild>
        <w:div w:id="1150514266">
          <w:marLeft w:val="0"/>
          <w:marRight w:val="0"/>
          <w:marTop w:val="0"/>
          <w:marBottom w:val="0"/>
          <w:divBdr>
            <w:top w:val="none" w:sz="0" w:space="0" w:color="auto"/>
            <w:left w:val="none" w:sz="0" w:space="0" w:color="auto"/>
            <w:bottom w:val="none" w:sz="0" w:space="0" w:color="auto"/>
            <w:right w:val="none" w:sz="0" w:space="0" w:color="auto"/>
          </w:divBdr>
          <w:divsChild>
            <w:div w:id="290983058">
              <w:marLeft w:val="0"/>
              <w:marRight w:val="0"/>
              <w:marTop w:val="0"/>
              <w:marBottom w:val="0"/>
              <w:divBdr>
                <w:top w:val="none" w:sz="0" w:space="0" w:color="auto"/>
                <w:left w:val="none" w:sz="0" w:space="0" w:color="auto"/>
                <w:bottom w:val="none" w:sz="0" w:space="0" w:color="auto"/>
                <w:right w:val="none" w:sz="0" w:space="0" w:color="auto"/>
              </w:divBdr>
              <w:divsChild>
                <w:div w:id="844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2663">
      <w:bodyDiv w:val="1"/>
      <w:marLeft w:val="0"/>
      <w:marRight w:val="0"/>
      <w:marTop w:val="0"/>
      <w:marBottom w:val="0"/>
      <w:divBdr>
        <w:top w:val="none" w:sz="0" w:space="0" w:color="auto"/>
        <w:left w:val="none" w:sz="0" w:space="0" w:color="auto"/>
        <w:bottom w:val="none" w:sz="0" w:space="0" w:color="auto"/>
        <w:right w:val="none" w:sz="0" w:space="0" w:color="auto"/>
      </w:divBdr>
    </w:div>
    <w:div w:id="1473595567">
      <w:bodyDiv w:val="1"/>
      <w:marLeft w:val="0"/>
      <w:marRight w:val="0"/>
      <w:marTop w:val="0"/>
      <w:marBottom w:val="0"/>
      <w:divBdr>
        <w:top w:val="none" w:sz="0" w:space="0" w:color="auto"/>
        <w:left w:val="none" w:sz="0" w:space="0" w:color="auto"/>
        <w:bottom w:val="none" w:sz="0" w:space="0" w:color="auto"/>
        <w:right w:val="none" w:sz="0" w:space="0" w:color="auto"/>
      </w:divBdr>
    </w:div>
    <w:div w:id="1480611085">
      <w:bodyDiv w:val="1"/>
      <w:marLeft w:val="0"/>
      <w:marRight w:val="0"/>
      <w:marTop w:val="0"/>
      <w:marBottom w:val="0"/>
      <w:divBdr>
        <w:top w:val="none" w:sz="0" w:space="0" w:color="auto"/>
        <w:left w:val="none" w:sz="0" w:space="0" w:color="auto"/>
        <w:bottom w:val="none" w:sz="0" w:space="0" w:color="auto"/>
        <w:right w:val="none" w:sz="0" w:space="0" w:color="auto"/>
      </w:divBdr>
      <w:divsChild>
        <w:div w:id="1548101777">
          <w:marLeft w:val="0"/>
          <w:marRight w:val="0"/>
          <w:marTop w:val="0"/>
          <w:marBottom w:val="0"/>
          <w:divBdr>
            <w:top w:val="none" w:sz="0" w:space="0" w:color="auto"/>
            <w:left w:val="none" w:sz="0" w:space="0" w:color="auto"/>
            <w:bottom w:val="none" w:sz="0" w:space="0" w:color="auto"/>
            <w:right w:val="none" w:sz="0" w:space="0" w:color="auto"/>
          </w:divBdr>
          <w:divsChild>
            <w:div w:id="674308744">
              <w:marLeft w:val="0"/>
              <w:marRight w:val="0"/>
              <w:marTop w:val="0"/>
              <w:marBottom w:val="0"/>
              <w:divBdr>
                <w:top w:val="none" w:sz="0" w:space="0" w:color="auto"/>
                <w:left w:val="none" w:sz="0" w:space="0" w:color="auto"/>
                <w:bottom w:val="none" w:sz="0" w:space="0" w:color="auto"/>
                <w:right w:val="none" w:sz="0" w:space="0" w:color="auto"/>
              </w:divBdr>
              <w:divsChild>
                <w:div w:id="277883568">
                  <w:marLeft w:val="0"/>
                  <w:marRight w:val="0"/>
                  <w:marTop w:val="0"/>
                  <w:marBottom w:val="0"/>
                  <w:divBdr>
                    <w:top w:val="none" w:sz="0" w:space="0" w:color="auto"/>
                    <w:left w:val="none" w:sz="0" w:space="0" w:color="auto"/>
                    <w:bottom w:val="none" w:sz="0" w:space="0" w:color="auto"/>
                    <w:right w:val="none" w:sz="0" w:space="0" w:color="auto"/>
                  </w:divBdr>
                  <w:divsChild>
                    <w:div w:id="86043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77275">
      <w:bodyDiv w:val="1"/>
      <w:marLeft w:val="0"/>
      <w:marRight w:val="0"/>
      <w:marTop w:val="0"/>
      <w:marBottom w:val="0"/>
      <w:divBdr>
        <w:top w:val="none" w:sz="0" w:space="0" w:color="auto"/>
        <w:left w:val="none" w:sz="0" w:space="0" w:color="auto"/>
        <w:bottom w:val="none" w:sz="0" w:space="0" w:color="auto"/>
        <w:right w:val="none" w:sz="0" w:space="0" w:color="auto"/>
      </w:divBdr>
      <w:divsChild>
        <w:div w:id="317195243">
          <w:marLeft w:val="0"/>
          <w:marRight w:val="0"/>
          <w:marTop w:val="0"/>
          <w:marBottom w:val="0"/>
          <w:divBdr>
            <w:top w:val="none" w:sz="0" w:space="0" w:color="auto"/>
            <w:left w:val="none" w:sz="0" w:space="0" w:color="auto"/>
            <w:bottom w:val="none" w:sz="0" w:space="0" w:color="auto"/>
            <w:right w:val="none" w:sz="0" w:space="0" w:color="auto"/>
          </w:divBdr>
          <w:divsChild>
            <w:div w:id="1357199204">
              <w:marLeft w:val="0"/>
              <w:marRight w:val="0"/>
              <w:marTop w:val="0"/>
              <w:marBottom w:val="0"/>
              <w:divBdr>
                <w:top w:val="none" w:sz="0" w:space="0" w:color="auto"/>
                <w:left w:val="none" w:sz="0" w:space="0" w:color="auto"/>
                <w:bottom w:val="none" w:sz="0" w:space="0" w:color="auto"/>
                <w:right w:val="none" w:sz="0" w:space="0" w:color="auto"/>
              </w:divBdr>
              <w:divsChild>
                <w:div w:id="12680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73345">
      <w:bodyDiv w:val="1"/>
      <w:marLeft w:val="0"/>
      <w:marRight w:val="0"/>
      <w:marTop w:val="0"/>
      <w:marBottom w:val="0"/>
      <w:divBdr>
        <w:top w:val="none" w:sz="0" w:space="0" w:color="auto"/>
        <w:left w:val="none" w:sz="0" w:space="0" w:color="auto"/>
        <w:bottom w:val="none" w:sz="0" w:space="0" w:color="auto"/>
        <w:right w:val="none" w:sz="0" w:space="0" w:color="auto"/>
      </w:divBdr>
      <w:divsChild>
        <w:div w:id="505830452">
          <w:marLeft w:val="0"/>
          <w:marRight w:val="0"/>
          <w:marTop w:val="0"/>
          <w:marBottom w:val="0"/>
          <w:divBdr>
            <w:top w:val="none" w:sz="0" w:space="0" w:color="auto"/>
            <w:left w:val="none" w:sz="0" w:space="0" w:color="auto"/>
            <w:bottom w:val="none" w:sz="0" w:space="0" w:color="auto"/>
            <w:right w:val="none" w:sz="0" w:space="0" w:color="auto"/>
          </w:divBdr>
          <w:divsChild>
            <w:div w:id="182520516">
              <w:marLeft w:val="0"/>
              <w:marRight w:val="0"/>
              <w:marTop w:val="0"/>
              <w:marBottom w:val="0"/>
              <w:divBdr>
                <w:top w:val="none" w:sz="0" w:space="0" w:color="auto"/>
                <w:left w:val="none" w:sz="0" w:space="0" w:color="auto"/>
                <w:bottom w:val="none" w:sz="0" w:space="0" w:color="auto"/>
                <w:right w:val="none" w:sz="0" w:space="0" w:color="auto"/>
              </w:divBdr>
              <w:divsChild>
                <w:div w:id="2901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7210">
      <w:bodyDiv w:val="1"/>
      <w:marLeft w:val="0"/>
      <w:marRight w:val="0"/>
      <w:marTop w:val="0"/>
      <w:marBottom w:val="0"/>
      <w:divBdr>
        <w:top w:val="none" w:sz="0" w:space="0" w:color="auto"/>
        <w:left w:val="none" w:sz="0" w:space="0" w:color="auto"/>
        <w:bottom w:val="none" w:sz="0" w:space="0" w:color="auto"/>
        <w:right w:val="none" w:sz="0" w:space="0" w:color="auto"/>
      </w:divBdr>
    </w:div>
    <w:div w:id="1569223278">
      <w:bodyDiv w:val="1"/>
      <w:marLeft w:val="0"/>
      <w:marRight w:val="0"/>
      <w:marTop w:val="0"/>
      <w:marBottom w:val="0"/>
      <w:divBdr>
        <w:top w:val="none" w:sz="0" w:space="0" w:color="auto"/>
        <w:left w:val="none" w:sz="0" w:space="0" w:color="auto"/>
        <w:bottom w:val="none" w:sz="0" w:space="0" w:color="auto"/>
        <w:right w:val="none" w:sz="0" w:space="0" w:color="auto"/>
      </w:divBdr>
      <w:divsChild>
        <w:div w:id="155996161">
          <w:marLeft w:val="0"/>
          <w:marRight w:val="0"/>
          <w:marTop w:val="0"/>
          <w:marBottom w:val="0"/>
          <w:divBdr>
            <w:top w:val="none" w:sz="0" w:space="0" w:color="auto"/>
            <w:left w:val="none" w:sz="0" w:space="0" w:color="auto"/>
            <w:bottom w:val="none" w:sz="0" w:space="0" w:color="auto"/>
            <w:right w:val="none" w:sz="0" w:space="0" w:color="auto"/>
          </w:divBdr>
          <w:divsChild>
            <w:div w:id="1643191875">
              <w:marLeft w:val="0"/>
              <w:marRight w:val="0"/>
              <w:marTop w:val="0"/>
              <w:marBottom w:val="0"/>
              <w:divBdr>
                <w:top w:val="none" w:sz="0" w:space="0" w:color="auto"/>
                <w:left w:val="none" w:sz="0" w:space="0" w:color="auto"/>
                <w:bottom w:val="none" w:sz="0" w:space="0" w:color="auto"/>
                <w:right w:val="none" w:sz="0" w:space="0" w:color="auto"/>
              </w:divBdr>
              <w:divsChild>
                <w:div w:id="12495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3432">
      <w:bodyDiv w:val="1"/>
      <w:marLeft w:val="0"/>
      <w:marRight w:val="0"/>
      <w:marTop w:val="0"/>
      <w:marBottom w:val="0"/>
      <w:divBdr>
        <w:top w:val="none" w:sz="0" w:space="0" w:color="auto"/>
        <w:left w:val="none" w:sz="0" w:space="0" w:color="auto"/>
        <w:bottom w:val="none" w:sz="0" w:space="0" w:color="auto"/>
        <w:right w:val="none" w:sz="0" w:space="0" w:color="auto"/>
      </w:divBdr>
    </w:div>
    <w:div w:id="1576739253">
      <w:bodyDiv w:val="1"/>
      <w:marLeft w:val="0"/>
      <w:marRight w:val="0"/>
      <w:marTop w:val="0"/>
      <w:marBottom w:val="0"/>
      <w:divBdr>
        <w:top w:val="none" w:sz="0" w:space="0" w:color="auto"/>
        <w:left w:val="none" w:sz="0" w:space="0" w:color="auto"/>
        <w:bottom w:val="none" w:sz="0" w:space="0" w:color="auto"/>
        <w:right w:val="none" w:sz="0" w:space="0" w:color="auto"/>
      </w:divBdr>
      <w:divsChild>
        <w:div w:id="312684833">
          <w:marLeft w:val="0"/>
          <w:marRight w:val="0"/>
          <w:marTop w:val="0"/>
          <w:marBottom w:val="0"/>
          <w:divBdr>
            <w:top w:val="none" w:sz="0" w:space="0" w:color="auto"/>
            <w:left w:val="none" w:sz="0" w:space="0" w:color="auto"/>
            <w:bottom w:val="none" w:sz="0" w:space="0" w:color="auto"/>
            <w:right w:val="none" w:sz="0" w:space="0" w:color="auto"/>
          </w:divBdr>
          <w:divsChild>
            <w:div w:id="1176729382">
              <w:marLeft w:val="0"/>
              <w:marRight w:val="0"/>
              <w:marTop w:val="0"/>
              <w:marBottom w:val="0"/>
              <w:divBdr>
                <w:top w:val="none" w:sz="0" w:space="0" w:color="auto"/>
                <w:left w:val="none" w:sz="0" w:space="0" w:color="auto"/>
                <w:bottom w:val="none" w:sz="0" w:space="0" w:color="auto"/>
                <w:right w:val="none" w:sz="0" w:space="0" w:color="auto"/>
              </w:divBdr>
              <w:divsChild>
                <w:div w:id="3783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77464">
      <w:bodyDiv w:val="1"/>
      <w:marLeft w:val="0"/>
      <w:marRight w:val="0"/>
      <w:marTop w:val="0"/>
      <w:marBottom w:val="0"/>
      <w:divBdr>
        <w:top w:val="none" w:sz="0" w:space="0" w:color="auto"/>
        <w:left w:val="none" w:sz="0" w:space="0" w:color="auto"/>
        <w:bottom w:val="none" w:sz="0" w:space="0" w:color="auto"/>
        <w:right w:val="none" w:sz="0" w:space="0" w:color="auto"/>
      </w:divBdr>
    </w:div>
    <w:div w:id="1631206302">
      <w:bodyDiv w:val="1"/>
      <w:marLeft w:val="0"/>
      <w:marRight w:val="0"/>
      <w:marTop w:val="0"/>
      <w:marBottom w:val="0"/>
      <w:divBdr>
        <w:top w:val="none" w:sz="0" w:space="0" w:color="auto"/>
        <w:left w:val="none" w:sz="0" w:space="0" w:color="auto"/>
        <w:bottom w:val="none" w:sz="0" w:space="0" w:color="auto"/>
        <w:right w:val="none" w:sz="0" w:space="0" w:color="auto"/>
      </w:divBdr>
      <w:divsChild>
        <w:div w:id="1072972827">
          <w:marLeft w:val="0"/>
          <w:marRight w:val="0"/>
          <w:marTop w:val="0"/>
          <w:marBottom w:val="0"/>
          <w:divBdr>
            <w:top w:val="none" w:sz="0" w:space="0" w:color="auto"/>
            <w:left w:val="none" w:sz="0" w:space="0" w:color="auto"/>
            <w:bottom w:val="none" w:sz="0" w:space="0" w:color="auto"/>
            <w:right w:val="none" w:sz="0" w:space="0" w:color="auto"/>
          </w:divBdr>
          <w:divsChild>
            <w:div w:id="654723642">
              <w:marLeft w:val="0"/>
              <w:marRight w:val="0"/>
              <w:marTop w:val="0"/>
              <w:marBottom w:val="0"/>
              <w:divBdr>
                <w:top w:val="none" w:sz="0" w:space="0" w:color="auto"/>
                <w:left w:val="none" w:sz="0" w:space="0" w:color="auto"/>
                <w:bottom w:val="none" w:sz="0" w:space="0" w:color="auto"/>
                <w:right w:val="none" w:sz="0" w:space="0" w:color="auto"/>
              </w:divBdr>
              <w:divsChild>
                <w:div w:id="2879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7083">
      <w:bodyDiv w:val="1"/>
      <w:marLeft w:val="0"/>
      <w:marRight w:val="0"/>
      <w:marTop w:val="0"/>
      <w:marBottom w:val="0"/>
      <w:divBdr>
        <w:top w:val="none" w:sz="0" w:space="0" w:color="auto"/>
        <w:left w:val="none" w:sz="0" w:space="0" w:color="auto"/>
        <w:bottom w:val="none" w:sz="0" w:space="0" w:color="auto"/>
        <w:right w:val="none" w:sz="0" w:space="0" w:color="auto"/>
      </w:divBdr>
    </w:div>
    <w:div w:id="1637639324">
      <w:bodyDiv w:val="1"/>
      <w:marLeft w:val="0"/>
      <w:marRight w:val="0"/>
      <w:marTop w:val="0"/>
      <w:marBottom w:val="0"/>
      <w:divBdr>
        <w:top w:val="none" w:sz="0" w:space="0" w:color="auto"/>
        <w:left w:val="none" w:sz="0" w:space="0" w:color="auto"/>
        <w:bottom w:val="none" w:sz="0" w:space="0" w:color="auto"/>
        <w:right w:val="none" w:sz="0" w:space="0" w:color="auto"/>
      </w:divBdr>
    </w:div>
    <w:div w:id="1647935065">
      <w:bodyDiv w:val="1"/>
      <w:marLeft w:val="0"/>
      <w:marRight w:val="0"/>
      <w:marTop w:val="0"/>
      <w:marBottom w:val="0"/>
      <w:divBdr>
        <w:top w:val="none" w:sz="0" w:space="0" w:color="auto"/>
        <w:left w:val="none" w:sz="0" w:space="0" w:color="auto"/>
        <w:bottom w:val="none" w:sz="0" w:space="0" w:color="auto"/>
        <w:right w:val="none" w:sz="0" w:space="0" w:color="auto"/>
      </w:divBdr>
    </w:div>
    <w:div w:id="1649892852">
      <w:bodyDiv w:val="1"/>
      <w:marLeft w:val="0"/>
      <w:marRight w:val="0"/>
      <w:marTop w:val="0"/>
      <w:marBottom w:val="0"/>
      <w:divBdr>
        <w:top w:val="none" w:sz="0" w:space="0" w:color="auto"/>
        <w:left w:val="none" w:sz="0" w:space="0" w:color="auto"/>
        <w:bottom w:val="none" w:sz="0" w:space="0" w:color="auto"/>
        <w:right w:val="none" w:sz="0" w:space="0" w:color="auto"/>
      </w:divBdr>
      <w:divsChild>
        <w:div w:id="1695380687">
          <w:marLeft w:val="0"/>
          <w:marRight w:val="0"/>
          <w:marTop w:val="0"/>
          <w:marBottom w:val="0"/>
          <w:divBdr>
            <w:top w:val="none" w:sz="0" w:space="0" w:color="auto"/>
            <w:left w:val="none" w:sz="0" w:space="0" w:color="auto"/>
            <w:bottom w:val="none" w:sz="0" w:space="0" w:color="auto"/>
            <w:right w:val="none" w:sz="0" w:space="0" w:color="auto"/>
          </w:divBdr>
          <w:divsChild>
            <w:div w:id="1725446808">
              <w:marLeft w:val="0"/>
              <w:marRight w:val="0"/>
              <w:marTop w:val="0"/>
              <w:marBottom w:val="0"/>
              <w:divBdr>
                <w:top w:val="none" w:sz="0" w:space="0" w:color="auto"/>
                <w:left w:val="none" w:sz="0" w:space="0" w:color="auto"/>
                <w:bottom w:val="none" w:sz="0" w:space="0" w:color="auto"/>
                <w:right w:val="none" w:sz="0" w:space="0" w:color="auto"/>
              </w:divBdr>
              <w:divsChild>
                <w:div w:id="13235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92306">
      <w:bodyDiv w:val="1"/>
      <w:marLeft w:val="0"/>
      <w:marRight w:val="0"/>
      <w:marTop w:val="0"/>
      <w:marBottom w:val="0"/>
      <w:divBdr>
        <w:top w:val="none" w:sz="0" w:space="0" w:color="auto"/>
        <w:left w:val="none" w:sz="0" w:space="0" w:color="auto"/>
        <w:bottom w:val="none" w:sz="0" w:space="0" w:color="auto"/>
        <w:right w:val="none" w:sz="0" w:space="0" w:color="auto"/>
      </w:divBdr>
    </w:div>
    <w:div w:id="1651901641">
      <w:bodyDiv w:val="1"/>
      <w:marLeft w:val="0"/>
      <w:marRight w:val="0"/>
      <w:marTop w:val="0"/>
      <w:marBottom w:val="0"/>
      <w:divBdr>
        <w:top w:val="none" w:sz="0" w:space="0" w:color="auto"/>
        <w:left w:val="none" w:sz="0" w:space="0" w:color="auto"/>
        <w:bottom w:val="none" w:sz="0" w:space="0" w:color="auto"/>
        <w:right w:val="none" w:sz="0" w:space="0" w:color="auto"/>
      </w:divBdr>
    </w:div>
    <w:div w:id="1663507607">
      <w:bodyDiv w:val="1"/>
      <w:marLeft w:val="0"/>
      <w:marRight w:val="0"/>
      <w:marTop w:val="0"/>
      <w:marBottom w:val="0"/>
      <w:divBdr>
        <w:top w:val="none" w:sz="0" w:space="0" w:color="auto"/>
        <w:left w:val="none" w:sz="0" w:space="0" w:color="auto"/>
        <w:bottom w:val="none" w:sz="0" w:space="0" w:color="auto"/>
        <w:right w:val="none" w:sz="0" w:space="0" w:color="auto"/>
      </w:divBdr>
    </w:div>
    <w:div w:id="1666779981">
      <w:bodyDiv w:val="1"/>
      <w:marLeft w:val="0"/>
      <w:marRight w:val="0"/>
      <w:marTop w:val="0"/>
      <w:marBottom w:val="0"/>
      <w:divBdr>
        <w:top w:val="none" w:sz="0" w:space="0" w:color="auto"/>
        <w:left w:val="none" w:sz="0" w:space="0" w:color="auto"/>
        <w:bottom w:val="none" w:sz="0" w:space="0" w:color="auto"/>
        <w:right w:val="none" w:sz="0" w:space="0" w:color="auto"/>
      </w:divBdr>
    </w:div>
    <w:div w:id="1667398351">
      <w:bodyDiv w:val="1"/>
      <w:marLeft w:val="0"/>
      <w:marRight w:val="0"/>
      <w:marTop w:val="0"/>
      <w:marBottom w:val="0"/>
      <w:divBdr>
        <w:top w:val="none" w:sz="0" w:space="0" w:color="auto"/>
        <w:left w:val="none" w:sz="0" w:space="0" w:color="auto"/>
        <w:bottom w:val="none" w:sz="0" w:space="0" w:color="auto"/>
        <w:right w:val="none" w:sz="0" w:space="0" w:color="auto"/>
      </w:divBdr>
    </w:div>
    <w:div w:id="1668752084">
      <w:bodyDiv w:val="1"/>
      <w:marLeft w:val="0"/>
      <w:marRight w:val="0"/>
      <w:marTop w:val="0"/>
      <w:marBottom w:val="0"/>
      <w:divBdr>
        <w:top w:val="none" w:sz="0" w:space="0" w:color="auto"/>
        <w:left w:val="none" w:sz="0" w:space="0" w:color="auto"/>
        <w:bottom w:val="none" w:sz="0" w:space="0" w:color="auto"/>
        <w:right w:val="none" w:sz="0" w:space="0" w:color="auto"/>
      </w:divBdr>
    </w:div>
    <w:div w:id="1721586628">
      <w:bodyDiv w:val="1"/>
      <w:marLeft w:val="0"/>
      <w:marRight w:val="0"/>
      <w:marTop w:val="0"/>
      <w:marBottom w:val="0"/>
      <w:divBdr>
        <w:top w:val="none" w:sz="0" w:space="0" w:color="auto"/>
        <w:left w:val="none" w:sz="0" w:space="0" w:color="auto"/>
        <w:bottom w:val="none" w:sz="0" w:space="0" w:color="auto"/>
        <w:right w:val="none" w:sz="0" w:space="0" w:color="auto"/>
      </w:divBdr>
      <w:divsChild>
        <w:div w:id="262692379">
          <w:marLeft w:val="547"/>
          <w:marRight w:val="0"/>
          <w:marTop w:val="0"/>
          <w:marBottom w:val="0"/>
          <w:divBdr>
            <w:top w:val="none" w:sz="0" w:space="0" w:color="auto"/>
            <w:left w:val="none" w:sz="0" w:space="0" w:color="auto"/>
            <w:bottom w:val="none" w:sz="0" w:space="0" w:color="auto"/>
            <w:right w:val="none" w:sz="0" w:space="0" w:color="auto"/>
          </w:divBdr>
        </w:div>
      </w:divsChild>
    </w:div>
    <w:div w:id="1767925098">
      <w:bodyDiv w:val="1"/>
      <w:marLeft w:val="0"/>
      <w:marRight w:val="0"/>
      <w:marTop w:val="0"/>
      <w:marBottom w:val="0"/>
      <w:divBdr>
        <w:top w:val="none" w:sz="0" w:space="0" w:color="auto"/>
        <w:left w:val="none" w:sz="0" w:space="0" w:color="auto"/>
        <w:bottom w:val="none" w:sz="0" w:space="0" w:color="auto"/>
        <w:right w:val="none" w:sz="0" w:space="0" w:color="auto"/>
      </w:divBdr>
    </w:div>
    <w:div w:id="1791389725">
      <w:bodyDiv w:val="1"/>
      <w:marLeft w:val="0"/>
      <w:marRight w:val="0"/>
      <w:marTop w:val="0"/>
      <w:marBottom w:val="0"/>
      <w:divBdr>
        <w:top w:val="none" w:sz="0" w:space="0" w:color="auto"/>
        <w:left w:val="none" w:sz="0" w:space="0" w:color="auto"/>
        <w:bottom w:val="none" w:sz="0" w:space="0" w:color="auto"/>
        <w:right w:val="none" w:sz="0" w:space="0" w:color="auto"/>
      </w:divBdr>
    </w:div>
    <w:div w:id="1821917220">
      <w:bodyDiv w:val="1"/>
      <w:marLeft w:val="0"/>
      <w:marRight w:val="0"/>
      <w:marTop w:val="0"/>
      <w:marBottom w:val="0"/>
      <w:divBdr>
        <w:top w:val="none" w:sz="0" w:space="0" w:color="auto"/>
        <w:left w:val="none" w:sz="0" w:space="0" w:color="auto"/>
        <w:bottom w:val="none" w:sz="0" w:space="0" w:color="auto"/>
        <w:right w:val="none" w:sz="0" w:space="0" w:color="auto"/>
      </w:divBdr>
    </w:div>
    <w:div w:id="1840534885">
      <w:bodyDiv w:val="1"/>
      <w:marLeft w:val="0"/>
      <w:marRight w:val="0"/>
      <w:marTop w:val="0"/>
      <w:marBottom w:val="0"/>
      <w:divBdr>
        <w:top w:val="none" w:sz="0" w:space="0" w:color="auto"/>
        <w:left w:val="none" w:sz="0" w:space="0" w:color="auto"/>
        <w:bottom w:val="none" w:sz="0" w:space="0" w:color="auto"/>
        <w:right w:val="none" w:sz="0" w:space="0" w:color="auto"/>
      </w:divBdr>
      <w:divsChild>
        <w:div w:id="277223288">
          <w:marLeft w:val="0"/>
          <w:marRight w:val="0"/>
          <w:marTop w:val="0"/>
          <w:marBottom w:val="0"/>
          <w:divBdr>
            <w:top w:val="none" w:sz="0" w:space="0" w:color="auto"/>
            <w:left w:val="none" w:sz="0" w:space="0" w:color="auto"/>
            <w:bottom w:val="none" w:sz="0" w:space="0" w:color="auto"/>
            <w:right w:val="none" w:sz="0" w:space="0" w:color="auto"/>
          </w:divBdr>
          <w:divsChild>
            <w:div w:id="637883328">
              <w:marLeft w:val="0"/>
              <w:marRight w:val="0"/>
              <w:marTop w:val="0"/>
              <w:marBottom w:val="0"/>
              <w:divBdr>
                <w:top w:val="none" w:sz="0" w:space="0" w:color="auto"/>
                <w:left w:val="none" w:sz="0" w:space="0" w:color="auto"/>
                <w:bottom w:val="none" w:sz="0" w:space="0" w:color="auto"/>
                <w:right w:val="none" w:sz="0" w:space="0" w:color="auto"/>
              </w:divBdr>
              <w:divsChild>
                <w:div w:id="18554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34862">
      <w:bodyDiv w:val="1"/>
      <w:marLeft w:val="0"/>
      <w:marRight w:val="0"/>
      <w:marTop w:val="0"/>
      <w:marBottom w:val="0"/>
      <w:divBdr>
        <w:top w:val="none" w:sz="0" w:space="0" w:color="auto"/>
        <w:left w:val="none" w:sz="0" w:space="0" w:color="auto"/>
        <w:bottom w:val="none" w:sz="0" w:space="0" w:color="auto"/>
        <w:right w:val="none" w:sz="0" w:space="0" w:color="auto"/>
      </w:divBdr>
    </w:div>
    <w:div w:id="1849365563">
      <w:bodyDiv w:val="1"/>
      <w:marLeft w:val="0"/>
      <w:marRight w:val="0"/>
      <w:marTop w:val="0"/>
      <w:marBottom w:val="0"/>
      <w:divBdr>
        <w:top w:val="none" w:sz="0" w:space="0" w:color="auto"/>
        <w:left w:val="none" w:sz="0" w:space="0" w:color="auto"/>
        <w:bottom w:val="none" w:sz="0" w:space="0" w:color="auto"/>
        <w:right w:val="none" w:sz="0" w:space="0" w:color="auto"/>
      </w:divBdr>
      <w:divsChild>
        <w:div w:id="1756508506">
          <w:marLeft w:val="0"/>
          <w:marRight w:val="0"/>
          <w:marTop w:val="0"/>
          <w:marBottom w:val="0"/>
          <w:divBdr>
            <w:top w:val="none" w:sz="0" w:space="0" w:color="auto"/>
            <w:left w:val="none" w:sz="0" w:space="0" w:color="auto"/>
            <w:bottom w:val="none" w:sz="0" w:space="0" w:color="auto"/>
            <w:right w:val="none" w:sz="0" w:space="0" w:color="auto"/>
          </w:divBdr>
          <w:divsChild>
            <w:div w:id="745111110">
              <w:marLeft w:val="0"/>
              <w:marRight w:val="0"/>
              <w:marTop w:val="0"/>
              <w:marBottom w:val="0"/>
              <w:divBdr>
                <w:top w:val="none" w:sz="0" w:space="0" w:color="auto"/>
                <w:left w:val="none" w:sz="0" w:space="0" w:color="auto"/>
                <w:bottom w:val="none" w:sz="0" w:space="0" w:color="auto"/>
                <w:right w:val="none" w:sz="0" w:space="0" w:color="auto"/>
              </w:divBdr>
              <w:divsChild>
                <w:div w:id="11182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64327">
      <w:bodyDiv w:val="1"/>
      <w:marLeft w:val="0"/>
      <w:marRight w:val="0"/>
      <w:marTop w:val="0"/>
      <w:marBottom w:val="0"/>
      <w:divBdr>
        <w:top w:val="none" w:sz="0" w:space="0" w:color="auto"/>
        <w:left w:val="none" w:sz="0" w:space="0" w:color="auto"/>
        <w:bottom w:val="none" w:sz="0" w:space="0" w:color="auto"/>
        <w:right w:val="none" w:sz="0" w:space="0" w:color="auto"/>
      </w:divBdr>
    </w:div>
    <w:div w:id="1866014602">
      <w:bodyDiv w:val="1"/>
      <w:marLeft w:val="0"/>
      <w:marRight w:val="0"/>
      <w:marTop w:val="0"/>
      <w:marBottom w:val="0"/>
      <w:divBdr>
        <w:top w:val="none" w:sz="0" w:space="0" w:color="auto"/>
        <w:left w:val="none" w:sz="0" w:space="0" w:color="auto"/>
        <w:bottom w:val="none" w:sz="0" w:space="0" w:color="auto"/>
        <w:right w:val="none" w:sz="0" w:space="0" w:color="auto"/>
      </w:divBdr>
      <w:divsChild>
        <w:div w:id="1384600424">
          <w:marLeft w:val="0"/>
          <w:marRight w:val="0"/>
          <w:marTop w:val="0"/>
          <w:marBottom w:val="0"/>
          <w:divBdr>
            <w:top w:val="none" w:sz="0" w:space="0" w:color="auto"/>
            <w:left w:val="none" w:sz="0" w:space="0" w:color="auto"/>
            <w:bottom w:val="none" w:sz="0" w:space="0" w:color="auto"/>
            <w:right w:val="none" w:sz="0" w:space="0" w:color="auto"/>
          </w:divBdr>
          <w:divsChild>
            <w:div w:id="1621451134">
              <w:marLeft w:val="0"/>
              <w:marRight w:val="0"/>
              <w:marTop w:val="0"/>
              <w:marBottom w:val="0"/>
              <w:divBdr>
                <w:top w:val="none" w:sz="0" w:space="0" w:color="auto"/>
                <w:left w:val="none" w:sz="0" w:space="0" w:color="auto"/>
                <w:bottom w:val="none" w:sz="0" w:space="0" w:color="auto"/>
                <w:right w:val="none" w:sz="0" w:space="0" w:color="auto"/>
              </w:divBdr>
              <w:divsChild>
                <w:div w:id="149614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1981">
      <w:bodyDiv w:val="1"/>
      <w:marLeft w:val="0"/>
      <w:marRight w:val="0"/>
      <w:marTop w:val="0"/>
      <w:marBottom w:val="0"/>
      <w:divBdr>
        <w:top w:val="none" w:sz="0" w:space="0" w:color="auto"/>
        <w:left w:val="none" w:sz="0" w:space="0" w:color="auto"/>
        <w:bottom w:val="none" w:sz="0" w:space="0" w:color="auto"/>
        <w:right w:val="none" w:sz="0" w:space="0" w:color="auto"/>
      </w:divBdr>
      <w:divsChild>
        <w:div w:id="200940185">
          <w:marLeft w:val="0"/>
          <w:marRight w:val="0"/>
          <w:marTop w:val="0"/>
          <w:marBottom w:val="0"/>
          <w:divBdr>
            <w:top w:val="none" w:sz="0" w:space="0" w:color="auto"/>
            <w:left w:val="none" w:sz="0" w:space="0" w:color="auto"/>
            <w:bottom w:val="none" w:sz="0" w:space="0" w:color="auto"/>
            <w:right w:val="none" w:sz="0" w:space="0" w:color="auto"/>
          </w:divBdr>
          <w:divsChild>
            <w:div w:id="1813668701">
              <w:marLeft w:val="0"/>
              <w:marRight w:val="0"/>
              <w:marTop w:val="0"/>
              <w:marBottom w:val="0"/>
              <w:divBdr>
                <w:top w:val="none" w:sz="0" w:space="0" w:color="auto"/>
                <w:left w:val="none" w:sz="0" w:space="0" w:color="auto"/>
                <w:bottom w:val="none" w:sz="0" w:space="0" w:color="auto"/>
                <w:right w:val="none" w:sz="0" w:space="0" w:color="auto"/>
              </w:divBdr>
              <w:divsChild>
                <w:div w:id="17213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5457">
      <w:bodyDiv w:val="1"/>
      <w:marLeft w:val="0"/>
      <w:marRight w:val="0"/>
      <w:marTop w:val="0"/>
      <w:marBottom w:val="0"/>
      <w:divBdr>
        <w:top w:val="none" w:sz="0" w:space="0" w:color="auto"/>
        <w:left w:val="none" w:sz="0" w:space="0" w:color="auto"/>
        <w:bottom w:val="none" w:sz="0" w:space="0" w:color="auto"/>
        <w:right w:val="none" w:sz="0" w:space="0" w:color="auto"/>
      </w:divBdr>
      <w:divsChild>
        <w:div w:id="1368992767">
          <w:marLeft w:val="0"/>
          <w:marRight w:val="0"/>
          <w:marTop w:val="0"/>
          <w:marBottom w:val="0"/>
          <w:divBdr>
            <w:top w:val="none" w:sz="0" w:space="0" w:color="auto"/>
            <w:left w:val="none" w:sz="0" w:space="0" w:color="auto"/>
            <w:bottom w:val="none" w:sz="0" w:space="0" w:color="auto"/>
            <w:right w:val="none" w:sz="0" w:space="0" w:color="auto"/>
          </w:divBdr>
          <w:divsChild>
            <w:div w:id="1634755576">
              <w:marLeft w:val="0"/>
              <w:marRight w:val="0"/>
              <w:marTop w:val="0"/>
              <w:marBottom w:val="0"/>
              <w:divBdr>
                <w:top w:val="none" w:sz="0" w:space="0" w:color="auto"/>
                <w:left w:val="none" w:sz="0" w:space="0" w:color="auto"/>
                <w:bottom w:val="none" w:sz="0" w:space="0" w:color="auto"/>
                <w:right w:val="none" w:sz="0" w:space="0" w:color="auto"/>
              </w:divBdr>
              <w:divsChild>
                <w:div w:id="5148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3067">
      <w:bodyDiv w:val="1"/>
      <w:marLeft w:val="0"/>
      <w:marRight w:val="0"/>
      <w:marTop w:val="0"/>
      <w:marBottom w:val="0"/>
      <w:divBdr>
        <w:top w:val="none" w:sz="0" w:space="0" w:color="auto"/>
        <w:left w:val="none" w:sz="0" w:space="0" w:color="auto"/>
        <w:bottom w:val="none" w:sz="0" w:space="0" w:color="auto"/>
        <w:right w:val="none" w:sz="0" w:space="0" w:color="auto"/>
      </w:divBdr>
    </w:div>
    <w:div w:id="1896112992">
      <w:bodyDiv w:val="1"/>
      <w:marLeft w:val="0"/>
      <w:marRight w:val="0"/>
      <w:marTop w:val="0"/>
      <w:marBottom w:val="0"/>
      <w:divBdr>
        <w:top w:val="none" w:sz="0" w:space="0" w:color="auto"/>
        <w:left w:val="none" w:sz="0" w:space="0" w:color="auto"/>
        <w:bottom w:val="none" w:sz="0" w:space="0" w:color="auto"/>
        <w:right w:val="none" w:sz="0" w:space="0" w:color="auto"/>
      </w:divBdr>
      <w:divsChild>
        <w:div w:id="1779326055">
          <w:marLeft w:val="0"/>
          <w:marRight w:val="0"/>
          <w:marTop w:val="0"/>
          <w:marBottom w:val="0"/>
          <w:divBdr>
            <w:top w:val="none" w:sz="0" w:space="0" w:color="auto"/>
            <w:left w:val="none" w:sz="0" w:space="0" w:color="auto"/>
            <w:bottom w:val="none" w:sz="0" w:space="0" w:color="auto"/>
            <w:right w:val="none" w:sz="0" w:space="0" w:color="auto"/>
          </w:divBdr>
          <w:divsChild>
            <w:div w:id="682169104">
              <w:marLeft w:val="0"/>
              <w:marRight w:val="0"/>
              <w:marTop w:val="0"/>
              <w:marBottom w:val="0"/>
              <w:divBdr>
                <w:top w:val="none" w:sz="0" w:space="0" w:color="auto"/>
                <w:left w:val="none" w:sz="0" w:space="0" w:color="auto"/>
                <w:bottom w:val="none" w:sz="0" w:space="0" w:color="auto"/>
                <w:right w:val="none" w:sz="0" w:space="0" w:color="auto"/>
              </w:divBdr>
              <w:divsChild>
                <w:div w:id="18426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10386">
      <w:bodyDiv w:val="1"/>
      <w:marLeft w:val="0"/>
      <w:marRight w:val="0"/>
      <w:marTop w:val="0"/>
      <w:marBottom w:val="0"/>
      <w:divBdr>
        <w:top w:val="none" w:sz="0" w:space="0" w:color="auto"/>
        <w:left w:val="none" w:sz="0" w:space="0" w:color="auto"/>
        <w:bottom w:val="none" w:sz="0" w:space="0" w:color="auto"/>
        <w:right w:val="none" w:sz="0" w:space="0" w:color="auto"/>
      </w:divBdr>
      <w:divsChild>
        <w:div w:id="141120744">
          <w:marLeft w:val="0"/>
          <w:marRight w:val="0"/>
          <w:marTop w:val="0"/>
          <w:marBottom w:val="0"/>
          <w:divBdr>
            <w:top w:val="none" w:sz="0" w:space="0" w:color="auto"/>
            <w:left w:val="none" w:sz="0" w:space="0" w:color="auto"/>
            <w:bottom w:val="none" w:sz="0" w:space="0" w:color="auto"/>
            <w:right w:val="none" w:sz="0" w:space="0" w:color="auto"/>
          </w:divBdr>
          <w:divsChild>
            <w:div w:id="612052108">
              <w:marLeft w:val="0"/>
              <w:marRight w:val="0"/>
              <w:marTop w:val="0"/>
              <w:marBottom w:val="0"/>
              <w:divBdr>
                <w:top w:val="none" w:sz="0" w:space="0" w:color="auto"/>
                <w:left w:val="none" w:sz="0" w:space="0" w:color="auto"/>
                <w:bottom w:val="none" w:sz="0" w:space="0" w:color="auto"/>
                <w:right w:val="none" w:sz="0" w:space="0" w:color="auto"/>
              </w:divBdr>
              <w:divsChild>
                <w:div w:id="11709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16507">
      <w:bodyDiv w:val="1"/>
      <w:marLeft w:val="0"/>
      <w:marRight w:val="0"/>
      <w:marTop w:val="0"/>
      <w:marBottom w:val="0"/>
      <w:divBdr>
        <w:top w:val="none" w:sz="0" w:space="0" w:color="auto"/>
        <w:left w:val="none" w:sz="0" w:space="0" w:color="auto"/>
        <w:bottom w:val="none" w:sz="0" w:space="0" w:color="auto"/>
        <w:right w:val="none" w:sz="0" w:space="0" w:color="auto"/>
      </w:divBdr>
      <w:divsChild>
        <w:div w:id="1304890218">
          <w:marLeft w:val="0"/>
          <w:marRight w:val="0"/>
          <w:marTop w:val="0"/>
          <w:marBottom w:val="0"/>
          <w:divBdr>
            <w:top w:val="none" w:sz="0" w:space="0" w:color="auto"/>
            <w:left w:val="none" w:sz="0" w:space="0" w:color="auto"/>
            <w:bottom w:val="none" w:sz="0" w:space="0" w:color="auto"/>
            <w:right w:val="none" w:sz="0" w:space="0" w:color="auto"/>
          </w:divBdr>
          <w:divsChild>
            <w:div w:id="1201477025">
              <w:marLeft w:val="0"/>
              <w:marRight w:val="0"/>
              <w:marTop w:val="0"/>
              <w:marBottom w:val="0"/>
              <w:divBdr>
                <w:top w:val="none" w:sz="0" w:space="0" w:color="auto"/>
                <w:left w:val="none" w:sz="0" w:space="0" w:color="auto"/>
                <w:bottom w:val="none" w:sz="0" w:space="0" w:color="auto"/>
                <w:right w:val="none" w:sz="0" w:space="0" w:color="auto"/>
              </w:divBdr>
              <w:divsChild>
                <w:div w:id="251396521">
                  <w:marLeft w:val="0"/>
                  <w:marRight w:val="0"/>
                  <w:marTop w:val="0"/>
                  <w:marBottom w:val="0"/>
                  <w:divBdr>
                    <w:top w:val="none" w:sz="0" w:space="0" w:color="auto"/>
                    <w:left w:val="none" w:sz="0" w:space="0" w:color="auto"/>
                    <w:bottom w:val="none" w:sz="0" w:space="0" w:color="auto"/>
                    <w:right w:val="none" w:sz="0" w:space="0" w:color="auto"/>
                  </w:divBdr>
                  <w:divsChild>
                    <w:div w:id="132848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196160">
      <w:bodyDiv w:val="1"/>
      <w:marLeft w:val="0"/>
      <w:marRight w:val="0"/>
      <w:marTop w:val="0"/>
      <w:marBottom w:val="0"/>
      <w:divBdr>
        <w:top w:val="none" w:sz="0" w:space="0" w:color="auto"/>
        <w:left w:val="none" w:sz="0" w:space="0" w:color="auto"/>
        <w:bottom w:val="none" w:sz="0" w:space="0" w:color="auto"/>
        <w:right w:val="none" w:sz="0" w:space="0" w:color="auto"/>
      </w:divBdr>
      <w:divsChild>
        <w:div w:id="1637494153">
          <w:marLeft w:val="0"/>
          <w:marRight w:val="0"/>
          <w:marTop w:val="0"/>
          <w:marBottom w:val="0"/>
          <w:divBdr>
            <w:top w:val="none" w:sz="0" w:space="0" w:color="auto"/>
            <w:left w:val="none" w:sz="0" w:space="0" w:color="auto"/>
            <w:bottom w:val="none" w:sz="0" w:space="0" w:color="auto"/>
            <w:right w:val="none" w:sz="0" w:space="0" w:color="auto"/>
          </w:divBdr>
          <w:divsChild>
            <w:div w:id="358162944">
              <w:marLeft w:val="0"/>
              <w:marRight w:val="0"/>
              <w:marTop w:val="0"/>
              <w:marBottom w:val="0"/>
              <w:divBdr>
                <w:top w:val="none" w:sz="0" w:space="0" w:color="auto"/>
                <w:left w:val="none" w:sz="0" w:space="0" w:color="auto"/>
                <w:bottom w:val="none" w:sz="0" w:space="0" w:color="auto"/>
                <w:right w:val="none" w:sz="0" w:space="0" w:color="auto"/>
              </w:divBdr>
              <w:divsChild>
                <w:div w:id="5668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76884">
      <w:bodyDiv w:val="1"/>
      <w:marLeft w:val="0"/>
      <w:marRight w:val="0"/>
      <w:marTop w:val="0"/>
      <w:marBottom w:val="0"/>
      <w:divBdr>
        <w:top w:val="none" w:sz="0" w:space="0" w:color="auto"/>
        <w:left w:val="none" w:sz="0" w:space="0" w:color="auto"/>
        <w:bottom w:val="none" w:sz="0" w:space="0" w:color="auto"/>
        <w:right w:val="none" w:sz="0" w:space="0" w:color="auto"/>
      </w:divBdr>
    </w:div>
    <w:div w:id="1948655536">
      <w:bodyDiv w:val="1"/>
      <w:marLeft w:val="0"/>
      <w:marRight w:val="0"/>
      <w:marTop w:val="0"/>
      <w:marBottom w:val="0"/>
      <w:divBdr>
        <w:top w:val="none" w:sz="0" w:space="0" w:color="auto"/>
        <w:left w:val="none" w:sz="0" w:space="0" w:color="auto"/>
        <w:bottom w:val="none" w:sz="0" w:space="0" w:color="auto"/>
        <w:right w:val="none" w:sz="0" w:space="0" w:color="auto"/>
      </w:divBdr>
    </w:div>
    <w:div w:id="1964192671">
      <w:bodyDiv w:val="1"/>
      <w:marLeft w:val="0"/>
      <w:marRight w:val="0"/>
      <w:marTop w:val="0"/>
      <w:marBottom w:val="0"/>
      <w:divBdr>
        <w:top w:val="none" w:sz="0" w:space="0" w:color="auto"/>
        <w:left w:val="none" w:sz="0" w:space="0" w:color="auto"/>
        <w:bottom w:val="none" w:sz="0" w:space="0" w:color="auto"/>
        <w:right w:val="none" w:sz="0" w:space="0" w:color="auto"/>
      </w:divBdr>
    </w:div>
    <w:div w:id="1987280039">
      <w:bodyDiv w:val="1"/>
      <w:marLeft w:val="0"/>
      <w:marRight w:val="0"/>
      <w:marTop w:val="0"/>
      <w:marBottom w:val="0"/>
      <w:divBdr>
        <w:top w:val="none" w:sz="0" w:space="0" w:color="auto"/>
        <w:left w:val="none" w:sz="0" w:space="0" w:color="auto"/>
        <w:bottom w:val="none" w:sz="0" w:space="0" w:color="auto"/>
        <w:right w:val="none" w:sz="0" w:space="0" w:color="auto"/>
      </w:divBdr>
      <w:divsChild>
        <w:div w:id="1291474723">
          <w:marLeft w:val="0"/>
          <w:marRight w:val="0"/>
          <w:marTop w:val="0"/>
          <w:marBottom w:val="0"/>
          <w:divBdr>
            <w:top w:val="none" w:sz="0" w:space="0" w:color="auto"/>
            <w:left w:val="none" w:sz="0" w:space="0" w:color="auto"/>
            <w:bottom w:val="none" w:sz="0" w:space="0" w:color="auto"/>
            <w:right w:val="none" w:sz="0" w:space="0" w:color="auto"/>
          </w:divBdr>
          <w:divsChild>
            <w:div w:id="867376772">
              <w:marLeft w:val="0"/>
              <w:marRight w:val="0"/>
              <w:marTop w:val="0"/>
              <w:marBottom w:val="0"/>
              <w:divBdr>
                <w:top w:val="none" w:sz="0" w:space="0" w:color="auto"/>
                <w:left w:val="none" w:sz="0" w:space="0" w:color="auto"/>
                <w:bottom w:val="none" w:sz="0" w:space="0" w:color="auto"/>
                <w:right w:val="none" w:sz="0" w:space="0" w:color="auto"/>
              </w:divBdr>
              <w:divsChild>
                <w:div w:id="140856050">
                  <w:marLeft w:val="0"/>
                  <w:marRight w:val="0"/>
                  <w:marTop w:val="0"/>
                  <w:marBottom w:val="0"/>
                  <w:divBdr>
                    <w:top w:val="none" w:sz="0" w:space="0" w:color="auto"/>
                    <w:left w:val="none" w:sz="0" w:space="0" w:color="auto"/>
                    <w:bottom w:val="none" w:sz="0" w:space="0" w:color="auto"/>
                    <w:right w:val="none" w:sz="0" w:space="0" w:color="auto"/>
                  </w:divBdr>
                  <w:divsChild>
                    <w:div w:id="14636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83766">
      <w:bodyDiv w:val="1"/>
      <w:marLeft w:val="0"/>
      <w:marRight w:val="0"/>
      <w:marTop w:val="0"/>
      <w:marBottom w:val="0"/>
      <w:divBdr>
        <w:top w:val="none" w:sz="0" w:space="0" w:color="auto"/>
        <w:left w:val="none" w:sz="0" w:space="0" w:color="auto"/>
        <w:bottom w:val="none" w:sz="0" w:space="0" w:color="auto"/>
        <w:right w:val="none" w:sz="0" w:space="0" w:color="auto"/>
      </w:divBdr>
      <w:divsChild>
        <w:div w:id="182675440">
          <w:marLeft w:val="0"/>
          <w:marRight w:val="0"/>
          <w:marTop w:val="0"/>
          <w:marBottom w:val="0"/>
          <w:divBdr>
            <w:top w:val="none" w:sz="0" w:space="0" w:color="auto"/>
            <w:left w:val="none" w:sz="0" w:space="0" w:color="auto"/>
            <w:bottom w:val="none" w:sz="0" w:space="0" w:color="auto"/>
            <w:right w:val="none" w:sz="0" w:space="0" w:color="auto"/>
          </w:divBdr>
          <w:divsChild>
            <w:div w:id="19746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7345">
      <w:bodyDiv w:val="1"/>
      <w:marLeft w:val="0"/>
      <w:marRight w:val="0"/>
      <w:marTop w:val="0"/>
      <w:marBottom w:val="0"/>
      <w:divBdr>
        <w:top w:val="none" w:sz="0" w:space="0" w:color="auto"/>
        <w:left w:val="none" w:sz="0" w:space="0" w:color="auto"/>
        <w:bottom w:val="none" w:sz="0" w:space="0" w:color="auto"/>
        <w:right w:val="none" w:sz="0" w:space="0" w:color="auto"/>
      </w:divBdr>
    </w:div>
    <w:div w:id="1996833058">
      <w:bodyDiv w:val="1"/>
      <w:marLeft w:val="0"/>
      <w:marRight w:val="0"/>
      <w:marTop w:val="0"/>
      <w:marBottom w:val="0"/>
      <w:divBdr>
        <w:top w:val="none" w:sz="0" w:space="0" w:color="auto"/>
        <w:left w:val="none" w:sz="0" w:space="0" w:color="auto"/>
        <w:bottom w:val="none" w:sz="0" w:space="0" w:color="auto"/>
        <w:right w:val="none" w:sz="0" w:space="0" w:color="auto"/>
      </w:divBdr>
    </w:div>
    <w:div w:id="2010520502">
      <w:bodyDiv w:val="1"/>
      <w:marLeft w:val="0"/>
      <w:marRight w:val="0"/>
      <w:marTop w:val="0"/>
      <w:marBottom w:val="0"/>
      <w:divBdr>
        <w:top w:val="none" w:sz="0" w:space="0" w:color="auto"/>
        <w:left w:val="none" w:sz="0" w:space="0" w:color="auto"/>
        <w:bottom w:val="none" w:sz="0" w:space="0" w:color="auto"/>
        <w:right w:val="none" w:sz="0" w:space="0" w:color="auto"/>
      </w:divBdr>
    </w:div>
    <w:div w:id="2016489898">
      <w:bodyDiv w:val="1"/>
      <w:marLeft w:val="0"/>
      <w:marRight w:val="0"/>
      <w:marTop w:val="0"/>
      <w:marBottom w:val="0"/>
      <w:divBdr>
        <w:top w:val="none" w:sz="0" w:space="0" w:color="auto"/>
        <w:left w:val="none" w:sz="0" w:space="0" w:color="auto"/>
        <w:bottom w:val="none" w:sz="0" w:space="0" w:color="auto"/>
        <w:right w:val="none" w:sz="0" w:space="0" w:color="auto"/>
      </w:divBdr>
    </w:div>
    <w:div w:id="2040471711">
      <w:bodyDiv w:val="1"/>
      <w:marLeft w:val="0"/>
      <w:marRight w:val="0"/>
      <w:marTop w:val="0"/>
      <w:marBottom w:val="0"/>
      <w:divBdr>
        <w:top w:val="none" w:sz="0" w:space="0" w:color="auto"/>
        <w:left w:val="none" w:sz="0" w:space="0" w:color="auto"/>
        <w:bottom w:val="none" w:sz="0" w:space="0" w:color="auto"/>
        <w:right w:val="none" w:sz="0" w:space="0" w:color="auto"/>
      </w:divBdr>
      <w:divsChild>
        <w:div w:id="790980915">
          <w:marLeft w:val="0"/>
          <w:marRight w:val="0"/>
          <w:marTop w:val="0"/>
          <w:marBottom w:val="0"/>
          <w:divBdr>
            <w:top w:val="none" w:sz="0" w:space="0" w:color="auto"/>
            <w:left w:val="none" w:sz="0" w:space="0" w:color="auto"/>
            <w:bottom w:val="none" w:sz="0" w:space="0" w:color="auto"/>
            <w:right w:val="none" w:sz="0" w:space="0" w:color="auto"/>
          </w:divBdr>
          <w:divsChild>
            <w:div w:id="1492678078">
              <w:marLeft w:val="0"/>
              <w:marRight w:val="0"/>
              <w:marTop w:val="0"/>
              <w:marBottom w:val="0"/>
              <w:divBdr>
                <w:top w:val="none" w:sz="0" w:space="0" w:color="auto"/>
                <w:left w:val="none" w:sz="0" w:space="0" w:color="auto"/>
                <w:bottom w:val="none" w:sz="0" w:space="0" w:color="auto"/>
                <w:right w:val="none" w:sz="0" w:space="0" w:color="auto"/>
              </w:divBdr>
              <w:divsChild>
                <w:div w:id="1283069752">
                  <w:marLeft w:val="0"/>
                  <w:marRight w:val="0"/>
                  <w:marTop w:val="0"/>
                  <w:marBottom w:val="0"/>
                  <w:divBdr>
                    <w:top w:val="none" w:sz="0" w:space="0" w:color="auto"/>
                    <w:left w:val="none" w:sz="0" w:space="0" w:color="auto"/>
                    <w:bottom w:val="none" w:sz="0" w:space="0" w:color="auto"/>
                    <w:right w:val="none" w:sz="0" w:space="0" w:color="auto"/>
                  </w:divBdr>
                  <w:divsChild>
                    <w:div w:id="7617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853191">
      <w:bodyDiv w:val="1"/>
      <w:marLeft w:val="0"/>
      <w:marRight w:val="0"/>
      <w:marTop w:val="0"/>
      <w:marBottom w:val="0"/>
      <w:divBdr>
        <w:top w:val="none" w:sz="0" w:space="0" w:color="auto"/>
        <w:left w:val="none" w:sz="0" w:space="0" w:color="auto"/>
        <w:bottom w:val="none" w:sz="0" w:space="0" w:color="auto"/>
        <w:right w:val="none" w:sz="0" w:space="0" w:color="auto"/>
      </w:divBdr>
    </w:div>
    <w:div w:id="2052024928">
      <w:bodyDiv w:val="1"/>
      <w:marLeft w:val="0"/>
      <w:marRight w:val="0"/>
      <w:marTop w:val="0"/>
      <w:marBottom w:val="0"/>
      <w:divBdr>
        <w:top w:val="none" w:sz="0" w:space="0" w:color="auto"/>
        <w:left w:val="none" w:sz="0" w:space="0" w:color="auto"/>
        <w:bottom w:val="none" w:sz="0" w:space="0" w:color="auto"/>
        <w:right w:val="none" w:sz="0" w:space="0" w:color="auto"/>
      </w:divBdr>
      <w:divsChild>
        <w:div w:id="202209168">
          <w:marLeft w:val="0"/>
          <w:marRight w:val="0"/>
          <w:marTop w:val="0"/>
          <w:marBottom w:val="0"/>
          <w:divBdr>
            <w:top w:val="none" w:sz="0" w:space="0" w:color="auto"/>
            <w:left w:val="none" w:sz="0" w:space="0" w:color="auto"/>
            <w:bottom w:val="none" w:sz="0" w:space="0" w:color="auto"/>
            <w:right w:val="none" w:sz="0" w:space="0" w:color="auto"/>
          </w:divBdr>
          <w:divsChild>
            <w:div w:id="870457987">
              <w:marLeft w:val="0"/>
              <w:marRight w:val="0"/>
              <w:marTop w:val="0"/>
              <w:marBottom w:val="0"/>
              <w:divBdr>
                <w:top w:val="none" w:sz="0" w:space="0" w:color="auto"/>
                <w:left w:val="none" w:sz="0" w:space="0" w:color="auto"/>
                <w:bottom w:val="none" w:sz="0" w:space="0" w:color="auto"/>
                <w:right w:val="none" w:sz="0" w:space="0" w:color="auto"/>
              </w:divBdr>
              <w:divsChild>
                <w:div w:id="20544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3944">
      <w:bodyDiv w:val="1"/>
      <w:marLeft w:val="0"/>
      <w:marRight w:val="0"/>
      <w:marTop w:val="0"/>
      <w:marBottom w:val="0"/>
      <w:divBdr>
        <w:top w:val="none" w:sz="0" w:space="0" w:color="auto"/>
        <w:left w:val="none" w:sz="0" w:space="0" w:color="auto"/>
        <w:bottom w:val="none" w:sz="0" w:space="0" w:color="auto"/>
        <w:right w:val="none" w:sz="0" w:space="0" w:color="auto"/>
      </w:divBdr>
    </w:div>
    <w:div w:id="2077432182">
      <w:bodyDiv w:val="1"/>
      <w:marLeft w:val="0"/>
      <w:marRight w:val="0"/>
      <w:marTop w:val="0"/>
      <w:marBottom w:val="0"/>
      <w:divBdr>
        <w:top w:val="none" w:sz="0" w:space="0" w:color="auto"/>
        <w:left w:val="none" w:sz="0" w:space="0" w:color="auto"/>
        <w:bottom w:val="none" w:sz="0" w:space="0" w:color="auto"/>
        <w:right w:val="none" w:sz="0" w:space="0" w:color="auto"/>
      </w:divBdr>
      <w:divsChild>
        <w:div w:id="608204037">
          <w:marLeft w:val="0"/>
          <w:marRight w:val="0"/>
          <w:marTop w:val="0"/>
          <w:marBottom w:val="0"/>
          <w:divBdr>
            <w:top w:val="none" w:sz="0" w:space="0" w:color="auto"/>
            <w:left w:val="none" w:sz="0" w:space="0" w:color="auto"/>
            <w:bottom w:val="none" w:sz="0" w:space="0" w:color="auto"/>
            <w:right w:val="none" w:sz="0" w:space="0" w:color="auto"/>
          </w:divBdr>
          <w:divsChild>
            <w:div w:id="523401709">
              <w:marLeft w:val="0"/>
              <w:marRight w:val="0"/>
              <w:marTop w:val="0"/>
              <w:marBottom w:val="0"/>
              <w:divBdr>
                <w:top w:val="none" w:sz="0" w:space="0" w:color="auto"/>
                <w:left w:val="none" w:sz="0" w:space="0" w:color="auto"/>
                <w:bottom w:val="none" w:sz="0" w:space="0" w:color="auto"/>
                <w:right w:val="none" w:sz="0" w:space="0" w:color="auto"/>
              </w:divBdr>
              <w:divsChild>
                <w:div w:id="57214560">
                  <w:marLeft w:val="0"/>
                  <w:marRight w:val="0"/>
                  <w:marTop w:val="0"/>
                  <w:marBottom w:val="0"/>
                  <w:divBdr>
                    <w:top w:val="none" w:sz="0" w:space="0" w:color="auto"/>
                    <w:left w:val="none" w:sz="0" w:space="0" w:color="auto"/>
                    <w:bottom w:val="none" w:sz="0" w:space="0" w:color="auto"/>
                    <w:right w:val="none" w:sz="0" w:space="0" w:color="auto"/>
                  </w:divBdr>
                  <w:divsChild>
                    <w:div w:id="9228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236108">
      <w:bodyDiv w:val="1"/>
      <w:marLeft w:val="0"/>
      <w:marRight w:val="0"/>
      <w:marTop w:val="0"/>
      <w:marBottom w:val="0"/>
      <w:divBdr>
        <w:top w:val="none" w:sz="0" w:space="0" w:color="auto"/>
        <w:left w:val="none" w:sz="0" w:space="0" w:color="auto"/>
        <w:bottom w:val="none" w:sz="0" w:space="0" w:color="auto"/>
        <w:right w:val="none" w:sz="0" w:space="0" w:color="auto"/>
      </w:divBdr>
      <w:divsChild>
        <w:div w:id="1495024491">
          <w:marLeft w:val="0"/>
          <w:marRight w:val="0"/>
          <w:marTop w:val="0"/>
          <w:marBottom w:val="0"/>
          <w:divBdr>
            <w:top w:val="none" w:sz="0" w:space="0" w:color="auto"/>
            <w:left w:val="none" w:sz="0" w:space="0" w:color="auto"/>
            <w:bottom w:val="none" w:sz="0" w:space="0" w:color="auto"/>
            <w:right w:val="none" w:sz="0" w:space="0" w:color="auto"/>
          </w:divBdr>
          <w:divsChild>
            <w:div w:id="522939529">
              <w:marLeft w:val="0"/>
              <w:marRight w:val="0"/>
              <w:marTop w:val="0"/>
              <w:marBottom w:val="0"/>
              <w:divBdr>
                <w:top w:val="none" w:sz="0" w:space="0" w:color="auto"/>
                <w:left w:val="none" w:sz="0" w:space="0" w:color="auto"/>
                <w:bottom w:val="none" w:sz="0" w:space="0" w:color="auto"/>
                <w:right w:val="none" w:sz="0" w:space="0" w:color="auto"/>
              </w:divBdr>
              <w:divsChild>
                <w:div w:id="11763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78887">
      <w:bodyDiv w:val="1"/>
      <w:marLeft w:val="0"/>
      <w:marRight w:val="0"/>
      <w:marTop w:val="0"/>
      <w:marBottom w:val="0"/>
      <w:divBdr>
        <w:top w:val="none" w:sz="0" w:space="0" w:color="auto"/>
        <w:left w:val="none" w:sz="0" w:space="0" w:color="auto"/>
        <w:bottom w:val="none" w:sz="0" w:space="0" w:color="auto"/>
        <w:right w:val="none" w:sz="0" w:space="0" w:color="auto"/>
      </w:divBdr>
      <w:divsChild>
        <w:div w:id="1365594981">
          <w:marLeft w:val="0"/>
          <w:marRight w:val="0"/>
          <w:marTop w:val="0"/>
          <w:marBottom w:val="0"/>
          <w:divBdr>
            <w:top w:val="none" w:sz="0" w:space="0" w:color="auto"/>
            <w:left w:val="none" w:sz="0" w:space="0" w:color="auto"/>
            <w:bottom w:val="none" w:sz="0" w:space="0" w:color="auto"/>
            <w:right w:val="none" w:sz="0" w:space="0" w:color="auto"/>
          </w:divBdr>
          <w:divsChild>
            <w:div w:id="424618806">
              <w:marLeft w:val="0"/>
              <w:marRight w:val="0"/>
              <w:marTop w:val="0"/>
              <w:marBottom w:val="0"/>
              <w:divBdr>
                <w:top w:val="none" w:sz="0" w:space="0" w:color="auto"/>
                <w:left w:val="none" w:sz="0" w:space="0" w:color="auto"/>
                <w:bottom w:val="none" w:sz="0" w:space="0" w:color="auto"/>
                <w:right w:val="none" w:sz="0" w:space="0" w:color="auto"/>
              </w:divBdr>
              <w:divsChild>
                <w:div w:id="384450588">
                  <w:marLeft w:val="0"/>
                  <w:marRight w:val="0"/>
                  <w:marTop w:val="0"/>
                  <w:marBottom w:val="0"/>
                  <w:divBdr>
                    <w:top w:val="none" w:sz="0" w:space="0" w:color="auto"/>
                    <w:left w:val="none" w:sz="0" w:space="0" w:color="auto"/>
                    <w:bottom w:val="none" w:sz="0" w:space="0" w:color="auto"/>
                    <w:right w:val="none" w:sz="0" w:space="0" w:color="auto"/>
                  </w:divBdr>
                  <w:divsChild>
                    <w:div w:id="19229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334779">
      <w:bodyDiv w:val="1"/>
      <w:marLeft w:val="0"/>
      <w:marRight w:val="0"/>
      <w:marTop w:val="0"/>
      <w:marBottom w:val="0"/>
      <w:divBdr>
        <w:top w:val="none" w:sz="0" w:space="0" w:color="auto"/>
        <w:left w:val="none" w:sz="0" w:space="0" w:color="auto"/>
        <w:bottom w:val="none" w:sz="0" w:space="0" w:color="auto"/>
        <w:right w:val="none" w:sz="0" w:space="0" w:color="auto"/>
      </w:divBdr>
      <w:divsChild>
        <w:div w:id="1542326232">
          <w:marLeft w:val="0"/>
          <w:marRight w:val="0"/>
          <w:marTop w:val="0"/>
          <w:marBottom w:val="0"/>
          <w:divBdr>
            <w:top w:val="none" w:sz="0" w:space="0" w:color="auto"/>
            <w:left w:val="none" w:sz="0" w:space="0" w:color="auto"/>
            <w:bottom w:val="none" w:sz="0" w:space="0" w:color="auto"/>
            <w:right w:val="none" w:sz="0" w:space="0" w:color="auto"/>
          </w:divBdr>
          <w:divsChild>
            <w:div w:id="112722246">
              <w:marLeft w:val="0"/>
              <w:marRight w:val="0"/>
              <w:marTop w:val="0"/>
              <w:marBottom w:val="0"/>
              <w:divBdr>
                <w:top w:val="none" w:sz="0" w:space="0" w:color="auto"/>
                <w:left w:val="none" w:sz="0" w:space="0" w:color="auto"/>
                <w:bottom w:val="none" w:sz="0" w:space="0" w:color="auto"/>
                <w:right w:val="none" w:sz="0" w:space="0" w:color="auto"/>
              </w:divBdr>
              <w:divsChild>
                <w:div w:id="2110807340">
                  <w:marLeft w:val="0"/>
                  <w:marRight w:val="0"/>
                  <w:marTop w:val="0"/>
                  <w:marBottom w:val="0"/>
                  <w:divBdr>
                    <w:top w:val="none" w:sz="0" w:space="0" w:color="auto"/>
                    <w:left w:val="none" w:sz="0" w:space="0" w:color="auto"/>
                    <w:bottom w:val="none" w:sz="0" w:space="0" w:color="auto"/>
                    <w:right w:val="none" w:sz="0" w:space="0" w:color="auto"/>
                  </w:divBdr>
                  <w:divsChild>
                    <w:div w:id="13067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64963">
      <w:bodyDiv w:val="1"/>
      <w:marLeft w:val="0"/>
      <w:marRight w:val="0"/>
      <w:marTop w:val="0"/>
      <w:marBottom w:val="0"/>
      <w:divBdr>
        <w:top w:val="none" w:sz="0" w:space="0" w:color="auto"/>
        <w:left w:val="none" w:sz="0" w:space="0" w:color="auto"/>
        <w:bottom w:val="none" w:sz="0" w:space="0" w:color="auto"/>
        <w:right w:val="none" w:sz="0" w:space="0" w:color="auto"/>
      </w:divBdr>
    </w:div>
    <w:div w:id="2104763132">
      <w:bodyDiv w:val="1"/>
      <w:marLeft w:val="0"/>
      <w:marRight w:val="0"/>
      <w:marTop w:val="0"/>
      <w:marBottom w:val="0"/>
      <w:divBdr>
        <w:top w:val="none" w:sz="0" w:space="0" w:color="auto"/>
        <w:left w:val="none" w:sz="0" w:space="0" w:color="auto"/>
        <w:bottom w:val="none" w:sz="0" w:space="0" w:color="auto"/>
        <w:right w:val="none" w:sz="0" w:space="0" w:color="auto"/>
      </w:divBdr>
      <w:divsChild>
        <w:div w:id="930166157">
          <w:marLeft w:val="0"/>
          <w:marRight w:val="0"/>
          <w:marTop w:val="0"/>
          <w:marBottom w:val="0"/>
          <w:divBdr>
            <w:top w:val="none" w:sz="0" w:space="0" w:color="auto"/>
            <w:left w:val="none" w:sz="0" w:space="0" w:color="auto"/>
            <w:bottom w:val="none" w:sz="0" w:space="0" w:color="auto"/>
            <w:right w:val="none" w:sz="0" w:space="0" w:color="auto"/>
          </w:divBdr>
          <w:divsChild>
            <w:div w:id="463159979">
              <w:marLeft w:val="0"/>
              <w:marRight w:val="0"/>
              <w:marTop w:val="0"/>
              <w:marBottom w:val="0"/>
              <w:divBdr>
                <w:top w:val="none" w:sz="0" w:space="0" w:color="auto"/>
                <w:left w:val="none" w:sz="0" w:space="0" w:color="auto"/>
                <w:bottom w:val="none" w:sz="0" w:space="0" w:color="auto"/>
                <w:right w:val="none" w:sz="0" w:space="0" w:color="auto"/>
              </w:divBdr>
              <w:divsChild>
                <w:div w:id="7995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6249">
      <w:bodyDiv w:val="1"/>
      <w:marLeft w:val="0"/>
      <w:marRight w:val="0"/>
      <w:marTop w:val="0"/>
      <w:marBottom w:val="0"/>
      <w:divBdr>
        <w:top w:val="none" w:sz="0" w:space="0" w:color="auto"/>
        <w:left w:val="none" w:sz="0" w:space="0" w:color="auto"/>
        <w:bottom w:val="none" w:sz="0" w:space="0" w:color="auto"/>
        <w:right w:val="none" w:sz="0" w:space="0" w:color="auto"/>
      </w:divBdr>
    </w:div>
    <w:div w:id="2110000085">
      <w:bodyDiv w:val="1"/>
      <w:marLeft w:val="0"/>
      <w:marRight w:val="0"/>
      <w:marTop w:val="0"/>
      <w:marBottom w:val="0"/>
      <w:divBdr>
        <w:top w:val="none" w:sz="0" w:space="0" w:color="auto"/>
        <w:left w:val="none" w:sz="0" w:space="0" w:color="auto"/>
        <w:bottom w:val="none" w:sz="0" w:space="0" w:color="auto"/>
        <w:right w:val="none" w:sz="0" w:space="0" w:color="auto"/>
      </w:divBdr>
      <w:divsChild>
        <w:div w:id="544172796">
          <w:marLeft w:val="0"/>
          <w:marRight w:val="0"/>
          <w:marTop w:val="0"/>
          <w:marBottom w:val="0"/>
          <w:divBdr>
            <w:top w:val="none" w:sz="0" w:space="0" w:color="auto"/>
            <w:left w:val="none" w:sz="0" w:space="0" w:color="auto"/>
            <w:bottom w:val="none" w:sz="0" w:space="0" w:color="auto"/>
            <w:right w:val="none" w:sz="0" w:space="0" w:color="auto"/>
          </w:divBdr>
          <w:divsChild>
            <w:div w:id="181089461">
              <w:marLeft w:val="0"/>
              <w:marRight w:val="0"/>
              <w:marTop w:val="0"/>
              <w:marBottom w:val="0"/>
              <w:divBdr>
                <w:top w:val="none" w:sz="0" w:space="0" w:color="auto"/>
                <w:left w:val="none" w:sz="0" w:space="0" w:color="auto"/>
                <w:bottom w:val="none" w:sz="0" w:space="0" w:color="auto"/>
                <w:right w:val="none" w:sz="0" w:space="0" w:color="auto"/>
              </w:divBdr>
              <w:divsChild>
                <w:div w:id="2813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1603">
      <w:bodyDiv w:val="1"/>
      <w:marLeft w:val="0"/>
      <w:marRight w:val="0"/>
      <w:marTop w:val="0"/>
      <w:marBottom w:val="0"/>
      <w:divBdr>
        <w:top w:val="none" w:sz="0" w:space="0" w:color="auto"/>
        <w:left w:val="none" w:sz="0" w:space="0" w:color="auto"/>
        <w:bottom w:val="none" w:sz="0" w:space="0" w:color="auto"/>
        <w:right w:val="none" w:sz="0" w:space="0" w:color="auto"/>
      </w:divBdr>
    </w:div>
    <w:div w:id="214017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png"/><Relationship Id="rId42" Type="http://schemas.microsoft.com/office/2007/relationships/diagramDrawing" Target="diagrams/drawing1.xml"/><Relationship Id="rId47" Type="http://schemas.microsoft.com/office/2007/relationships/diagramDrawing" Target="diagrams/drawing2.xml"/><Relationship Id="rId63" Type="http://schemas.openxmlformats.org/officeDocument/2006/relationships/header" Target="header16.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hyperlink" Target="https://worldbankgroup.sharepoint.com/sites/wbunits/opcs/Knowledge%20Base/Public%20Consultations%20in%20WB%20Operations.pdf" TargetMode="External"/><Relationship Id="rId58" Type="http://schemas.openxmlformats.org/officeDocument/2006/relationships/hyperlink" Target="https://worldbankgroup.sharepoint.com/sites/wbunits/opcs/Knowledge%20Base/Public%20Consultations%20in%20WB%20Operations.pdf" TargetMode="External"/><Relationship Id="rId66" Type="http://schemas.openxmlformats.org/officeDocument/2006/relationships/header" Target="header19.xml"/><Relationship Id="rId5" Type="http://schemas.openxmlformats.org/officeDocument/2006/relationships/numbering" Target="numbering.xml"/><Relationship Id="rId61" Type="http://schemas.openxmlformats.org/officeDocument/2006/relationships/header" Target="header14.xml"/><Relationship Id="rId1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diagramData" Target="diagrams/data2.xml"/><Relationship Id="rId48" Type="http://schemas.openxmlformats.org/officeDocument/2006/relationships/image" Target="media/image20.png"/><Relationship Id="rId56" Type="http://schemas.openxmlformats.org/officeDocument/2006/relationships/header" Target="header11.xml"/><Relationship Id="rId64" Type="http://schemas.openxmlformats.org/officeDocument/2006/relationships/header" Target="header17.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header" Target="header12.xml"/><Relationship Id="rId67" Type="http://schemas.openxmlformats.org/officeDocument/2006/relationships/header" Target="header20.xml"/><Relationship Id="rId20" Type="http://schemas.openxmlformats.org/officeDocument/2006/relationships/image" Target="media/image2.jpeg"/><Relationship Id="rId41" Type="http://schemas.openxmlformats.org/officeDocument/2006/relationships/diagramColors" Target="diagrams/colors1.xml"/><Relationship Id="rId54" Type="http://schemas.openxmlformats.org/officeDocument/2006/relationships/header" Target="header9.xml"/><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eader" Target="header5.xml"/><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13.emf"/><Relationship Id="rId44" Type="http://schemas.openxmlformats.org/officeDocument/2006/relationships/diagramLayout" Target="diagrams/layout2.xml"/><Relationship Id="rId52" Type="http://schemas.openxmlformats.org/officeDocument/2006/relationships/header" Target="header8.xml"/><Relationship Id="rId60" Type="http://schemas.openxmlformats.org/officeDocument/2006/relationships/header" Target="header13.xml"/><Relationship Id="rId65" Type="http://schemas.openxmlformats.org/officeDocument/2006/relationships/header" Target="header1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diagramLayout" Target="diagrams/layout1.xml"/><Relationship Id="rId34" Type="http://schemas.openxmlformats.org/officeDocument/2006/relationships/image" Target="media/image16.jpeg"/><Relationship Id="rId50" Type="http://schemas.openxmlformats.org/officeDocument/2006/relationships/header" Target="header6.xml"/><Relationship Id="rId55" Type="http://schemas.openxmlformats.org/officeDocument/2006/relationships/header" Target="header10.xml"/></Relationships>
</file>

<file path=word/_rels/footnotes.xml.rels><?xml version="1.0" encoding="UTF-8" standalone="yes"?>
<Relationships xmlns="http://schemas.openxmlformats.org/package/2006/relationships"><Relationship Id="rId8" Type="http://schemas.openxmlformats.org/officeDocument/2006/relationships/hyperlink" Target="https://www.ifc.org/wps/wcm/connect/Topics_Ext_Content/IFC_External_Corporate_Site/Sustainability-At-IFC/Policies-Standards/EHS-Guidelines/" TargetMode="External"/><Relationship Id="rId3" Type="http://schemas.openxmlformats.org/officeDocument/2006/relationships/hyperlink" Target="https://www.thegef.org/project/achieving-biodiversity-conservation-through-creation-effective-management-and-spatial" TargetMode="External"/><Relationship Id="rId7" Type="http://schemas.openxmlformats.org/officeDocument/2006/relationships/hyperlink" Target="http://www.worldbank.org/en/projects-operations/environmental-and-social-framework/brief/environmental-and-social-framework-resources" TargetMode="External"/><Relationship Id="rId2" Type="http://schemas.openxmlformats.org/officeDocument/2006/relationships/hyperlink" Target="http://www.sei-international.org/mediamanager/documents/Publications/SEI-Report-WaterFutures-AssessmentOfLongRangePatternsAndProblems-1997.pdf" TargetMode="External"/><Relationship Id="rId1" Type="http://schemas.openxmlformats.org/officeDocument/2006/relationships/hyperlink" Target="https://www.eea.europa.eu/data-and-maps/indicators/use-of-freshwater-resources-2/assessment-3" TargetMode="External"/><Relationship Id="rId6" Type="http://schemas.openxmlformats.org/officeDocument/2006/relationships/hyperlink" Target="http://pubdocs.worldbank.org/en/837721522762050108/Environmental-and-Social-Framework.pdf" TargetMode="External"/><Relationship Id="rId5" Type="http://schemas.openxmlformats.org/officeDocument/2006/relationships/hyperlink" Target="https://www.ilo.org/budapest/countries-covered/bosnia-herzegovina/WCMS_471903/lang--en/index.htm" TargetMode="External"/><Relationship Id="rId4" Type="http://schemas.openxmlformats.org/officeDocument/2006/relationships/hyperlink" Target="https://population.un.org/wpp/Publications/Files/WPP2017_KeyFindings.pdf" TargetMode="External"/><Relationship Id="rId9" Type="http://schemas.openxmlformats.org/officeDocument/2006/relationships/hyperlink" Target="http://eu-monitoring.ba/trajanje-sudskih-postupaka-u-antidiskriminacijskim-predmetima/"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EC03B-FAE2-4281-B621-36BF639D86D3}" type="doc">
      <dgm:prSet loTypeId="urn:microsoft.com/office/officeart/2005/8/layout/venn1" loCatId="relationship" qsTypeId="urn:microsoft.com/office/officeart/2005/8/quickstyle/simple1" qsCatId="simple" csTypeId="urn:microsoft.com/office/officeart/2005/8/colors/accent0_2" csCatId="mainScheme" phldr="1"/>
      <dgm:spPr/>
      <dgm:t>
        <a:bodyPr/>
        <a:lstStyle/>
        <a:p>
          <a:endParaRPr lang="hr-HR"/>
        </a:p>
      </dgm:t>
    </dgm:pt>
    <dgm:pt modelId="{DBE8DF86-34EF-4E1D-B770-9C4222484DCE}">
      <dgm:prSet custT="1"/>
      <dgm:spPr>
        <a:xfrm>
          <a:off x="2021881" y="91825"/>
          <a:ext cx="1899836" cy="1899836"/>
        </a:xfrm>
        <a:prstGeom prst="ellipse">
          <a:avLst/>
        </a:prstGeo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0">
            <a:buNone/>
          </a:pPr>
          <a:r>
            <a:rPr lang="hr-HR" sz="900" b="1">
              <a:solidFill>
                <a:sysClr val="windowText" lastClr="000000">
                  <a:hueOff val="0"/>
                  <a:satOff val="0"/>
                  <a:lumOff val="0"/>
                  <a:alphaOff val="0"/>
                </a:sysClr>
              </a:solidFill>
              <a:latin typeface="Calibri" panose="020F0502020204030204"/>
              <a:ea typeface="+mn-ea"/>
              <a:cs typeface="+mn-cs"/>
            </a:rPr>
            <a:t>A Vision for Sustainable Development</a:t>
          </a:r>
          <a:r>
            <a:rPr lang="hr-HR" sz="900">
              <a:solidFill>
                <a:sysClr val="windowText" lastClr="000000">
                  <a:hueOff val="0"/>
                  <a:satOff val="0"/>
                  <a:lumOff val="0"/>
                  <a:alphaOff val="0"/>
                </a:sysClr>
              </a:solidFill>
              <a:latin typeface="Calibri" panose="020F0502020204030204"/>
              <a:ea typeface="+mn-ea"/>
              <a:cs typeface="+mn-cs"/>
            </a:rPr>
            <a:t>, which sets out the Bank's aspirations regarding environmental and social sustainability</a:t>
          </a:r>
        </a:p>
      </dgm:t>
    </dgm:pt>
    <dgm:pt modelId="{75D1EFC9-6D64-4DEB-89F4-755DD0B9500F}" type="parTrans" cxnId="{2A03C044-64C0-48BA-BBBC-D5CD068DBA14}">
      <dgm:prSet/>
      <dgm:spPr/>
      <dgm:t>
        <a:bodyPr/>
        <a:lstStyle/>
        <a:p>
          <a:endParaRPr lang="hr-HR" sz="900"/>
        </a:p>
      </dgm:t>
    </dgm:pt>
    <dgm:pt modelId="{46DA1674-42A2-46B4-9EC1-EC5270D3C7A0}" type="sibTrans" cxnId="{2A03C044-64C0-48BA-BBBC-D5CD068DBA14}">
      <dgm:prSet/>
      <dgm:spPr/>
      <dgm:t>
        <a:bodyPr/>
        <a:lstStyle/>
        <a:p>
          <a:endParaRPr lang="hr-HR" sz="900"/>
        </a:p>
      </dgm:t>
    </dgm:pt>
    <dgm:pt modelId="{269AD7AD-A4B7-4791-A18C-ECCB1C372166}">
      <dgm:prSet custT="1"/>
      <dgm:spPr>
        <a:xfrm>
          <a:off x="2707406" y="1279223"/>
          <a:ext cx="1899836" cy="1899836"/>
        </a:xfrm>
        <a:prstGeom prst="ellipse">
          <a:avLst/>
        </a:prstGeom>
        <a:solidFill>
          <a:sysClr val="window" lastClr="FFFFFF">
            <a:alpha val="50000"/>
            <a:hueOff val="0"/>
            <a:satOff val="0"/>
            <a:lumOff val="0"/>
            <a:alphaOff val="0"/>
          </a:sysClr>
        </a:solidFill>
        <a:ln w="12700" cap="flat" cmpd="sng" algn="ctr">
          <a:solidFill>
            <a:srgbClr val="4472C4"/>
          </a:solidFill>
          <a:prstDash val="solid"/>
          <a:miter lim="800000"/>
        </a:ln>
        <a:effectLst/>
      </dgm:spPr>
      <dgm:t>
        <a:bodyPr/>
        <a:lstStyle/>
        <a:p>
          <a:pPr rtl="0">
            <a:buNone/>
          </a:pPr>
          <a:r>
            <a:rPr lang="hr-HR" sz="900" b="1">
              <a:solidFill>
                <a:sysClr val="windowText" lastClr="000000">
                  <a:hueOff val="0"/>
                  <a:satOff val="0"/>
                  <a:lumOff val="0"/>
                  <a:alphaOff val="0"/>
                </a:sysClr>
              </a:solidFill>
              <a:latin typeface="Calibri" panose="020F0502020204030204"/>
              <a:ea typeface="+mn-ea"/>
              <a:cs typeface="+mn-cs"/>
            </a:rPr>
            <a:t>The World Bank Environmental and Social Policy for Investment Project Financing,</a:t>
          </a:r>
          <a:r>
            <a:rPr lang="hr-HR" sz="900">
              <a:solidFill>
                <a:sysClr val="windowText" lastClr="000000">
                  <a:hueOff val="0"/>
                  <a:satOff val="0"/>
                  <a:lumOff val="0"/>
                  <a:alphaOff val="0"/>
                </a:sysClr>
              </a:solidFill>
              <a:latin typeface="Calibri" panose="020F0502020204030204"/>
              <a:ea typeface="+mn-ea"/>
              <a:cs typeface="+mn-cs"/>
            </a:rPr>
            <a:t> which sets out the mandatory requirements that apply to the Bank</a:t>
          </a:r>
        </a:p>
      </dgm:t>
    </dgm:pt>
    <dgm:pt modelId="{DAB871C4-AB8D-44F3-8C2A-6AE3C8B5C4BF}" type="parTrans" cxnId="{A6696E79-47F2-42D8-A74B-5287DE399B5C}">
      <dgm:prSet/>
      <dgm:spPr/>
      <dgm:t>
        <a:bodyPr/>
        <a:lstStyle/>
        <a:p>
          <a:endParaRPr lang="hr-HR" sz="900"/>
        </a:p>
      </dgm:t>
    </dgm:pt>
    <dgm:pt modelId="{1B7C3B11-44BC-48AF-8F1F-F6CC81E6C563}" type="sibTrans" cxnId="{A6696E79-47F2-42D8-A74B-5287DE399B5C}">
      <dgm:prSet/>
      <dgm:spPr/>
      <dgm:t>
        <a:bodyPr/>
        <a:lstStyle/>
        <a:p>
          <a:endParaRPr lang="hr-HR" sz="900"/>
        </a:p>
      </dgm:t>
    </dgm:pt>
    <dgm:pt modelId="{16E15D27-074E-464B-9B7A-FE89B1F1D4CA}">
      <dgm:prSet custT="1"/>
      <dgm:spPr>
        <a:xfrm>
          <a:off x="1336357" y="1279223"/>
          <a:ext cx="1899836" cy="1899836"/>
        </a:xfrm>
        <a:prstGeom prst="ellipse">
          <a:avLst/>
        </a:prstGeom>
        <a:solidFill>
          <a:sysClr val="window" lastClr="FFFFFF">
            <a:alpha val="50000"/>
            <a:hueOff val="0"/>
            <a:satOff val="0"/>
            <a:lumOff val="0"/>
            <a:alphaOff val="0"/>
          </a:sysClr>
        </a:solidFill>
        <a:ln w="12700" cap="flat" cmpd="sng" algn="ctr">
          <a:solidFill>
            <a:srgbClr val="008000"/>
          </a:solidFill>
          <a:prstDash val="solid"/>
          <a:miter lim="800000"/>
        </a:ln>
        <a:effectLst/>
      </dgm:spPr>
      <dgm:t>
        <a:bodyPr/>
        <a:lstStyle/>
        <a:p>
          <a:pPr rtl="0">
            <a:buNone/>
          </a:pPr>
          <a:r>
            <a:rPr lang="hr-HR" sz="900" b="1">
              <a:solidFill>
                <a:sysClr val="windowText" lastClr="000000">
                  <a:hueOff val="0"/>
                  <a:satOff val="0"/>
                  <a:lumOff val="0"/>
                  <a:alphaOff val="0"/>
                </a:sysClr>
              </a:solidFill>
              <a:latin typeface="Calibri" panose="020F0502020204030204"/>
              <a:ea typeface="+mn-ea"/>
              <a:cs typeface="+mn-cs"/>
            </a:rPr>
            <a:t>The Environmental and Social Standards,</a:t>
          </a:r>
          <a:r>
            <a:rPr lang="hr-HR" sz="900">
              <a:solidFill>
                <a:sysClr val="windowText" lastClr="000000">
                  <a:hueOff val="0"/>
                  <a:satOff val="0"/>
                  <a:lumOff val="0"/>
                  <a:alphaOff val="0"/>
                </a:sysClr>
              </a:solidFill>
              <a:latin typeface="Calibri" panose="020F0502020204030204"/>
              <a:ea typeface="+mn-ea"/>
              <a:cs typeface="+mn-cs"/>
            </a:rPr>
            <a:t> which set out the mandatory requirements that apply to the Borrower and projects</a:t>
          </a:r>
        </a:p>
      </dgm:t>
    </dgm:pt>
    <dgm:pt modelId="{838CAD5C-E33B-4D94-94C0-232B3B56E5B9}" type="parTrans" cxnId="{80160EBC-AD46-43CC-82A7-60B4ECC71CEE}">
      <dgm:prSet/>
      <dgm:spPr/>
      <dgm:t>
        <a:bodyPr/>
        <a:lstStyle/>
        <a:p>
          <a:endParaRPr lang="hr-HR" sz="900"/>
        </a:p>
      </dgm:t>
    </dgm:pt>
    <dgm:pt modelId="{71FD161B-4C92-429B-A8FB-079DA8BD3414}" type="sibTrans" cxnId="{80160EBC-AD46-43CC-82A7-60B4ECC71CEE}">
      <dgm:prSet/>
      <dgm:spPr/>
      <dgm:t>
        <a:bodyPr/>
        <a:lstStyle/>
        <a:p>
          <a:endParaRPr lang="hr-HR" sz="900"/>
        </a:p>
      </dgm:t>
    </dgm:pt>
    <dgm:pt modelId="{F27FAD91-486F-4285-AEB3-FC9354C00F58}" type="pres">
      <dgm:prSet presAssocID="{FF2EC03B-FAE2-4281-B621-36BF639D86D3}" presName="compositeShape" presStyleCnt="0">
        <dgm:presLayoutVars>
          <dgm:chMax val="7"/>
          <dgm:dir/>
          <dgm:resizeHandles val="exact"/>
        </dgm:presLayoutVars>
      </dgm:prSet>
      <dgm:spPr/>
    </dgm:pt>
    <dgm:pt modelId="{37C73198-7CA5-4861-9187-D8242923F164}" type="pres">
      <dgm:prSet presAssocID="{DBE8DF86-34EF-4E1D-B770-9C4222484DCE}" presName="circ1" presStyleLbl="vennNode1" presStyleIdx="0" presStyleCnt="3"/>
      <dgm:spPr/>
    </dgm:pt>
    <dgm:pt modelId="{24C81F5C-0A88-4206-AB1E-BB6D51C07D55}" type="pres">
      <dgm:prSet presAssocID="{DBE8DF86-34EF-4E1D-B770-9C4222484DCE}" presName="circ1Tx" presStyleLbl="revTx" presStyleIdx="0" presStyleCnt="0">
        <dgm:presLayoutVars>
          <dgm:chMax val="0"/>
          <dgm:chPref val="0"/>
          <dgm:bulletEnabled val="1"/>
        </dgm:presLayoutVars>
      </dgm:prSet>
      <dgm:spPr/>
    </dgm:pt>
    <dgm:pt modelId="{5314F082-1DD6-427E-B574-34927F00AE08}" type="pres">
      <dgm:prSet presAssocID="{269AD7AD-A4B7-4791-A18C-ECCB1C372166}" presName="circ2" presStyleLbl="vennNode1" presStyleIdx="1" presStyleCnt="3"/>
      <dgm:spPr/>
    </dgm:pt>
    <dgm:pt modelId="{7F214E5E-681B-48AD-8174-44951B500365}" type="pres">
      <dgm:prSet presAssocID="{269AD7AD-A4B7-4791-A18C-ECCB1C372166}" presName="circ2Tx" presStyleLbl="revTx" presStyleIdx="0" presStyleCnt="0">
        <dgm:presLayoutVars>
          <dgm:chMax val="0"/>
          <dgm:chPref val="0"/>
          <dgm:bulletEnabled val="1"/>
        </dgm:presLayoutVars>
      </dgm:prSet>
      <dgm:spPr/>
    </dgm:pt>
    <dgm:pt modelId="{3A05D180-2E4B-4DAF-9896-2CFC9E500AE8}" type="pres">
      <dgm:prSet presAssocID="{16E15D27-074E-464B-9B7A-FE89B1F1D4CA}" presName="circ3" presStyleLbl="vennNode1" presStyleIdx="2" presStyleCnt="3"/>
      <dgm:spPr/>
    </dgm:pt>
    <dgm:pt modelId="{764CD304-0243-433B-B205-E05E71A0A5D7}" type="pres">
      <dgm:prSet presAssocID="{16E15D27-074E-464B-9B7A-FE89B1F1D4CA}" presName="circ3Tx" presStyleLbl="revTx" presStyleIdx="0" presStyleCnt="0">
        <dgm:presLayoutVars>
          <dgm:chMax val="0"/>
          <dgm:chPref val="0"/>
          <dgm:bulletEnabled val="1"/>
        </dgm:presLayoutVars>
      </dgm:prSet>
      <dgm:spPr/>
    </dgm:pt>
  </dgm:ptLst>
  <dgm:cxnLst>
    <dgm:cxn modelId="{8CDB8003-9E2E-4EA6-B6A4-D50CE883AA18}" type="presOf" srcId="{269AD7AD-A4B7-4791-A18C-ECCB1C372166}" destId="{7F214E5E-681B-48AD-8174-44951B500365}" srcOrd="1" destOrd="0" presId="urn:microsoft.com/office/officeart/2005/8/layout/venn1"/>
    <dgm:cxn modelId="{0E75F432-FF2C-4EA4-94F7-234921EF335E}" type="presOf" srcId="{DBE8DF86-34EF-4E1D-B770-9C4222484DCE}" destId="{24C81F5C-0A88-4206-AB1E-BB6D51C07D55}" srcOrd="1" destOrd="0" presId="urn:microsoft.com/office/officeart/2005/8/layout/venn1"/>
    <dgm:cxn modelId="{2A03C044-64C0-48BA-BBBC-D5CD068DBA14}" srcId="{FF2EC03B-FAE2-4281-B621-36BF639D86D3}" destId="{DBE8DF86-34EF-4E1D-B770-9C4222484DCE}" srcOrd="0" destOrd="0" parTransId="{75D1EFC9-6D64-4DEB-89F4-755DD0B9500F}" sibTransId="{46DA1674-42A2-46B4-9EC1-EC5270D3C7A0}"/>
    <dgm:cxn modelId="{943BE76A-A59B-4D0B-9385-EF12A591D1B2}" type="presOf" srcId="{DBE8DF86-34EF-4E1D-B770-9C4222484DCE}" destId="{37C73198-7CA5-4861-9187-D8242923F164}" srcOrd="0" destOrd="0" presId="urn:microsoft.com/office/officeart/2005/8/layout/venn1"/>
    <dgm:cxn modelId="{A6696E79-47F2-42D8-A74B-5287DE399B5C}" srcId="{FF2EC03B-FAE2-4281-B621-36BF639D86D3}" destId="{269AD7AD-A4B7-4791-A18C-ECCB1C372166}" srcOrd="1" destOrd="0" parTransId="{DAB871C4-AB8D-44F3-8C2A-6AE3C8B5C4BF}" sibTransId="{1B7C3B11-44BC-48AF-8F1F-F6CC81E6C563}"/>
    <dgm:cxn modelId="{ABF84595-9874-4B8F-A40B-4B229876DF02}" type="presOf" srcId="{269AD7AD-A4B7-4791-A18C-ECCB1C372166}" destId="{5314F082-1DD6-427E-B574-34927F00AE08}" srcOrd="0" destOrd="0" presId="urn:microsoft.com/office/officeart/2005/8/layout/venn1"/>
    <dgm:cxn modelId="{2E82B997-6A3C-47DD-9111-BB628A53EA8B}" type="presOf" srcId="{FF2EC03B-FAE2-4281-B621-36BF639D86D3}" destId="{F27FAD91-486F-4285-AEB3-FC9354C00F58}" srcOrd="0" destOrd="0" presId="urn:microsoft.com/office/officeart/2005/8/layout/venn1"/>
    <dgm:cxn modelId="{80160EBC-AD46-43CC-82A7-60B4ECC71CEE}" srcId="{FF2EC03B-FAE2-4281-B621-36BF639D86D3}" destId="{16E15D27-074E-464B-9B7A-FE89B1F1D4CA}" srcOrd="2" destOrd="0" parTransId="{838CAD5C-E33B-4D94-94C0-232B3B56E5B9}" sibTransId="{71FD161B-4C92-429B-A8FB-079DA8BD3414}"/>
    <dgm:cxn modelId="{BCFC58BC-B1CA-4F16-84F3-4A63AC96EB88}" type="presOf" srcId="{16E15D27-074E-464B-9B7A-FE89B1F1D4CA}" destId="{764CD304-0243-433B-B205-E05E71A0A5D7}" srcOrd="1" destOrd="0" presId="urn:microsoft.com/office/officeart/2005/8/layout/venn1"/>
    <dgm:cxn modelId="{F0217BEC-E8D1-4600-8E1A-D0F3CB95DFBB}" type="presOf" srcId="{16E15D27-074E-464B-9B7A-FE89B1F1D4CA}" destId="{3A05D180-2E4B-4DAF-9896-2CFC9E500AE8}" srcOrd="0" destOrd="0" presId="urn:microsoft.com/office/officeart/2005/8/layout/venn1"/>
    <dgm:cxn modelId="{236D62D8-7799-421E-8298-B89612E03886}" type="presParOf" srcId="{F27FAD91-486F-4285-AEB3-FC9354C00F58}" destId="{37C73198-7CA5-4861-9187-D8242923F164}" srcOrd="0" destOrd="0" presId="urn:microsoft.com/office/officeart/2005/8/layout/venn1"/>
    <dgm:cxn modelId="{4419711A-8332-491C-83FD-15A17F6913BB}" type="presParOf" srcId="{F27FAD91-486F-4285-AEB3-FC9354C00F58}" destId="{24C81F5C-0A88-4206-AB1E-BB6D51C07D55}" srcOrd="1" destOrd="0" presId="urn:microsoft.com/office/officeart/2005/8/layout/venn1"/>
    <dgm:cxn modelId="{2632969E-547A-4351-835E-ABB6EAF5D42A}" type="presParOf" srcId="{F27FAD91-486F-4285-AEB3-FC9354C00F58}" destId="{5314F082-1DD6-427E-B574-34927F00AE08}" srcOrd="2" destOrd="0" presId="urn:microsoft.com/office/officeart/2005/8/layout/venn1"/>
    <dgm:cxn modelId="{93B6535B-C161-4052-80D2-2520B8D8F6CD}" type="presParOf" srcId="{F27FAD91-486F-4285-AEB3-FC9354C00F58}" destId="{7F214E5E-681B-48AD-8174-44951B500365}" srcOrd="3" destOrd="0" presId="urn:microsoft.com/office/officeart/2005/8/layout/venn1"/>
    <dgm:cxn modelId="{8893CFC2-0ABD-42C3-ADEE-05E5E8C048EA}" type="presParOf" srcId="{F27FAD91-486F-4285-AEB3-FC9354C00F58}" destId="{3A05D180-2E4B-4DAF-9896-2CFC9E500AE8}" srcOrd="4" destOrd="0" presId="urn:microsoft.com/office/officeart/2005/8/layout/venn1"/>
    <dgm:cxn modelId="{E36C54C8-784A-4D52-83CF-F517E9E9A6D4}" type="presParOf" srcId="{F27FAD91-486F-4285-AEB3-FC9354C00F58}" destId="{764CD304-0243-433B-B205-E05E71A0A5D7}" srcOrd="5" destOrd="0" presId="urn:microsoft.com/office/officeart/2005/8/layout/venn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FA7F58-34AB-4590-A2C0-4796D49F9A9F}" type="doc">
      <dgm:prSet loTypeId="urn:microsoft.com/office/officeart/2005/8/layout/vList5" loCatId="list" qsTypeId="urn:microsoft.com/office/officeart/2005/8/quickstyle/simple1" qsCatId="simple" csTypeId="urn:microsoft.com/office/officeart/2005/8/colors/accent0_2" csCatId="mainScheme" phldr="1"/>
      <dgm:spPr/>
      <dgm:t>
        <a:bodyPr/>
        <a:lstStyle/>
        <a:p>
          <a:endParaRPr lang="hr-HR"/>
        </a:p>
      </dgm:t>
    </dgm:pt>
    <dgm:pt modelId="{0656469D-8AE0-4431-9B0E-430C8D14F168}">
      <dgm:prSet phldrT="[Text]" custT="1"/>
      <dgm:spPr>
        <a:xfrm>
          <a:off x="66936" y="21254"/>
          <a:ext cx="2008274" cy="379654"/>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1</a:t>
          </a:r>
        </a:p>
      </dgm:t>
    </dgm:pt>
    <dgm:pt modelId="{19EFFC5D-1609-40EA-A43C-8A0C6C0C7D47}" type="parTrans" cxnId="{4BE7A6CF-B728-46DB-BAA8-4DA5D443970B}">
      <dgm:prSet/>
      <dgm:spPr/>
      <dgm:t>
        <a:bodyPr/>
        <a:lstStyle/>
        <a:p>
          <a:endParaRPr lang="hr-HR" sz="1000"/>
        </a:p>
      </dgm:t>
    </dgm:pt>
    <dgm:pt modelId="{791F05C0-3545-4499-8A7E-29ADD284BD14}" type="sibTrans" cxnId="{4BE7A6CF-B728-46DB-BAA8-4DA5D443970B}">
      <dgm:prSet/>
      <dgm:spPr/>
      <dgm:t>
        <a:bodyPr/>
        <a:lstStyle/>
        <a:p>
          <a:endParaRPr lang="hr-HR" sz="1000"/>
        </a:p>
      </dgm:t>
    </dgm:pt>
    <dgm:pt modelId="{01BD2BD4-9422-4134-A809-94E6A035FD95}">
      <dgm:prSet phldrT="[Text]" custT="1"/>
      <dgm:spPr>
        <a:xfrm>
          <a:off x="66936" y="469334"/>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2</a:t>
          </a:r>
        </a:p>
      </dgm:t>
    </dgm:pt>
    <dgm:pt modelId="{CAC401F8-EE46-499D-9878-7A0B623DF1F2}" type="parTrans" cxnId="{DE3136A1-0EC1-42DF-8C4F-0CD0E674179D}">
      <dgm:prSet/>
      <dgm:spPr/>
      <dgm:t>
        <a:bodyPr/>
        <a:lstStyle/>
        <a:p>
          <a:endParaRPr lang="hr-HR" sz="1000"/>
        </a:p>
      </dgm:t>
    </dgm:pt>
    <dgm:pt modelId="{CE9E490B-D02E-4AC6-B371-6C8D5BF020AA}" type="sibTrans" cxnId="{DE3136A1-0EC1-42DF-8C4F-0CD0E674179D}">
      <dgm:prSet/>
      <dgm:spPr/>
      <dgm:t>
        <a:bodyPr/>
        <a:lstStyle/>
        <a:p>
          <a:endParaRPr lang="hr-HR" sz="1000"/>
        </a:p>
      </dgm:t>
    </dgm:pt>
    <dgm:pt modelId="{BFC944DF-419E-447C-A560-E5AA1D547CD7}">
      <dgm:prSet phldrT="[Text]" custT="1"/>
      <dgm:spPr>
        <a:xfrm>
          <a:off x="66936" y="915610"/>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3</a:t>
          </a:r>
        </a:p>
      </dgm:t>
    </dgm:pt>
    <dgm:pt modelId="{A979BE4A-1F46-46DD-87FF-7190A549D49B}" type="parTrans" cxnId="{1E0CF41C-2C3D-422D-B04F-F8E8FC791A6A}">
      <dgm:prSet/>
      <dgm:spPr/>
      <dgm:t>
        <a:bodyPr/>
        <a:lstStyle/>
        <a:p>
          <a:endParaRPr lang="hr-HR" sz="1000"/>
        </a:p>
      </dgm:t>
    </dgm:pt>
    <dgm:pt modelId="{FE8B9DD6-FAA3-4F48-881A-85968827A8F6}" type="sibTrans" cxnId="{1E0CF41C-2C3D-422D-B04F-F8E8FC791A6A}">
      <dgm:prSet/>
      <dgm:spPr/>
      <dgm:t>
        <a:bodyPr/>
        <a:lstStyle/>
        <a:p>
          <a:endParaRPr lang="hr-HR" sz="1000"/>
        </a:p>
      </dgm:t>
    </dgm:pt>
    <dgm:pt modelId="{32280207-1A3A-4871-96F6-FF78CF5F97E5}">
      <dgm:prSet custT="1"/>
      <dgm:spPr>
        <a:xfrm rot="5400000">
          <a:off x="3843726" y="-1697629"/>
          <a:ext cx="420024" cy="3815283"/>
        </a:xfrm>
        <a:prstGeom prst="round2SameRect">
          <a:avLst/>
        </a:prstGeom>
        <a:solidFill>
          <a:sysClr val="window" lastClr="FFFFFF">
            <a:alpha val="90000"/>
            <a:tint val="40000"/>
            <a:hueOff val="0"/>
            <a:satOff val="0"/>
            <a:lumOff val="0"/>
            <a:alphaOff val="0"/>
          </a:sysClr>
        </a:solidFill>
        <a:ln w="12700" cap="rnd"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Assessment and Management of Environmental and Social Risks and Impacts</a:t>
          </a:r>
        </a:p>
      </dgm:t>
    </dgm:pt>
    <dgm:pt modelId="{4AA61993-9007-4A7C-B597-DBA60132BD9E}" type="parTrans" cxnId="{D6087920-C5C2-4099-902B-E05C148CEE35}">
      <dgm:prSet/>
      <dgm:spPr/>
      <dgm:t>
        <a:bodyPr/>
        <a:lstStyle/>
        <a:p>
          <a:endParaRPr lang="hr-HR" sz="1000"/>
        </a:p>
      </dgm:t>
    </dgm:pt>
    <dgm:pt modelId="{6F48571D-E078-4760-ACDA-40D5AE682F53}" type="sibTrans" cxnId="{D6087920-C5C2-4099-902B-E05C148CEE35}">
      <dgm:prSet/>
      <dgm:spPr/>
      <dgm:t>
        <a:bodyPr/>
        <a:lstStyle/>
        <a:p>
          <a:endParaRPr lang="hr-HR" sz="1000"/>
        </a:p>
      </dgm:t>
    </dgm:pt>
    <dgm:pt modelId="{935074B3-6E61-434A-A489-BF804EEFB1FF}">
      <dgm:prSet custT="1"/>
      <dgm:spPr>
        <a:xfrm>
          <a:off x="66936" y="1361886"/>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4</a:t>
          </a:r>
        </a:p>
      </dgm:t>
    </dgm:pt>
    <dgm:pt modelId="{905F4983-F9E5-49F0-B1EC-E2C45F8FC7D6}" type="parTrans" cxnId="{8B0AB703-2FDA-4F31-8A1C-ADA50A824094}">
      <dgm:prSet/>
      <dgm:spPr/>
      <dgm:t>
        <a:bodyPr/>
        <a:lstStyle/>
        <a:p>
          <a:endParaRPr lang="hr-HR" sz="1000"/>
        </a:p>
      </dgm:t>
    </dgm:pt>
    <dgm:pt modelId="{BE282C22-5976-4B40-B986-209C30F64BC5}" type="sibTrans" cxnId="{8B0AB703-2FDA-4F31-8A1C-ADA50A824094}">
      <dgm:prSet/>
      <dgm:spPr/>
      <dgm:t>
        <a:bodyPr/>
        <a:lstStyle/>
        <a:p>
          <a:endParaRPr lang="hr-HR" sz="1000"/>
        </a:p>
      </dgm:t>
    </dgm:pt>
    <dgm:pt modelId="{8CFD223A-FDE0-407A-83EC-1027A55709E6}">
      <dgm:prSet custT="1"/>
      <dgm:spPr>
        <a:xfrm>
          <a:off x="66936" y="1808162"/>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5</a:t>
          </a:r>
        </a:p>
      </dgm:t>
    </dgm:pt>
    <dgm:pt modelId="{1486EED0-5FFE-4377-8002-B1857048E2C0}" type="parTrans" cxnId="{35387F40-44A4-4CA7-AF4E-3C739AE6611C}">
      <dgm:prSet/>
      <dgm:spPr/>
      <dgm:t>
        <a:bodyPr/>
        <a:lstStyle/>
        <a:p>
          <a:endParaRPr lang="hr-HR" sz="1000"/>
        </a:p>
      </dgm:t>
    </dgm:pt>
    <dgm:pt modelId="{53B4F4C7-48E7-4F1F-A32D-BE0F2A0189C8}" type="sibTrans" cxnId="{35387F40-44A4-4CA7-AF4E-3C739AE6611C}">
      <dgm:prSet/>
      <dgm:spPr/>
      <dgm:t>
        <a:bodyPr/>
        <a:lstStyle/>
        <a:p>
          <a:endParaRPr lang="hr-HR" sz="1000"/>
        </a:p>
      </dgm:t>
    </dgm:pt>
    <dgm:pt modelId="{F61E939F-4573-43C2-9932-9B25983BEB8E}">
      <dgm:prSet custT="1"/>
      <dgm:spPr>
        <a:xfrm>
          <a:off x="66936" y="2254439"/>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6</a:t>
          </a:r>
        </a:p>
      </dgm:t>
    </dgm:pt>
    <dgm:pt modelId="{26B80455-530E-41F3-9835-5E935CD43691}" type="parTrans" cxnId="{B0955892-8330-42A4-8E9E-3A28988D7F57}">
      <dgm:prSet/>
      <dgm:spPr/>
      <dgm:t>
        <a:bodyPr/>
        <a:lstStyle/>
        <a:p>
          <a:endParaRPr lang="hr-HR" sz="1000"/>
        </a:p>
      </dgm:t>
    </dgm:pt>
    <dgm:pt modelId="{382A94C1-B9B7-4672-849D-27E3EC389991}" type="sibTrans" cxnId="{B0955892-8330-42A4-8E9E-3A28988D7F57}">
      <dgm:prSet/>
      <dgm:spPr/>
      <dgm:t>
        <a:bodyPr/>
        <a:lstStyle/>
        <a:p>
          <a:endParaRPr lang="hr-HR" sz="1000"/>
        </a:p>
      </dgm:t>
    </dgm:pt>
    <dgm:pt modelId="{2922D74D-DE5E-41E7-BFFA-EE7D72C77DA8}">
      <dgm:prSet custT="1"/>
      <dgm:spPr>
        <a:xfrm>
          <a:off x="66936" y="2700715"/>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7</a:t>
          </a:r>
        </a:p>
      </dgm:t>
    </dgm:pt>
    <dgm:pt modelId="{13216F6C-45BD-4940-A41B-6B6ABD0316A2}" type="parTrans" cxnId="{DE4EAF2B-2EB6-444B-8522-8763913FB941}">
      <dgm:prSet/>
      <dgm:spPr/>
      <dgm:t>
        <a:bodyPr/>
        <a:lstStyle/>
        <a:p>
          <a:endParaRPr lang="hr-HR" sz="1000"/>
        </a:p>
      </dgm:t>
    </dgm:pt>
    <dgm:pt modelId="{0AEE0CA5-DAB0-4359-AA4B-9B619530091D}" type="sibTrans" cxnId="{DE4EAF2B-2EB6-444B-8522-8763913FB941}">
      <dgm:prSet/>
      <dgm:spPr/>
      <dgm:t>
        <a:bodyPr/>
        <a:lstStyle/>
        <a:p>
          <a:endParaRPr lang="hr-HR" sz="1000"/>
        </a:p>
      </dgm:t>
    </dgm:pt>
    <dgm:pt modelId="{C01D8580-F64A-428A-A08A-68B2A1D7564D}">
      <dgm:prSet custT="1"/>
      <dgm:spPr>
        <a:xfrm>
          <a:off x="66936" y="3146991"/>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8</a:t>
          </a:r>
        </a:p>
      </dgm:t>
    </dgm:pt>
    <dgm:pt modelId="{7BB46279-E5E9-4EC8-B233-0628C09E6CD8}" type="parTrans" cxnId="{B3B61030-8768-4834-92FC-F7C6D2A8E99E}">
      <dgm:prSet/>
      <dgm:spPr/>
      <dgm:t>
        <a:bodyPr/>
        <a:lstStyle/>
        <a:p>
          <a:endParaRPr lang="hr-HR" sz="1000"/>
        </a:p>
      </dgm:t>
    </dgm:pt>
    <dgm:pt modelId="{57CBBA83-B6C9-4F90-BFBF-46B6C9AC6CF3}" type="sibTrans" cxnId="{B3B61030-8768-4834-92FC-F7C6D2A8E99E}">
      <dgm:prSet/>
      <dgm:spPr/>
      <dgm:t>
        <a:bodyPr/>
        <a:lstStyle/>
        <a:p>
          <a:endParaRPr lang="hr-HR" sz="1000"/>
        </a:p>
      </dgm:t>
    </dgm:pt>
    <dgm:pt modelId="{82238ECA-90BE-4817-8DE8-A732C6C73A47}">
      <dgm:prSet custT="1"/>
      <dgm:spPr>
        <a:xfrm>
          <a:off x="66936" y="3593267"/>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9</a:t>
          </a:r>
        </a:p>
      </dgm:t>
    </dgm:pt>
    <dgm:pt modelId="{E6CCE7D1-5EB7-4A89-98C1-A902EDDC1377}" type="parTrans" cxnId="{565C3950-42F9-41E9-8BB2-3B8923EFED27}">
      <dgm:prSet/>
      <dgm:spPr/>
      <dgm:t>
        <a:bodyPr/>
        <a:lstStyle/>
        <a:p>
          <a:endParaRPr lang="hr-HR" sz="1000"/>
        </a:p>
      </dgm:t>
    </dgm:pt>
    <dgm:pt modelId="{22EA27AA-9A6F-482D-939D-D7E33EBAF62F}" type="sibTrans" cxnId="{565C3950-42F9-41E9-8BB2-3B8923EFED27}">
      <dgm:prSet/>
      <dgm:spPr/>
      <dgm:t>
        <a:bodyPr/>
        <a:lstStyle/>
        <a:p>
          <a:endParaRPr lang="hr-HR" sz="1000"/>
        </a:p>
      </dgm:t>
    </dgm:pt>
    <dgm:pt modelId="{86D8318E-E947-4A6E-9885-B292BF8F82CA}">
      <dgm:prSet custT="1"/>
      <dgm:spPr>
        <a:xfrm>
          <a:off x="66936" y="4039543"/>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10</a:t>
          </a:r>
        </a:p>
      </dgm:t>
    </dgm:pt>
    <dgm:pt modelId="{52162C59-7538-4B41-B55D-ADFF16707679}" type="parTrans" cxnId="{1E2BF81C-2C6C-4CD6-8C8D-4A4BDD84E802}">
      <dgm:prSet/>
      <dgm:spPr/>
      <dgm:t>
        <a:bodyPr/>
        <a:lstStyle/>
        <a:p>
          <a:endParaRPr lang="hr-HR" sz="1000"/>
        </a:p>
      </dgm:t>
    </dgm:pt>
    <dgm:pt modelId="{BE6156C8-AAF7-44C5-9FF8-CEB249DBE071}" type="sibTrans" cxnId="{1E2BF81C-2C6C-4CD6-8C8D-4A4BDD84E802}">
      <dgm:prSet/>
      <dgm:spPr/>
      <dgm:t>
        <a:bodyPr/>
        <a:lstStyle/>
        <a:p>
          <a:endParaRPr lang="hr-HR" sz="1000"/>
        </a:p>
      </dgm:t>
    </dgm:pt>
    <dgm:pt modelId="{2AFA8FE4-E70C-4A3C-A745-1B19E4F729A9}">
      <dgm:prSet custT="1"/>
      <dgm:spPr>
        <a:xfrm rot="5400000">
          <a:off x="3843726" y="-1250283"/>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Labor and Working Conditions</a:t>
          </a:r>
        </a:p>
      </dgm:t>
    </dgm:pt>
    <dgm:pt modelId="{087170C8-ABAF-4C34-899F-DA573E8C6BED}" type="parTrans" cxnId="{41319779-51EB-44D2-A3B9-80BF726214B1}">
      <dgm:prSet/>
      <dgm:spPr/>
      <dgm:t>
        <a:bodyPr/>
        <a:lstStyle/>
        <a:p>
          <a:endParaRPr lang="hr-HR" sz="1000"/>
        </a:p>
      </dgm:t>
    </dgm:pt>
    <dgm:pt modelId="{3F8C34BA-C471-450C-B87D-BF8EEFBB4624}" type="sibTrans" cxnId="{41319779-51EB-44D2-A3B9-80BF726214B1}">
      <dgm:prSet/>
      <dgm:spPr/>
      <dgm:t>
        <a:bodyPr/>
        <a:lstStyle/>
        <a:p>
          <a:endParaRPr lang="hr-HR" sz="1000"/>
        </a:p>
      </dgm:t>
    </dgm:pt>
    <dgm:pt modelId="{3EFF86FF-D8EC-4623-BD32-7A10F09CBBD5}">
      <dgm:prSet custT="1"/>
      <dgm:spPr>
        <a:xfrm rot="5400000">
          <a:off x="3843726" y="-811004"/>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Resource Efficiency and Pollution Prevention and Management</a:t>
          </a:r>
        </a:p>
      </dgm:t>
    </dgm:pt>
    <dgm:pt modelId="{9ABF0EC7-7DE4-4959-8092-B4AAC9BD32F0}" type="parTrans" cxnId="{3BA97E7D-4DB1-483A-ACB1-2AD67CE0733C}">
      <dgm:prSet/>
      <dgm:spPr/>
      <dgm:t>
        <a:bodyPr/>
        <a:lstStyle/>
        <a:p>
          <a:endParaRPr lang="hr-HR" sz="1000"/>
        </a:p>
      </dgm:t>
    </dgm:pt>
    <dgm:pt modelId="{5B2953EE-513E-4956-8613-BF4FAF7D3394}" type="sibTrans" cxnId="{3BA97E7D-4DB1-483A-ACB1-2AD67CE0733C}">
      <dgm:prSet/>
      <dgm:spPr/>
      <dgm:t>
        <a:bodyPr/>
        <a:lstStyle/>
        <a:p>
          <a:endParaRPr lang="hr-HR" sz="1000"/>
        </a:p>
      </dgm:t>
    </dgm:pt>
    <dgm:pt modelId="{28F6A4B1-A92C-45A8-AB9B-81CDEEC4C5B4}">
      <dgm:prSet custT="1"/>
      <dgm:spPr>
        <a:xfrm rot="5400000">
          <a:off x="3843726" y="-357730"/>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Community Health and Safety</a:t>
          </a:r>
        </a:p>
      </dgm:t>
    </dgm:pt>
    <dgm:pt modelId="{DBE2751F-7236-4370-91C5-C70E4D82BE45}" type="parTrans" cxnId="{7D0B61FB-BB04-48E8-AEF4-3F0C25F7BED5}">
      <dgm:prSet/>
      <dgm:spPr/>
      <dgm:t>
        <a:bodyPr/>
        <a:lstStyle/>
        <a:p>
          <a:endParaRPr lang="hr-HR" sz="1000"/>
        </a:p>
      </dgm:t>
    </dgm:pt>
    <dgm:pt modelId="{45FD9D58-F78F-4225-ABBC-E18487A22C9F}" type="sibTrans" cxnId="{7D0B61FB-BB04-48E8-AEF4-3F0C25F7BED5}">
      <dgm:prSet/>
      <dgm:spPr/>
      <dgm:t>
        <a:bodyPr/>
        <a:lstStyle/>
        <a:p>
          <a:endParaRPr lang="hr-HR" sz="1000"/>
        </a:p>
      </dgm:t>
    </dgm:pt>
    <dgm:pt modelId="{C62D94CF-D75F-4620-8B14-43B8E22010C6}">
      <dgm:prSet custT="1"/>
      <dgm:spPr>
        <a:xfrm rot="5400000">
          <a:off x="3843726" y="95538"/>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Land Acquisition, Restrictions on Land Use and Involuntary Resettlement</a:t>
          </a:r>
        </a:p>
      </dgm:t>
    </dgm:pt>
    <dgm:pt modelId="{DEDF41CC-35C0-4FAA-AA30-CB68436B534A}" type="parTrans" cxnId="{E1C0BFD3-DC34-4056-B657-E601982718AB}">
      <dgm:prSet/>
      <dgm:spPr/>
      <dgm:t>
        <a:bodyPr/>
        <a:lstStyle/>
        <a:p>
          <a:endParaRPr lang="hr-HR" sz="1000"/>
        </a:p>
      </dgm:t>
    </dgm:pt>
    <dgm:pt modelId="{BA0B16BA-4892-42FD-9DF0-D4E9A2E34A4E}" type="sibTrans" cxnId="{E1C0BFD3-DC34-4056-B657-E601982718AB}">
      <dgm:prSet/>
      <dgm:spPr/>
      <dgm:t>
        <a:bodyPr/>
        <a:lstStyle/>
        <a:p>
          <a:endParaRPr lang="hr-HR" sz="1000"/>
        </a:p>
      </dgm:t>
    </dgm:pt>
    <dgm:pt modelId="{3CEFB140-FE1F-42AC-B1FC-6BE2924CC12F}">
      <dgm:prSet custT="1"/>
      <dgm:spPr>
        <a:xfrm rot="5400000">
          <a:off x="3843726" y="534821"/>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Biodiversity Conservation and Sustainable Management of Living Natural Resources</a:t>
          </a:r>
        </a:p>
      </dgm:t>
    </dgm:pt>
    <dgm:pt modelId="{22382C99-FCDB-4C1D-8E23-4CED57F99A0D}" type="parTrans" cxnId="{5852D75D-394C-4410-A66F-C7CBC53D9BE4}">
      <dgm:prSet/>
      <dgm:spPr/>
      <dgm:t>
        <a:bodyPr/>
        <a:lstStyle/>
        <a:p>
          <a:endParaRPr lang="hr-HR" sz="1000"/>
        </a:p>
      </dgm:t>
    </dgm:pt>
    <dgm:pt modelId="{74886878-DB97-4EEB-9DED-D6A4D1138B21}" type="sibTrans" cxnId="{5852D75D-394C-4410-A66F-C7CBC53D9BE4}">
      <dgm:prSet/>
      <dgm:spPr/>
      <dgm:t>
        <a:bodyPr/>
        <a:lstStyle/>
        <a:p>
          <a:endParaRPr lang="hr-HR" sz="1000"/>
        </a:p>
      </dgm:t>
    </dgm:pt>
    <dgm:pt modelId="{9A1FCB4C-3AD1-4FD6-8427-1F20CE4F8E8C}">
      <dgm:prSet custT="1"/>
      <dgm:spPr>
        <a:xfrm rot="5400000">
          <a:off x="3843726" y="981097"/>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Indigenous Peoples</a:t>
          </a:r>
        </a:p>
      </dgm:t>
    </dgm:pt>
    <dgm:pt modelId="{705F058D-EE93-4A53-B309-303B97CF3033}" type="parTrans" cxnId="{B893D065-E867-49F4-B523-D04133B97B45}">
      <dgm:prSet/>
      <dgm:spPr/>
      <dgm:t>
        <a:bodyPr/>
        <a:lstStyle/>
        <a:p>
          <a:endParaRPr lang="hr-HR" sz="1000"/>
        </a:p>
      </dgm:t>
    </dgm:pt>
    <dgm:pt modelId="{D0702C91-C85D-4609-94AA-4356D7CFCB9B}" type="sibTrans" cxnId="{B893D065-E867-49F4-B523-D04133B97B45}">
      <dgm:prSet/>
      <dgm:spPr/>
      <dgm:t>
        <a:bodyPr/>
        <a:lstStyle/>
        <a:p>
          <a:endParaRPr lang="hr-HR" sz="1000"/>
        </a:p>
      </dgm:t>
    </dgm:pt>
    <dgm:pt modelId="{F5D76AC7-9F98-48E8-85B6-A9E3CAD78B26}">
      <dgm:prSet custT="1"/>
      <dgm:spPr>
        <a:xfrm rot="5400000">
          <a:off x="3843726" y="1427373"/>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Cultural Heritage </a:t>
          </a:r>
        </a:p>
      </dgm:t>
    </dgm:pt>
    <dgm:pt modelId="{252210C4-6DC0-4EA9-AE92-E2C222D1F4B9}" type="parTrans" cxnId="{AA4BC67C-44F4-4E51-9BF5-47328126932E}">
      <dgm:prSet/>
      <dgm:spPr/>
      <dgm:t>
        <a:bodyPr/>
        <a:lstStyle/>
        <a:p>
          <a:endParaRPr lang="hr-HR" sz="1000"/>
        </a:p>
      </dgm:t>
    </dgm:pt>
    <dgm:pt modelId="{3C1EDD42-CF18-4B5F-9B85-BB9FDB4F4595}" type="sibTrans" cxnId="{AA4BC67C-44F4-4E51-9BF5-47328126932E}">
      <dgm:prSet/>
      <dgm:spPr/>
      <dgm:t>
        <a:bodyPr/>
        <a:lstStyle/>
        <a:p>
          <a:endParaRPr lang="hr-HR" sz="1000"/>
        </a:p>
      </dgm:t>
    </dgm:pt>
    <dgm:pt modelId="{ED51563F-9AC4-4AFF-BAAD-5C9C1555D373}">
      <dgm:prSet custT="1"/>
      <dgm:spPr>
        <a:xfrm rot="5400000">
          <a:off x="3843726" y="1873649"/>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Financial Intermediaries</a:t>
          </a:r>
        </a:p>
      </dgm:t>
    </dgm:pt>
    <dgm:pt modelId="{5980F193-E337-42B9-95F2-E6CA9BD8E1B9}" type="parTrans" cxnId="{788B2DCC-D0F8-45C1-B950-4C9B392381C0}">
      <dgm:prSet/>
      <dgm:spPr/>
      <dgm:t>
        <a:bodyPr/>
        <a:lstStyle/>
        <a:p>
          <a:endParaRPr lang="hr-HR" sz="1000"/>
        </a:p>
      </dgm:t>
    </dgm:pt>
    <dgm:pt modelId="{04355294-A5C3-41A2-A77D-446516469C59}" type="sibTrans" cxnId="{788B2DCC-D0F8-45C1-B950-4C9B392381C0}">
      <dgm:prSet/>
      <dgm:spPr/>
      <dgm:t>
        <a:bodyPr/>
        <a:lstStyle/>
        <a:p>
          <a:endParaRPr lang="hr-HR" sz="1000"/>
        </a:p>
      </dgm:t>
    </dgm:pt>
    <dgm:pt modelId="{6962E3EC-8801-4C4E-99FA-4372C375BBBF}">
      <dgm:prSet custT="1"/>
      <dgm:spPr>
        <a:xfrm rot="5400000">
          <a:off x="3843726" y="2320996"/>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Stakeholder Engagement and Information Disclosure </a:t>
          </a:r>
        </a:p>
      </dgm:t>
    </dgm:pt>
    <dgm:pt modelId="{01C8FB1F-5368-43FE-B47E-83142C0886D9}" type="parTrans" cxnId="{D3F7FDD6-3A3A-4689-ADA1-A0AA32185BD4}">
      <dgm:prSet/>
      <dgm:spPr/>
      <dgm:t>
        <a:bodyPr/>
        <a:lstStyle/>
        <a:p>
          <a:endParaRPr lang="hr-HR" sz="1000"/>
        </a:p>
      </dgm:t>
    </dgm:pt>
    <dgm:pt modelId="{07E5ACAA-6AA9-4659-8FF9-3140841BCE2E}" type="sibTrans" cxnId="{D3F7FDD6-3A3A-4689-ADA1-A0AA32185BD4}">
      <dgm:prSet/>
      <dgm:spPr/>
      <dgm:t>
        <a:bodyPr/>
        <a:lstStyle/>
        <a:p>
          <a:endParaRPr lang="hr-HR" sz="1000"/>
        </a:p>
      </dgm:t>
    </dgm:pt>
    <dgm:pt modelId="{27F52123-463E-4E0A-ADA8-9F139BF94459}" type="pres">
      <dgm:prSet presAssocID="{23FA7F58-34AB-4590-A2C0-4796D49F9A9F}" presName="Name0" presStyleCnt="0">
        <dgm:presLayoutVars>
          <dgm:dir/>
          <dgm:animLvl val="lvl"/>
          <dgm:resizeHandles val="exact"/>
        </dgm:presLayoutVars>
      </dgm:prSet>
      <dgm:spPr/>
    </dgm:pt>
    <dgm:pt modelId="{F508F4C1-27DC-4FEF-AE3D-6C10C00AEA2B}" type="pres">
      <dgm:prSet presAssocID="{0656469D-8AE0-4431-9B0E-430C8D14F168}" presName="linNode" presStyleCnt="0"/>
      <dgm:spPr/>
    </dgm:pt>
    <dgm:pt modelId="{53167621-E85F-4654-B26B-6558488A8BFD}" type="pres">
      <dgm:prSet presAssocID="{0656469D-8AE0-4431-9B0E-430C8D14F168}" presName="parentText" presStyleLbl="node1" presStyleIdx="0" presStyleCnt="10" custScaleX="93578" custScaleY="72311">
        <dgm:presLayoutVars>
          <dgm:chMax val="1"/>
          <dgm:bulletEnabled val="1"/>
        </dgm:presLayoutVars>
      </dgm:prSet>
      <dgm:spPr/>
    </dgm:pt>
    <dgm:pt modelId="{B93051E9-A441-4FA0-A98E-837E720F650B}" type="pres">
      <dgm:prSet presAssocID="{0656469D-8AE0-4431-9B0E-430C8D14F168}" presName="descendantText" presStyleLbl="alignAccFollowNode1" presStyleIdx="0" presStyleCnt="10" custLinFactNeighborX="7371" custLinFactNeighborY="-255">
        <dgm:presLayoutVars>
          <dgm:bulletEnabled val="1"/>
        </dgm:presLayoutVars>
      </dgm:prSet>
      <dgm:spPr/>
    </dgm:pt>
    <dgm:pt modelId="{9F9E7B4E-50AD-4B81-85FB-BF2B5198CE83}" type="pres">
      <dgm:prSet presAssocID="{791F05C0-3545-4499-8A7E-29ADD284BD14}" presName="sp" presStyleCnt="0"/>
      <dgm:spPr/>
    </dgm:pt>
    <dgm:pt modelId="{508CFEDC-9118-44D1-A93E-619A268B40F4}" type="pres">
      <dgm:prSet presAssocID="{01BD2BD4-9422-4134-A809-94E6A035FD95}" presName="linNode" presStyleCnt="0"/>
      <dgm:spPr/>
    </dgm:pt>
    <dgm:pt modelId="{5A9B25F6-BF59-49F3-B144-5BDAA2841289}" type="pres">
      <dgm:prSet presAssocID="{01BD2BD4-9422-4134-A809-94E6A035FD95}" presName="parentText" presStyleLbl="node1" presStyleIdx="1" presStyleCnt="10" custScaleX="93762" custScaleY="71624">
        <dgm:presLayoutVars>
          <dgm:chMax val="1"/>
          <dgm:bulletEnabled val="1"/>
        </dgm:presLayoutVars>
      </dgm:prSet>
      <dgm:spPr/>
    </dgm:pt>
    <dgm:pt modelId="{24FF8B05-5BC0-4E70-B692-DA0CECBE8407}" type="pres">
      <dgm:prSet presAssocID="{01BD2BD4-9422-4134-A809-94E6A035FD95}" presName="descendantText" presStyleLbl="alignAccFollowNode1" presStyleIdx="1" presStyleCnt="10" custLinFactNeighborX="6316">
        <dgm:presLayoutVars>
          <dgm:bulletEnabled val="1"/>
        </dgm:presLayoutVars>
      </dgm:prSet>
      <dgm:spPr/>
    </dgm:pt>
    <dgm:pt modelId="{C8AD6531-721B-41CE-9602-0E77AEB4969A}" type="pres">
      <dgm:prSet presAssocID="{CE9E490B-D02E-4AC6-B371-6C8D5BF020AA}" presName="sp" presStyleCnt="0"/>
      <dgm:spPr/>
    </dgm:pt>
    <dgm:pt modelId="{AD7C0897-A23D-4A2B-8F13-B82F1CFC6749}" type="pres">
      <dgm:prSet presAssocID="{BFC944DF-419E-447C-A560-E5AA1D547CD7}" presName="linNode" presStyleCnt="0"/>
      <dgm:spPr/>
    </dgm:pt>
    <dgm:pt modelId="{87338CBD-CC42-4D61-AA4C-E0AFB6A74F05}" type="pres">
      <dgm:prSet presAssocID="{BFC944DF-419E-447C-A560-E5AA1D547CD7}" presName="parentText" presStyleLbl="node1" presStyleIdx="2" presStyleCnt="10" custScaleX="93762" custScaleY="71624">
        <dgm:presLayoutVars>
          <dgm:chMax val="1"/>
          <dgm:bulletEnabled val="1"/>
        </dgm:presLayoutVars>
      </dgm:prSet>
      <dgm:spPr/>
    </dgm:pt>
    <dgm:pt modelId="{675FFD5A-7F27-4622-B76E-5CF32FEFAE56}" type="pres">
      <dgm:prSet presAssocID="{BFC944DF-419E-447C-A560-E5AA1D547CD7}" presName="descendantText" presStyleLbl="alignAccFollowNode1" presStyleIdx="2" presStyleCnt="10" custLinFactNeighborX="6312" custLinFactNeighborY="-1666">
        <dgm:presLayoutVars>
          <dgm:bulletEnabled val="1"/>
        </dgm:presLayoutVars>
      </dgm:prSet>
      <dgm:spPr/>
    </dgm:pt>
    <dgm:pt modelId="{298DA927-68C5-4848-803B-11614E3F023A}" type="pres">
      <dgm:prSet presAssocID="{FE8B9DD6-FAA3-4F48-881A-85968827A8F6}" presName="sp" presStyleCnt="0"/>
      <dgm:spPr/>
    </dgm:pt>
    <dgm:pt modelId="{008FACE8-8ED5-47D6-B107-F4B2DCC63ADA}" type="pres">
      <dgm:prSet presAssocID="{935074B3-6E61-434A-A489-BF804EEFB1FF}" presName="linNode" presStyleCnt="0"/>
      <dgm:spPr/>
    </dgm:pt>
    <dgm:pt modelId="{22F5124C-30D4-4CAC-ADF4-0E7390446005}" type="pres">
      <dgm:prSet presAssocID="{935074B3-6E61-434A-A489-BF804EEFB1FF}" presName="parentText" presStyleLbl="node1" presStyleIdx="3" presStyleCnt="10" custScaleX="93762" custScaleY="71624">
        <dgm:presLayoutVars>
          <dgm:chMax val="1"/>
          <dgm:bulletEnabled val="1"/>
        </dgm:presLayoutVars>
      </dgm:prSet>
      <dgm:spPr/>
    </dgm:pt>
    <dgm:pt modelId="{9B249701-8EC9-4483-B418-B5A20FFF10EC}" type="pres">
      <dgm:prSet presAssocID="{935074B3-6E61-434A-A489-BF804EEFB1FF}" presName="descendantText" presStyleLbl="alignAccFollowNode1" presStyleIdx="3" presStyleCnt="10" custLinFactNeighborX="3119" custLinFactNeighborY="0">
        <dgm:presLayoutVars>
          <dgm:bulletEnabled val="1"/>
        </dgm:presLayoutVars>
      </dgm:prSet>
      <dgm:spPr/>
    </dgm:pt>
    <dgm:pt modelId="{1AF50178-6024-43E4-BAA2-8BF00DABDE13}" type="pres">
      <dgm:prSet presAssocID="{BE282C22-5976-4B40-B986-209C30F64BC5}" presName="sp" presStyleCnt="0"/>
      <dgm:spPr/>
    </dgm:pt>
    <dgm:pt modelId="{509AF8F5-673B-48E2-BC5C-B68E5F62AD27}" type="pres">
      <dgm:prSet presAssocID="{8CFD223A-FDE0-407A-83EC-1027A55709E6}" presName="linNode" presStyleCnt="0"/>
      <dgm:spPr/>
    </dgm:pt>
    <dgm:pt modelId="{01D1EC8E-A3B3-4771-B609-DDEA8BD00A34}" type="pres">
      <dgm:prSet presAssocID="{8CFD223A-FDE0-407A-83EC-1027A55709E6}" presName="parentText" presStyleLbl="node1" presStyleIdx="4" presStyleCnt="10" custScaleX="93762" custScaleY="71624">
        <dgm:presLayoutVars>
          <dgm:chMax val="1"/>
          <dgm:bulletEnabled val="1"/>
        </dgm:presLayoutVars>
      </dgm:prSet>
      <dgm:spPr/>
    </dgm:pt>
    <dgm:pt modelId="{1626F154-AA3C-4152-9649-D39AB32AA5FF}" type="pres">
      <dgm:prSet presAssocID="{8CFD223A-FDE0-407A-83EC-1027A55709E6}" presName="descendantText" presStyleLbl="alignAccFollowNode1" presStyleIdx="4" presStyleCnt="10" custLinFactNeighborX="3119" custLinFactNeighborY="1665">
        <dgm:presLayoutVars>
          <dgm:bulletEnabled val="1"/>
        </dgm:presLayoutVars>
      </dgm:prSet>
      <dgm:spPr/>
    </dgm:pt>
    <dgm:pt modelId="{DE10E294-1275-4058-94DE-B840C7F96F4B}" type="pres">
      <dgm:prSet presAssocID="{53B4F4C7-48E7-4F1F-A32D-BE0F2A0189C8}" presName="sp" presStyleCnt="0"/>
      <dgm:spPr/>
    </dgm:pt>
    <dgm:pt modelId="{92D2076F-4EFB-47C0-A8B0-AC9DD632FBFA}" type="pres">
      <dgm:prSet presAssocID="{F61E939F-4573-43C2-9932-9B25983BEB8E}" presName="linNode" presStyleCnt="0"/>
      <dgm:spPr/>
    </dgm:pt>
    <dgm:pt modelId="{270C7F63-709D-4833-8BE4-F2A8CC69B740}" type="pres">
      <dgm:prSet presAssocID="{F61E939F-4573-43C2-9932-9B25983BEB8E}" presName="parentText" presStyleLbl="node1" presStyleIdx="5" presStyleCnt="10" custScaleX="93762" custScaleY="71624">
        <dgm:presLayoutVars>
          <dgm:chMax val="1"/>
          <dgm:bulletEnabled val="1"/>
        </dgm:presLayoutVars>
      </dgm:prSet>
      <dgm:spPr/>
    </dgm:pt>
    <dgm:pt modelId="{91244DD1-BFA4-4601-B4B1-39BFE919E2E0}" type="pres">
      <dgm:prSet presAssocID="{F61E939F-4573-43C2-9932-9B25983BEB8E}" presName="descendantText" presStyleLbl="alignAccFollowNode1" presStyleIdx="5" presStyleCnt="10" custLinFactNeighborX="3195">
        <dgm:presLayoutVars>
          <dgm:bulletEnabled val="1"/>
        </dgm:presLayoutVars>
      </dgm:prSet>
      <dgm:spPr/>
    </dgm:pt>
    <dgm:pt modelId="{20E47EE4-9199-4490-BF1B-088CA6FB0ABA}" type="pres">
      <dgm:prSet presAssocID="{382A94C1-B9B7-4672-849D-27E3EC389991}" presName="sp" presStyleCnt="0"/>
      <dgm:spPr/>
    </dgm:pt>
    <dgm:pt modelId="{38F8E1BD-F322-4C41-A5AC-0003F20482B5}" type="pres">
      <dgm:prSet presAssocID="{2922D74D-DE5E-41E7-BFFA-EE7D72C77DA8}" presName="linNode" presStyleCnt="0"/>
      <dgm:spPr/>
    </dgm:pt>
    <dgm:pt modelId="{9E365916-36F0-444E-A685-A2B7F5DF5FCD}" type="pres">
      <dgm:prSet presAssocID="{2922D74D-DE5E-41E7-BFFA-EE7D72C77DA8}" presName="parentText" presStyleLbl="node1" presStyleIdx="6" presStyleCnt="10" custScaleX="93762" custScaleY="71624">
        <dgm:presLayoutVars>
          <dgm:chMax val="1"/>
          <dgm:bulletEnabled val="1"/>
        </dgm:presLayoutVars>
      </dgm:prSet>
      <dgm:spPr/>
    </dgm:pt>
    <dgm:pt modelId="{C9E49E43-FD7C-4F8C-944E-52CEFFAB5DC5}" type="pres">
      <dgm:prSet presAssocID="{2922D74D-DE5E-41E7-BFFA-EE7D72C77DA8}" presName="descendantText" presStyleLbl="alignAccFollowNode1" presStyleIdx="6" presStyleCnt="10" custLinFactNeighborX="3195">
        <dgm:presLayoutVars>
          <dgm:bulletEnabled val="1"/>
        </dgm:presLayoutVars>
      </dgm:prSet>
      <dgm:spPr/>
    </dgm:pt>
    <dgm:pt modelId="{C8A5E9D8-3FFD-49B5-A8D0-CA126AE3DBDE}" type="pres">
      <dgm:prSet presAssocID="{0AEE0CA5-DAB0-4359-AA4B-9B619530091D}" presName="sp" presStyleCnt="0"/>
      <dgm:spPr/>
    </dgm:pt>
    <dgm:pt modelId="{8A08F0D3-F65B-4481-9A50-4A59C668531B}" type="pres">
      <dgm:prSet presAssocID="{C01D8580-F64A-428A-A08A-68B2A1D7564D}" presName="linNode" presStyleCnt="0"/>
      <dgm:spPr/>
    </dgm:pt>
    <dgm:pt modelId="{939B8DEE-EE52-404C-B06D-980688304B10}" type="pres">
      <dgm:prSet presAssocID="{C01D8580-F64A-428A-A08A-68B2A1D7564D}" presName="parentText" presStyleLbl="node1" presStyleIdx="7" presStyleCnt="10" custScaleX="93762" custScaleY="71624">
        <dgm:presLayoutVars>
          <dgm:chMax val="1"/>
          <dgm:bulletEnabled val="1"/>
        </dgm:presLayoutVars>
      </dgm:prSet>
      <dgm:spPr/>
    </dgm:pt>
    <dgm:pt modelId="{02BBE9E4-A604-4FC2-B33A-FF1BED65EF9E}" type="pres">
      <dgm:prSet presAssocID="{C01D8580-F64A-428A-A08A-68B2A1D7564D}" presName="descendantText" presStyleLbl="alignAccFollowNode1" presStyleIdx="7" presStyleCnt="10" custLinFactNeighborX="3195">
        <dgm:presLayoutVars>
          <dgm:bulletEnabled val="1"/>
        </dgm:presLayoutVars>
      </dgm:prSet>
      <dgm:spPr/>
    </dgm:pt>
    <dgm:pt modelId="{9DE3B024-D27F-4076-A345-C53909D8842B}" type="pres">
      <dgm:prSet presAssocID="{57CBBA83-B6C9-4F90-BFBF-46B6C9AC6CF3}" presName="sp" presStyleCnt="0"/>
      <dgm:spPr/>
    </dgm:pt>
    <dgm:pt modelId="{19245FC1-0F03-4637-B390-644E7DA4CDBE}" type="pres">
      <dgm:prSet presAssocID="{82238ECA-90BE-4817-8DE8-A732C6C73A47}" presName="linNode" presStyleCnt="0"/>
      <dgm:spPr/>
    </dgm:pt>
    <dgm:pt modelId="{B8B332F7-2FE0-4D1B-B9BC-A304435AA5BA}" type="pres">
      <dgm:prSet presAssocID="{82238ECA-90BE-4817-8DE8-A732C6C73A47}" presName="parentText" presStyleLbl="node1" presStyleIdx="8" presStyleCnt="10" custScaleX="93762" custScaleY="71624">
        <dgm:presLayoutVars>
          <dgm:chMax val="1"/>
          <dgm:bulletEnabled val="1"/>
        </dgm:presLayoutVars>
      </dgm:prSet>
      <dgm:spPr/>
    </dgm:pt>
    <dgm:pt modelId="{9BC1C3AC-835B-44F2-ACD0-CDF5E0480D72}" type="pres">
      <dgm:prSet presAssocID="{82238ECA-90BE-4817-8DE8-A732C6C73A47}" presName="descendantText" presStyleLbl="alignAccFollowNode1" presStyleIdx="8" presStyleCnt="10" custLinFactNeighborX="3195">
        <dgm:presLayoutVars>
          <dgm:bulletEnabled val="1"/>
        </dgm:presLayoutVars>
      </dgm:prSet>
      <dgm:spPr/>
    </dgm:pt>
    <dgm:pt modelId="{CB3C2327-3AC8-4A26-8ED5-922494288D32}" type="pres">
      <dgm:prSet presAssocID="{22EA27AA-9A6F-482D-939D-D7E33EBAF62F}" presName="sp" presStyleCnt="0"/>
      <dgm:spPr/>
    </dgm:pt>
    <dgm:pt modelId="{C8F48807-ED6D-488B-A693-8B7C88524D18}" type="pres">
      <dgm:prSet presAssocID="{86D8318E-E947-4A6E-9885-B292BF8F82CA}" presName="linNode" presStyleCnt="0"/>
      <dgm:spPr/>
    </dgm:pt>
    <dgm:pt modelId="{CBE104D9-F0AF-4861-8AD7-BFA35C772D26}" type="pres">
      <dgm:prSet presAssocID="{86D8318E-E947-4A6E-9885-B292BF8F82CA}" presName="parentText" presStyleLbl="node1" presStyleIdx="9" presStyleCnt="10" custScaleX="93762" custScaleY="71624">
        <dgm:presLayoutVars>
          <dgm:chMax val="1"/>
          <dgm:bulletEnabled val="1"/>
        </dgm:presLayoutVars>
      </dgm:prSet>
      <dgm:spPr/>
    </dgm:pt>
    <dgm:pt modelId="{4F25C92D-2C7E-452D-9A26-4FEEFF5750E7}" type="pres">
      <dgm:prSet presAssocID="{86D8318E-E947-4A6E-9885-B292BF8F82CA}" presName="descendantText" presStyleLbl="alignAccFollowNode1" presStyleIdx="9" presStyleCnt="10" custLinFactNeighborX="3195" custLinFactNeighborY="255">
        <dgm:presLayoutVars>
          <dgm:bulletEnabled val="1"/>
        </dgm:presLayoutVars>
      </dgm:prSet>
      <dgm:spPr/>
    </dgm:pt>
  </dgm:ptLst>
  <dgm:cxnLst>
    <dgm:cxn modelId="{8B0AB703-2FDA-4F31-8A1C-ADA50A824094}" srcId="{23FA7F58-34AB-4590-A2C0-4796D49F9A9F}" destId="{935074B3-6E61-434A-A489-BF804EEFB1FF}" srcOrd="3" destOrd="0" parTransId="{905F4983-F9E5-49F0-B1EC-E2C45F8FC7D6}" sibTransId="{BE282C22-5976-4B40-B986-209C30F64BC5}"/>
    <dgm:cxn modelId="{1E0CF41C-2C3D-422D-B04F-F8E8FC791A6A}" srcId="{23FA7F58-34AB-4590-A2C0-4796D49F9A9F}" destId="{BFC944DF-419E-447C-A560-E5AA1D547CD7}" srcOrd="2" destOrd="0" parTransId="{A979BE4A-1F46-46DD-87FF-7190A549D49B}" sibTransId="{FE8B9DD6-FAA3-4F48-881A-85968827A8F6}"/>
    <dgm:cxn modelId="{1E2BF81C-2C6C-4CD6-8C8D-4A4BDD84E802}" srcId="{23FA7F58-34AB-4590-A2C0-4796D49F9A9F}" destId="{86D8318E-E947-4A6E-9885-B292BF8F82CA}" srcOrd="9" destOrd="0" parTransId="{52162C59-7538-4B41-B55D-ADFF16707679}" sibTransId="{BE6156C8-AAF7-44C5-9FF8-CEB249DBE071}"/>
    <dgm:cxn modelId="{D6087920-C5C2-4099-902B-E05C148CEE35}" srcId="{0656469D-8AE0-4431-9B0E-430C8D14F168}" destId="{32280207-1A3A-4871-96F6-FF78CF5F97E5}" srcOrd="0" destOrd="0" parTransId="{4AA61993-9007-4A7C-B597-DBA60132BD9E}" sibTransId="{6F48571D-E078-4760-ACDA-40D5AE682F53}"/>
    <dgm:cxn modelId="{EF964B2B-D85D-4220-B443-C080F0973101}" type="presOf" srcId="{BFC944DF-419E-447C-A560-E5AA1D547CD7}" destId="{87338CBD-CC42-4D61-AA4C-E0AFB6A74F05}" srcOrd="0" destOrd="0" presId="urn:microsoft.com/office/officeart/2005/8/layout/vList5"/>
    <dgm:cxn modelId="{DE4EAF2B-2EB6-444B-8522-8763913FB941}" srcId="{23FA7F58-34AB-4590-A2C0-4796D49F9A9F}" destId="{2922D74D-DE5E-41E7-BFFA-EE7D72C77DA8}" srcOrd="6" destOrd="0" parTransId="{13216F6C-45BD-4940-A41B-6B6ABD0316A2}" sibTransId="{0AEE0CA5-DAB0-4359-AA4B-9B619530091D}"/>
    <dgm:cxn modelId="{88AFCB2D-CE4F-45F6-8B07-A384F857AEBB}" type="presOf" srcId="{32280207-1A3A-4871-96F6-FF78CF5F97E5}" destId="{B93051E9-A441-4FA0-A98E-837E720F650B}" srcOrd="0" destOrd="0" presId="urn:microsoft.com/office/officeart/2005/8/layout/vList5"/>
    <dgm:cxn modelId="{B3B61030-8768-4834-92FC-F7C6D2A8E99E}" srcId="{23FA7F58-34AB-4590-A2C0-4796D49F9A9F}" destId="{C01D8580-F64A-428A-A08A-68B2A1D7564D}" srcOrd="7" destOrd="0" parTransId="{7BB46279-E5E9-4EC8-B233-0628C09E6CD8}" sibTransId="{57CBBA83-B6C9-4F90-BFBF-46B6C9AC6CF3}"/>
    <dgm:cxn modelId="{B7B34E35-F978-4EE1-9A09-3650A8A315B3}" type="presOf" srcId="{3EFF86FF-D8EC-4623-BD32-7A10F09CBBD5}" destId="{675FFD5A-7F27-4622-B76E-5CF32FEFAE56}" srcOrd="0" destOrd="0" presId="urn:microsoft.com/office/officeart/2005/8/layout/vList5"/>
    <dgm:cxn modelId="{35387F40-44A4-4CA7-AF4E-3C739AE6611C}" srcId="{23FA7F58-34AB-4590-A2C0-4796D49F9A9F}" destId="{8CFD223A-FDE0-407A-83EC-1027A55709E6}" srcOrd="4" destOrd="0" parTransId="{1486EED0-5FFE-4377-8002-B1857048E2C0}" sibTransId="{53B4F4C7-48E7-4F1F-A32D-BE0F2A0189C8}"/>
    <dgm:cxn modelId="{61B04A41-CC75-4D67-B3DF-189F876CF20E}" type="presOf" srcId="{2AFA8FE4-E70C-4A3C-A745-1B19E4F729A9}" destId="{24FF8B05-5BC0-4E70-B692-DA0CECBE8407}" srcOrd="0" destOrd="0" presId="urn:microsoft.com/office/officeart/2005/8/layout/vList5"/>
    <dgm:cxn modelId="{4756044B-6F33-4725-B429-6E394C13A404}" type="presOf" srcId="{01BD2BD4-9422-4134-A809-94E6A035FD95}" destId="{5A9B25F6-BF59-49F3-B144-5BDAA2841289}" srcOrd="0" destOrd="0" presId="urn:microsoft.com/office/officeart/2005/8/layout/vList5"/>
    <dgm:cxn modelId="{565C3950-42F9-41E9-8BB2-3B8923EFED27}" srcId="{23FA7F58-34AB-4590-A2C0-4796D49F9A9F}" destId="{82238ECA-90BE-4817-8DE8-A732C6C73A47}" srcOrd="8" destOrd="0" parTransId="{E6CCE7D1-5EB7-4A89-98C1-A902EDDC1377}" sibTransId="{22EA27AA-9A6F-482D-939D-D7E33EBAF62F}"/>
    <dgm:cxn modelId="{152C9253-85D0-415D-ADF4-15DD88FED719}" type="presOf" srcId="{23FA7F58-34AB-4590-A2C0-4796D49F9A9F}" destId="{27F52123-463E-4E0A-ADA8-9F139BF94459}" srcOrd="0" destOrd="0" presId="urn:microsoft.com/office/officeart/2005/8/layout/vList5"/>
    <dgm:cxn modelId="{0C0E1858-0D11-452B-AE68-5E84D275154C}" type="presOf" srcId="{2922D74D-DE5E-41E7-BFFA-EE7D72C77DA8}" destId="{9E365916-36F0-444E-A685-A2B7F5DF5FCD}" srcOrd="0" destOrd="0" presId="urn:microsoft.com/office/officeart/2005/8/layout/vList5"/>
    <dgm:cxn modelId="{AB7CED58-8861-46D0-A2AD-6823E1D51E0E}" type="presOf" srcId="{28F6A4B1-A92C-45A8-AB9B-81CDEEC4C5B4}" destId="{9B249701-8EC9-4483-B418-B5A20FFF10EC}" srcOrd="0" destOrd="0" presId="urn:microsoft.com/office/officeart/2005/8/layout/vList5"/>
    <dgm:cxn modelId="{5852D75D-394C-4410-A66F-C7CBC53D9BE4}" srcId="{F61E939F-4573-43C2-9932-9B25983BEB8E}" destId="{3CEFB140-FE1F-42AC-B1FC-6BE2924CC12F}" srcOrd="0" destOrd="0" parTransId="{22382C99-FCDB-4C1D-8E23-4CED57F99A0D}" sibTransId="{74886878-DB97-4EEB-9DED-D6A4D1138B21}"/>
    <dgm:cxn modelId="{C89CE463-B18B-4330-AC1D-19263EEFB80C}" type="presOf" srcId="{86D8318E-E947-4A6E-9885-B292BF8F82CA}" destId="{CBE104D9-F0AF-4861-8AD7-BFA35C772D26}" srcOrd="0" destOrd="0" presId="urn:microsoft.com/office/officeart/2005/8/layout/vList5"/>
    <dgm:cxn modelId="{B893D065-E867-49F4-B523-D04133B97B45}" srcId="{2922D74D-DE5E-41E7-BFFA-EE7D72C77DA8}" destId="{9A1FCB4C-3AD1-4FD6-8427-1F20CE4F8E8C}" srcOrd="0" destOrd="0" parTransId="{705F058D-EE93-4A53-B309-303B97CF3033}" sibTransId="{D0702C91-C85D-4609-94AA-4356D7CFCB9B}"/>
    <dgm:cxn modelId="{41319779-51EB-44D2-A3B9-80BF726214B1}" srcId="{01BD2BD4-9422-4134-A809-94E6A035FD95}" destId="{2AFA8FE4-E70C-4A3C-A745-1B19E4F729A9}" srcOrd="0" destOrd="0" parTransId="{087170C8-ABAF-4C34-899F-DA573E8C6BED}" sibTransId="{3F8C34BA-C471-450C-B87D-BF8EEFBB4624}"/>
    <dgm:cxn modelId="{AA4BC67C-44F4-4E51-9BF5-47328126932E}" srcId="{C01D8580-F64A-428A-A08A-68B2A1D7564D}" destId="{F5D76AC7-9F98-48E8-85B6-A9E3CAD78B26}" srcOrd="0" destOrd="0" parTransId="{252210C4-6DC0-4EA9-AE92-E2C222D1F4B9}" sibTransId="{3C1EDD42-CF18-4B5F-9B85-BB9FDB4F4595}"/>
    <dgm:cxn modelId="{3BA97E7D-4DB1-483A-ACB1-2AD67CE0733C}" srcId="{BFC944DF-419E-447C-A560-E5AA1D547CD7}" destId="{3EFF86FF-D8EC-4623-BD32-7A10F09CBBD5}" srcOrd="0" destOrd="0" parTransId="{9ABF0EC7-7DE4-4959-8092-B4AAC9BD32F0}" sibTransId="{5B2953EE-513E-4956-8613-BF4FAF7D3394}"/>
    <dgm:cxn modelId="{4C4A4182-6628-43CC-98C3-657D992F2D7D}" type="presOf" srcId="{F61E939F-4573-43C2-9932-9B25983BEB8E}" destId="{270C7F63-709D-4833-8BE4-F2A8CC69B740}" srcOrd="0" destOrd="0" presId="urn:microsoft.com/office/officeart/2005/8/layout/vList5"/>
    <dgm:cxn modelId="{A4CF8F82-206C-4CCB-B757-843FA194CF9E}" type="presOf" srcId="{3CEFB140-FE1F-42AC-B1FC-6BE2924CC12F}" destId="{91244DD1-BFA4-4601-B4B1-39BFE919E2E0}" srcOrd="0" destOrd="0" presId="urn:microsoft.com/office/officeart/2005/8/layout/vList5"/>
    <dgm:cxn modelId="{B0955892-8330-42A4-8E9E-3A28988D7F57}" srcId="{23FA7F58-34AB-4590-A2C0-4796D49F9A9F}" destId="{F61E939F-4573-43C2-9932-9B25983BEB8E}" srcOrd="5" destOrd="0" parTransId="{26B80455-530E-41F3-9835-5E935CD43691}" sibTransId="{382A94C1-B9B7-4672-849D-27E3EC389991}"/>
    <dgm:cxn modelId="{DE3136A1-0EC1-42DF-8C4F-0CD0E674179D}" srcId="{23FA7F58-34AB-4590-A2C0-4796D49F9A9F}" destId="{01BD2BD4-9422-4134-A809-94E6A035FD95}" srcOrd="1" destOrd="0" parTransId="{CAC401F8-EE46-499D-9878-7A0B623DF1F2}" sibTransId="{CE9E490B-D02E-4AC6-B371-6C8D5BF020AA}"/>
    <dgm:cxn modelId="{5088D5A8-5DF8-4186-BFDC-3A83E475BCA6}" type="presOf" srcId="{6962E3EC-8801-4C4E-99FA-4372C375BBBF}" destId="{4F25C92D-2C7E-452D-9A26-4FEEFF5750E7}" srcOrd="0" destOrd="0" presId="urn:microsoft.com/office/officeart/2005/8/layout/vList5"/>
    <dgm:cxn modelId="{A60951AE-7ECE-42BA-8D2A-ABB0B31DCD35}" type="presOf" srcId="{9A1FCB4C-3AD1-4FD6-8427-1F20CE4F8E8C}" destId="{C9E49E43-FD7C-4F8C-944E-52CEFFAB5DC5}" srcOrd="0" destOrd="0" presId="urn:microsoft.com/office/officeart/2005/8/layout/vList5"/>
    <dgm:cxn modelId="{E892D5B4-E25A-4502-8E9B-3CCD8A054ADC}" type="presOf" srcId="{F5D76AC7-9F98-48E8-85B6-A9E3CAD78B26}" destId="{02BBE9E4-A604-4FC2-B33A-FF1BED65EF9E}" srcOrd="0" destOrd="0" presId="urn:microsoft.com/office/officeart/2005/8/layout/vList5"/>
    <dgm:cxn modelId="{CB5776C2-C33F-4F7A-A4B8-A7BCCB484EF7}" type="presOf" srcId="{82238ECA-90BE-4817-8DE8-A732C6C73A47}" destId="{B8B332F7-2FE0-4D1B-B9BC-A304435AA5BA}" srcOrd="0" destOrd="0" presId="urn:microsoft.com/office/officeart/2005/8/layout/vList5"/>
    <dgm:cxn modelId="{698BD1C4-6E42-4D7A-B545-B58E1CBA8F86}" type="presOf" srcId="{0656469D-8AE0-4431-9B0E-430C8D14F168}" destId="{53167621-E85F-4654-B26B-6558488A8BFD}" srcOrd="0" destOrd="0" presId="urn:microsoft.com/office/officeart/2005/8/layout/vList5"/>
    <dgm:cxn modelId="{788B2DCC-D0F8-45C1-B950-4C9B392381C0}" srcId="{82238ECA-90BE-4817-8DE8-A732C6C73A47}" destId="{ED51563F-9AC4-4AFF-BAAD-5C9C1555D373}" srcOrd="0" destOrd="0" parTransId="{5980F193-E337-42B9-95F2-E6CA9BD8E1B9}" sibTransId="{04355294-A5C3-41A2-A77D-446516469C59}"/>
    <dgm:cxn modelId="{48556CCF-EF6C-4C36-BD60-9984BB4CBEDB}" type="presOf" srcId="{8CFD223A-FDE0-407A-83EC-1027A55709E6}" destId="{01D1EC8E-A3B3-4771-B609-DDEA8BD00A34}" srcOrd="0" destOrd="0" presId="urn:microsoft.com/office/officeart/2005/8/layout/vList5"/>
    <dgm:cxn modelId="{4BE7A6CF-B728-46DB-BAA8-4DA5D443970B}" srcId="{23FA7F58-34AB-4590-A2C0-4796D49F9A9F}" destId="{0656469D-8AE0-4431-9B0E-430C8D14F168}" srcOrd="0" destOrd="0" parTransId="{19EFFC5D-1609-40EA-A43C-8A0C6C0C7D47}" sibTransId="{791F05C0-3545-4499-8A7E-29ADD284BD14}"/>
    <dgm:cxn modelId="{094CEECF-4028-4FF1-A58D-F1C0C6601CF8}" type="presOf" srcId="{C01D8580-F64A-428A-A08A-68B2A1D7564D}" destId="{939B8DEE-EE52-404C-B06D-980688304B10}" srcOrd="0" destOrd="0" presId="urn:microsoft.com/office/officeart/2005/8/layout/vList5"/>
    <dgm:cxn modelId="{E1C0BFD3-DC34-4056-B657-E601982718AB}" srcId="{8CFD223A-FDE0-407A-83EC-1027A55709E6}" destId="{C62D94CF-D75F-4620-8B14-43B8E22010C6}" srcOrd="0" destOrd="0" parTransId="{DEDF41CC-35C0-4FAA-AA30-CB68436B534A}" sibTransId="{BA0B16BA-4892-42FD-9DF0-D4E9A2E34A4E}"/>
    <dgm:cxn modelId="{D63664D6-8DEF-4993-B091-C61B86A58407}" type="presOf" srcId="{C62D94CF-D75F-4620-8B14-43B8E22010C6}" destId="{1626F154-AA3C-4152-9649-D39AB32AA5FF}" srcOrd="0" destOrd="0" presId="urn:microsoft.com/office/officeart/2005/8/layout/vList5"/>
    <dgm:cxn modelId="{D3F7FDD6-3A3A-4689-ADA1-A0AA32185BD4}" srcId="{86D8318E-E947-4A6E-9885-B292BF8F82CA}" destId="{6962E3EC-8801-4C4E-99FA-4372C375BBBF}" srcOrd="0" destOrd="0" parTransId="{01C8FB1F-5368-43FE-B47E-83142C0886D9}" sibTransId="{07E5ACAA-6AA9-4659-8FF9-3140841BCE2E}"/>
    <dgm:cxn modelId="{7B28E4DF-0773-4CF7-BBE6-40F8B8BE4F21}" type="presOf" srcId="{935074B3-6E61-434A-A489-BF804EEFB1FF}" destId="{22F5124C-30D4-4CAC-ADF4-0E7390446005}" srcOrd="0" destOrd="0" presId="urn:microsoft.com/office/officeart/2005/8/layout/vList5"/>
    <dgm:cxn modelId="{7B2BC9F2-582B-4F54-B0FE-1CB5473BB609}" type="presOf" srcId="{ED51563F-9AC4-4AFF-BAAD-5C9C1555D373}" destId="{9BC1C3AC-835B-44F2-ACD0-CDF5E0480D72}" srcOrd="0" destOrd="0" presId="urn:microsoft.com/office/officeart/2005/8/layout/vList5"/>
    <dgm:cxn modelId="{7D0B61FB-BB04-48E8-AEF4-3F0C25F7BED5}" srcId="{935074B3-6E61-434A-A489-BF804EEFB1FF}" destId="{28F6A4B1-A92C-45A8-AB9B-81CDEEC4C5B4}" srcOrd="0" destOrd="0" parTransId="{DBE2751F-7236-4370-91C5-C70E4D82BE45}" sibTransId="{45FD9D58-F78F-4225-ABBC-E18487A22C9F}"/>
    <dgm:cxn modelId="{847AA8EA-0F90-40F8-AF92-3D430CCCB0A8}" type="presParOf" srcId="{27F52123-463E-4E0A-ADA8-9F139BF94459}" destId="{F508F4C1-27DC-4FEF-AE3D-6C10C00AEA2B}" srcOrd="0" destOrd="0" presId="urn:microsoft.com/office/officeart/2005/8/layout/vList5"/>
    <dgm:cxn modelId="{32237059-A492-4D36-A8F7-6CA699D656E4}" type="presParOf" srcId="{F508F4C1-27DC-4FEF-AE3D-6C10C00AEA2B}" destId="{53167621-E85F-4654-B26B-6558488A8BFD}" srcOrd="0" destOrd="0" presId="urn:microsoft.com/office/officeart/2005/8/layout/vList5"/>
    <dgm:cxn modelId="{5C7A6CD5-7AE8-4CFA-9ED2-E2A49264DFAB}" type="presParOf" srcId="{F508F4C1-27DC-4FEF-AE3D-6C10C00AEA2B}" destId="{B93051E9-A441-4FA0-A98E-837E720F650B}" srcOrd="1" destOrd="0" presId="urn:microsoft.com/office/officeart/2005/8/layout/vList5"/>
    <dgm:cxn modelId="{8308089B-8CD6-4FD1-ADC0-1D0A32F314D7}" type="presParOf" srcId="{27F52123-463E-4E0A-ADA8-9F139BF94459}" destId="{9F9E7B4E-50AD-4B81-85FB-BF2B5198CE83}" srcOrd="1" destOrd="0" presId="urn:microsoft.com/office/officeart/2005/8/layout/vList5"/>
    <dgm:cxn modelId="{7269B64D-24CD-47E3-9768-D5535803344B}" type="presParOf" srcId="{27F52123-463E-4E0A-ADA8-9F139BF94459}" destId="{508CFEDC-9118-44D1-A93E-619A268B40F4}" srcOrd="2" destOrd="0" presId="urn:microsoft.com/office/officeart/2005/8/layout/vList5"/>
    <dgm:cxn modelId="{E9C6C77B-497A-4392-A585-99818D4376F2}" type="presParOf" srcId="{508CFEDC-9118-44D1-A93E-619A268B40F4}" destId="{5A9B25F6-BF59-49F3-B144-5BDAA2841289}" srcOrd="0" destOrd="0" presId="urn:microsoft.com/office/officeart/2005/8/layout/vList5"/>
    <dgm:cxn modelId="{6EDDD04A-C4C0-4071-9411-0D3F90166B13}" type="presParOf" srcId="{508CFEDC-9118-44D1-A93E-619A268B40F4}" destId="{24FF8B05-5BC0-4E70-B692-DA0CECBE8407}" srcOrd="1" destOrd="0" presId="urn:microsoft.com/office/officeart/2005/8/layout/vList5"/>
    <dgm:cxn modelId="{C10225C0-A6F9-478C-8A5E-420DF4FD518E}" type="presParOf" srcId="{27F52123-463E-4E0A-ADA8-9F139BF94459}" destId="{C8AD6531-721B-41CE-9602-0E77AEB4969A}" srcOrd="3" destOrd="0" presId="urn:microsoft.com/office/officeart/2005/8/layout/vList5"/>
    <dgm:cxn modelId="{7F92D684-B0B6-4610-B9BC-DDBC279ABD83}" type="presParOf" srcId="{27F52123-463E-4E0A-ADA8-9F139BF94459}" destId="{AD7C0897-A23D-4A2B-8F13-B82F1CFC6749}" srcOrd="4" destOrd="0" presId="urn:microsoft.com/office/officeart/2005/8/layout/vList5"/>
    <dgm:cxn modelId="{33747A93-060E-4BC6-8998-1B0CB59BB0E4}" type="presParOf" srcId="{AD7C0897-A23D-4A2B-8F13-B82F1CFC6749}" destId="{87338CBD-CC42-4D61-AA4C-E0AFB6A74F05}" srcOrd="0" destOrd="0" presId="urn:microsoft.com/office/officeart/2005/8/layout/vList5"/>
    <dgm:cxn modelId="{DCD12829-6EA6-4FC4-A5C0-CD3564A2B6DA}" type="presParOf" srcId="{AD7C0897-A23D-4A2B-8F13-B82F1CFC6749}" destId="{675FFD5A-7F27-4622-B76E-5CF32FEFAE56}" srcOrd="1" destOrd="0" presId="urn:microsoft.com/office/officeart/2005/8/layout/vList5"/>
    <dgm:cxn modelId="{38948A66-6008-43F0-8CF3-E109E574461E}" type="presParOf" srcId="{27F52123-463E-4E0A-ADA8-9F139BF94459}" destId="{298DA927-68C5-4848-803B-11614E3F023A}" srcOrd="5" destOrd="0" presId="urn:microsoft.com/office/officeart/2005/8/layout/vList5"/>
    <dgm:cxn modelId="{3021C123-7763-4E60-9EBD-9BE9531496C3}" type="presParOf" srcId="{27F52123-463E-4E0A-ADA8-9F139BF94459}" destId="{008FACE8-8ED5-47D6-B107-F4B2DCC63ADA}" srcOrd="6" destOrd="0" presId="urn:microsoft.com/office/officeart/2005/8/layout/vList5"/>
    <dgm:cxn modelId="{8593D0FA-5386-4EB1-A87F-EA634F7C4C07}" type="presParOf" srcId="{008FACE8-8ED5-47D6-B107-F4B2DCC63ADA}" destId="{22F5124C-30D4-4CAC-ADF4-0E7390446005}" srcOrd="0" destOrd="0" presId="urn:microsoft.com/office/officeart/2005/8/layout/vList5"/>
    <dgm:cxn modelId="{43A2FDB5-CA51-4D6D-99AD-6C704B2C2BA7}" type="presParOf" srcId="{008FACE8-8ED5-47D6-B107-F4B2DCC63ADA}" destId="{9B249701-8EC9-4483-B418-B5A20FFF10EC}" srcOrd="1" destOrd="0" presId="urn:microsoft.com/office/officeart/2005/8/layout/vList5"/>
    <dgm:cxn modelId="{EB50AC9C-DA91-49A1-9C47-FB8E840AAE18}" type="presParOf" srcId="{27F52123-463E-4E0A-ADA8-9F139BF94459}" destId="{1AF50178-6024-43E4-BAA2-8BF00DABDE13}" srcOrd="7" destOrd="0" presId="urn:microsoft.com/office/officeart/2005/8/layout/vList5"/>
    <dgm:cxn modelId="{2E527EBE-702D-4008-8187-0669C7911DEB}" type="presParOf" srcId="{27F52123-463E-4E0A-ADA8-9F139BF94459}" destId="{509AF8F5-673B-48E2-BC5C-B68E5F62AD27}" srcOrd="8" destOrd="0" presId="urn:microsoft.com/office/officeart/2005/8/layout/vList5"/>
    <dgm:cxn modelId="{B927642E-C554-4650-891C-727B5DDA6459}" type="presParOf" srcId="{509AF8F5-673B-48E2-BC5C-B68E5F62AD27}" destId="{01D1EC8E-A3B3-4771-B609-DDEA8BD00A34}" srcOrd="0" destOrd="0" presId="urn:microsoft.com/office/officeart/2005/8/layout/vList5"/>
    <dgm:cxn modelId="{72D1FBF8-34D2-4477-B057-CA2E0E273831}" type="presParOf" srcId="{509AF8F5-673B-48E2-BC5C-B68E5F62AD27}" destId="{1626F154-AA3C-4152-9649-D39AB32AA5FF}" srcOrd="1" destOrd="0" presId="urn:microsoft.com/office/officeart/2005/8/layout/vList5"/>
    <dgm:cxn modelId="{145EC68A-0C18-4FD7-B9EA-EB44790B6585}" type="presParOf" srcId="{27F52123-463E-4E0A-ADA8-9F139BF94459}" destId="{DE10E294-1275-4058-94DE-B840C7F96F4B}" srcOrd="9" destOrd="0" presId="urn:microsoft.com/office/officeart/2005/8/layout/vList5"/>
    <dgm:cxn modelId="{89985985-71BA-4E2A-8296-370669CE4593}" type="presParOf" srcId="{27F52123-463E-4E0A-ADA8-9F139BF94459}" destId="{92D2076F-4EFB-47C0-A8B0-AC9DD632FBFA}" srcOrd="10" destOrd="0" presId="urn:microsoft.com/office/officeart/2005/8/layout/vList5"/>
    <dgm:cxn modelId="{9D3CAE4F-2A61-480A-B880-BDEFB0198AA8}" type="presParOf" srcId="{92D2076F-4EFB-47C0-A8B0-AC9DD632FBFA}" destId="{270C7F63-709D-4833-8BE4-F2A8CC69B740}" srcOrd="0" destOrd="0" presId="urn:microsoft.com/office/officeart/2005/8/layout/vList5"/>
    <dgm:cxn modelId="{28887BAD-11EE-462B-8EA7-121EEA0A5FB0}" type="presParOf" srcId="{92D2076F-4EFB-47C0-A8B0-AC9DD632FBFA}" destId="{91244DD1-BFA4-4601-B4B1-39BFE919E2E0}" srcOrd="1" destOrd="0" presId="urn:microsoft.com/office/officeart/2005/8/layout/vList5"/>
    <dgm:cxn modelId="{F54762C4-2CEF-4432-8E41-BE3CA2403E62}" type="presParOf" srcId="{27F52123-463E-4E0A-ADA8-9F139BF94459}" destId="{20E47EE4-9199-4490-BF1B-088CA6FB0ABA}" srcOrd="11" destOrd="0" presId="urn:microsoft.com/office/officeart/2005/8/layout/vList5"/>
    <dgm:cxn modelId="{00C14174-10B2-4C0E-99B7-081F181F53E7}" type="presParOf" srcId="{27F52123-463E-4E0A-ADA8-9F139BF94459}" destId="{38F8E1BD-F322-4C41-A5AC-0003F20482B5}" srcOrd="12" destOrd="0" presId="urn:microsoft.com/office/officeart/2005/8/layout/vList5"/>
    <dgm:cxn modelId="{0ECF34B5-7905-44F1-937D-A2C34EB02750}" type="presParOf" srcId="{38F8E1BD-F322-4C41-A5AC-0003F20482B5}" destId="{9E365916-36F0-444E-A685-A2B7F5DF5FCD}" srcOrd="0" destOrd="0" presId="urn:microsoft.com/office/officeart/2005/8/layout/vList5"/>
    <dgm:cxn modelId="{AF168A92-2B2C-4162-A6E0-784A98142D82}" type="presParOf" srcId="{38F8E1BD-F322-4C41-A5AC-0003F20482B5}" destId="{C9E49E43-FD7C-4F8C-944E-52CEFFAB5DC5}" srcOrd="1" destOrd="0" presId="urn:microsoft.com/office/officeart/2005/8/layout/vList5"/>
    <dgm:cxn modelId="{5F9A3B52-C552-4A90-9D6D-AEA863C089A3}" type="presParOf" srcId="{27F52123-463E-4E0A-ADA8-9F139BF94459}" destId="{C8A5E9D8-3FFD-49B5-A8D0-CA126AE3DBDE}" srcOrd="13" destOrd="0" presId="urn:microsoft.com/office/officeart/2005/8/layout/vList5"/>
    <dgm:cxn modelId="{92FB422F-53EF-46C4-9A54-BD456633CEEE}" type="presParOf" srcId="{27F52123-463E-4E0A-ADA8-9F139BF94459}" destId="{8A08F0D3-F65B-4481-9A50-4A59C668531B}" srcOrd="14" destOrd="0" presId="urn:microsoft.com/office/officeart/2005/8/layout/vList5"/>
    <dgm:cxn modelId="{F3346291-B27F-43BD-A2B4-75D6F391460F}" type="presParOf" srcId="{8A08F0D3-F65B-4481-9A50-4A59C668531B}" destId="{939B8DEE-EE52-404C-B06D-980688304B10}" srcOrd="0" destOrd="0" presId="urn:microsoft.com/office/officeart/2005/8/layout/vList5"/>
    <dgm:cxn modelId="{079363BB-B337-4D64-A9D9-D7846C63A97F}" type="presParOf" srcId="{8A08F0D3-F65B-4481-9A50-4A59C668531B}" destId="{02BBE9E4-A604-4FC2-B33A-FF1BED65EF9E}" srcOrd="1" destOrd="0" presId="urn:microsoft.com/office/officeart/2005/8/layout/vList5"/>
    <dgm:cxn modelId="{F3BC89F8-8328-4A89-9A3F-66DBE3C0FA6D}" type="presParOf" srcId="{27F52123-463E-4E0A-ADA8-9F139BF94459}" destId="{9DE3B024-D27F-4076-A345-C53909D8842B}" srcOrd="15" destOrd="0" presId="urn:microsoft.com/office/officeart/2005/8/layout/vList5"/>
    <dgm:cxn modelId="{322FDBA5-A527-4F8A-AD34-3A43A003EE8A}" type="presParOf" srcId="{27F52123-463E-4E0A-ADA8-9F139BF94459}" destId="{19245FC1-0F03-4637-B390-644E7DA4CDBE}" srcOrd="16" destOrd="0" presId="urn:microsoft.com/office/officeart/2005/8/layout/vList5"/>
    <dgm:cxn modelId="{447FF24E-6529-430E-8D7B-EC650E92BE84}" type="presParOf" srcId="{19245FC1-0F03-4637-B390-644E7DA4CDBE}" destId="{B8B332F7-2FE0-4D1B-B9BC-A304435AA5BA}" srcOrd="0" destOrd="0" presId="urn:microsoft.com/office/officeart/2005/8/layout/vList5"/>
    <dgm:cxn modelId="{355FEE95-2DF1-4654-B70D-99CDAB4CE646}" type="presParOf" srcId="{19245FC1-0F03-4637-B390-644E7DA4CDBE}" destId="{9BC1C3AC-835B-44F2-ACD0-CDF5E0480D72}" srcOrd="1" destOrd="0" presId="urn:microsoft.com/office/officeart/2005/8/layout/vList5"/>
    <dgm:cxn modelId="{3C6D6866-0FD9-4AA8-98F0-2BF127CC1CD6}" type="presParOf" srcId="{27F52123-463E-4E0A-ADA8-9F139BF94459}" destId="{CB3C2327-3AC8-4A26-8ED5-922494288D32}" srcOrd="17" destOrd="0" presId="urn:microsoft.com/office/officeart/2005/8/layout/vList5"/>
    <dgm:cxn modelId="{08C6F6C1-A666-4699-B713-6FB970BFDCCA}" type="presParOf" srcId="{27F52123-463E-4E0A-ADA8-9F139BF94459}" destId="{C8F48807-ED6D-488B-A693-8B7C88524D18}" srcOrd="18" destOrd="0" presId="urn:microsoft.com/office/officeart/2005/8/layout/vList5"/>
    <dgm:cxn modelId="{BA51BBC6-CAC5-4172-A23F-FB76F620E3ED}" type="presParOf" srcId="{C8F48807-ED6D-488B-A693-8B7C88524D18}" destId="{CBE104D9-F0AF-4861-8AD7-BFA35C772D26}" srcOrd="0" destOrd="0" presId="urn:microsoft.com/office/officeart/2005/8/layout/vList5"/>
    <dgm:cxn modelId="{141DFF9C-7996-4267-9BFD-1CBBE4162CA9}" type="presParOf" srcId="{C8F48807-ED6D-488B-A693-8B7C88524D18}" destId="{4F25C92D-2C7E-452D-9A26-4FEEFF5750E7}" srcOrd="1" destOrd="0" presId="urn:microsoft.com/office/officeart/2005/8/layout/vList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73198-7CA5-4861-9187-D8242923F164}">
      <dsp:nvSpPr>
        <dsp:cNvPr id="0" name=""/>
        <dsp:cNvSpPr/>
      </dsp:nvSpPr>
      <dsp:spPr>
        <a:xfrm>
          <a:off x="1948437" y="88489"/>
          <a:ext cx="1830825" cy="1830825"/>
        </a:xfrm>
        <a:prstGeom prst="ellipse">
          <a:avLst/>
        </a:prstGeo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1" kern="1200">
              <a:solidFill>
                <a:sysClr val="windowText" lastClr="000000">
                  <a:hueOff val="0"/>
                  <a:satOff val="0"/>
                  <a:lumOff val="0"/>
                  <a:alphaOff val="0"/>
                </a:sysClr>
              </a:solidFill>
              <a:latin typeface="Calibri" panose="020F0502020204030204"/>
              <a:ea typeface="+mn-ea"/>
              <a:cs typeface="+mn-cs"/>
            </a:rPr>
            <a:t>A Vision for Sustainable Development</a:t>
          </a:r>
          <a:r>
            <a:rPr lang="hr-HR" sz="900" kern="1200">
              <a:solidFill>
                <a:sysClr val="windowText" lastClr="000000">
                  <a:hueOff val="0"/>
                  <a:satOff val="0"/>
                  <a:lumOff val="0"/>
                  <a:alphaOff val="0"/>
                </a:sysClr>
              </a:solidFill>
              <a:latin typeface="Calibri" panose="020F0502020204030204"/>
              <a:ea typeface="+mn-ea"/>
              <a:cs typeface="+mn-cs"/>
            </a:rPr>
            <a:t>, which sets out the Bank's aspirations regarding environmental and social sustainability</a:t>
          </a:r>
        </a:p>
      </dsp:txBody>
      <dsp:txXfrm>
        <a:off x="2389167" y="529537"/>
        <a:ext cx="949365" cy="582565"/>
      </dsp:txXfrm>
    </dsp:sp>
    <dsp:sp modelId="{5314F082-1DD6-427E-B574-34927F00AE08}">
      <dsp:nvSpPr>
        <dsp:cNvPr id="0" name=""/>
        <dsp:cNvSpPr/>
      </dsp:nvSpPr>
      <dsp:spPr>
        <a:xfrm>
          <a:off x="2609060" y="1232755"/>
          <a:ext cx="1830825" cy="1830825"/>
        </a:xfrm>
        <a:prstGeom prst="ellipse">
          <a:avLst/>
        </a:prstGeom>
        <a:solidFill>
          <a:sysClr val="window" lastClr="FFFFFF">
            <a:alpha val="50000"/>
            <a:hueOff val="0"/>
            <a:satOff val="0"/>
            <a:lumOff val="0"/>
            <a:alphaOff val="0"/>
          </a:sysClr>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1" kern="1200">
              <a:solidFill>
                <a:sysClr val="windowText" lastClr="000000">
                  <a:hueOff val="0"/>
                  <a:satOff val="0"/>
                  <a:lumOff val="0"/>
                  <a:alphaOff val="0"/>
                </a:sysClr>
              </a:solidFill>
              <a:latin typeface="Calibri" panose="020F0502020204030204"/>
              <a:ea typeface="+mn-ea"/>
              <a:cs typeface="+mn-cs"/>
            </a:rPr>
            <a:t>The World Bank Environmental and Social Policy for Investment Project Financing,</a:t>
          </a:r>
          <a:r>
            <a:rPr lang="hr-HR" sz="900" kern="1200">
              <a:solidFill>
                <a:sysClr val="windowText" lastClr="000000">
                  <a:hueOff val="0"/>
                  <a:satOff val="0"/>
                  <a:lumOff val="0"/>
                  <a:alphaOff val="0"/>
                </a:sysClr>
              </a:solidFill>
              <a:latin typeface="Calibri" panose="020F0502020204030204"/>
              <a:ea typeface="+mn-ea"/>
              <a:cs typeface="+mn-cs"/>
            </a:rPr>
            <a:t> which sets out the mandatory requirements that apply to the Bank</a:t>
          </a:r>
        </a:p>
      </dsp:txBody>
      <dsp:txXfrm>
        <a:off x="3329858" y="1853183"/>
        <a:ext cx="776753" cy="712023"/>
      </dsp:txXfrm>
    </dsp:sp>
    <dsp:sp modelId="{3A05D180-2E4B-4DAF-9896-2CFC9E500AE8}">
      <dsp:nvSpPr>
        <dsp:cNvPr id="0" name=""/>
        <dsp:cNvSpPr/>
      </dsp:nvSpPr>
      <dsp:spPr>
        <a:xfrm>
          <a:off x="1287814" y="1232755"/>
          <a:ext cx="1830825" cy="1830825"/>
        </a:xfrm>
        <a:prstGeom prst="ellipse">
          <a:avLst/>
        </a:prstGeom>
        <a:solidFill>
          <a:sysClr val="window" lastClr="FFFFFF">
            <a:alpha val="50000"/>
            <a:hueOff val="0"/>
            <a:satOff val="0"/>
            <a:lumOff val="0"/>
            <a:alphaOff val="0"/>
          </a:sysClr>
        </a:solidFill>
        <a:ln w="12700" cap="flat" cmpd="sng" algn="ctr">
          <a:solidFill>
            <a:srgbClr val="00800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1" kern="1200">
              <a:solidFill>
                <a:sysClr val="windowText" lastClr="000000">
                  <a:hueOff val="0"/>
                  <a:satOff val="0"/>
                  <a:lumOff val="0"/>
                  <a:alphaOff val="0"/>
                </a:sysClr>
              </a:solidFill>
              <a:latin typeface="Calibri" panose="020F0502020204030204"/>
              <a:ea typeface="+mn-ea"/>
              <a:cs typeface="+mn-cs"/>
            </a:rPr>
            <a:t>The Environmental and Social Standards,</a:t>
          </a:r>
          <a:r>
            <a:rPr lang="hr-HR" sz="900" kern="1200">
              <a:solidFill>
                <a:sysClr val="windowText" lastClr="000000">
                  <a:hueOff val="0"/>
                  <a:satOff val="0"/>
                  <a:lumOff val="0"/>
                  <a:alphaOff val="0"/>
                </a:sysClr>
              </a:solidFill>
              <a:latin typeface="Calibri" panose="020F0502020204030204"/>
              <a:ea typeface="+mn-ea"/>
              <a:cs typeface="+mn-cs"/>
            </a:rPr>
            <a:t> which set out the mandatory requirements that apply to the Borrower and projects</a:t>
          </a:r>
        </a:p>
      </dsp:txBody>
      <dsp:txXfrm>
        <a:off x="1621088" y="1853183"/>
        <a:ext cx="776753" cy="7120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051E9-A441-4FA0-A98E-837E720F650B}">
      <dsp:nvSpPr>
        <dsp:cNvPr id="0" name=""/>
        <dsp:cNvSpPr/>
      </dsp:nvSpPr>
      <dsp:spPr>
        <a:xfrm rot="5400000">
          <a:off x="3845021" y="-1698238"/>
          <a:ext cx="420024" cy="3816502"/>
        </a:xfrm>
        <a:prstGeom prst="round2SameRect">
          <a:avLst/>
        </a:prstGeom>
        <a:solidFill>
          <a:sysClr val="window" lastClr="FFFFFF">
            <a:alpha val="90000"/>
            <a:tint val="40000"/>
            <a:hueOff val="0"/>
            <a:satOff val="0"/>
            <a:lumOff val="0"/>
            <a:alphaOff val="0"/>
          </a:sysClr>
        </a:solidFill>
        <a:ln w="12700" cap="rnd"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Assessment and Management of Environmental and Social Risks and Impacts</a:t>
          </a:r>
        </a:p>
      </dsp:txBody>
      <dsp:txXfrm rot="-5400000">
        <a:off x="2146782" y="20505"/>
        <a:ext cx="3795998" cy="379016"/>
      </dsp:txXfrm>
    </dsp:sp>
    <dsp:sp modelId="{53167621-E85F-4654-B26B-6558488A8BFD}">
      <dsp:nvSpPr>
        <dsp:cNvPr id="0" name=""/>
        <dsp:cNvSpPr/>
      </dsp:nvSpPr>
      <dsp:spPr>
        <a:xfrm>
          <a:off x="66958" y="21254"/>
          <a:ext cx="2008916" cy="379654"/>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1</a:t>
          </a:r>
        </a:p>
      </dsp:txBody>
      <dsp:txXfrm>
        <a:off x="85491" y="39787"/>
        <a:ext cx="1971850" cy="342588"/>
      </dsp:txXfrm>
    </dsp:sp>
    <dsp:sp modelId="{24FF8B05-5BC0-4E70-B692-DA0CECBE8407}">
      <dsp:nvSpPr>
        <dsp:cNvPr id="0" name=""/>
        <dsp:cNvSpPr/>
      </dsp:nvSpPr>
      <dsp:spPr>
        <a:xfrm rot="5400000">
          <a:off x="3845021" y="-1250892"/>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Labor and Working Conditions</a:t>
          </a:r>
        </a:p>
      </dsp:txBody>
      <dsp:txXfrm rot="-5400000">
        <a:off x="2146782" y="467851"/>
        <a:ext cx="3795998" cy="379016"/>
      </dsp:txXfrm>
    </dsp:sp>
    <dsp:sp modelId="{5A9B25F6-BF59-49F3-B144-5BDAA2841289}">
      <dsp:nvSpPr>
        <dsp:cNvPr id="0" name=""/>
        <dsp:cNvSpPr/>
      </dsp:nvSpPr>
      <dsp:spPr>
        <a:xfrm>
          <a:off x="66958" y="469334"/>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2</a:t>
          </a:r>
        </a:p>
      </dsp:txBody>
      <dsp:txXfrm>
        <a:off x="85315" y="487691"/>
        <a:ext cx="1976152" cy="339334"/>
      </dsp:txXfrm>
    </dsp:sp>
    <dsp:sp modelId="{675FFD5A-7F27-4622-B76E-5CF32FEFAE56}">
      <dsp:nvSpPr>
        <dsp:cNvPr id="0" name=""/>
        <dsp:cNvSpPr/>
      </dsp:nvSpPr>
      <dsp:spPr>
        <a:xfrm rot="5400000">
          <a:off x="3845021" y="-811614"/>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Resource Efficiency and Pollution Prevention and Management</a:t>
          </a:r>
        </a:p>
      </dsp:txBody>
      <dsp:txXfrm rot="-5400000">
        <a:off x="2146782" y="907129"/>
        <a:ext cx="3795998" cy="379016"/>
      </dsp:txXfrm>
    </dsp:sp>
    <dsp:sp modelId="{87338CBD-CC42-4D61-AA4C-E0AFB6A74F05}">
      <dsp:nvSpPr>
        <dsp:cNvPr id="0" name=""/>
        <dsp:cNvSpPr/>
      </dsp:nvSpPr>
      <dsp:spPr>
        <a:xfrm>
          <a:off x="66958" y="915610"/>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3</a:t>
          </a:r>
        </a:p>
      </dsp:txBody>
      <dsp:txXfrm>
        <a:off x="85315" y="933967"/>
        <a:ext cx="1976152" cy="339334"/>
      </dsp:txXfrm>
    </dsp:sp>
    <dsp:sp modelId="{9B249701-8EC9-4483-B418-B5A20FFF10EC}">
      <dsp:nvSpPr>
        <dsp:cNvPr id="0" name=""/>
        <dsp:cNvSpPr/>
      </dsp:nvSpPr>
      <dsp:spPr>
        <a:xfrm rot="5400000">
          <a:off x="3845021" y="-358340"/>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Community Health and Safety</a:t>
          </a:r>
        </a:p>
      </dsp:txBody>
      <dsp:txXfrm rot="-5400000">
        <a:off x="2146782" y="1360403"/>
        <a:ext cx="3795998" cy="379016"/>
      </dsp:txXfrm>
    </dsp:sp>
    <dsp:sp modelId="{22F5124C-30D4-4CAC-ADF4-0E7390446005}">
      <dsp:nvSpPr>
        <dsp:cNvPr id="0" name=""/>
        <dsp:cNvSpPr/>
      </dsp:nvSpPr>
      <dsp:spPr>
        <a:xfrm>
          <a:off x="66958" y="1361886"/>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4</a:t>
          </a:r>
        </a:p>
      </dsp:txBody>
      <dsp:txXfrm>
        <a:off x="85315" y="1380243"/>
        <a:ext cx="1976152" cy="339334"/>
      </dsp:txXfrm>
    </dsp:sp>
    <dsp:sp modelId="{1626F154-AA3C-4152-9649-D39AB32AA5FF}">
      <dsp:nvSpPr>
        <dsp:cNvPr id="0" name=""/>
        <dsp:cNvSpPr/>
      </dsp:nvSpPr>
      <dsp:spPr>
        <a:xfrm rot="5400000">
          <a:off x="3845021" y="94929"/>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Land Acquisition, Restrictions on Land Use and Involuntary Resettlement</a:t>
          </a:r>
        </a:p>
      </dsp:txBody>
      <dsp:txXfrm rot="-5400000">
        <a:off x="2146782" y="1813672"/>
        <a:ext cx="3795998" cy="379016"/>
      </dsp:txXfrm>
    </dsp:sp>
    <dsp:sp modelId="{01D1EC8E-A3B3-4771-B609-DDEA8BD00A34}">
      <dsp:nvSpPr>
        <dsp:cNvPr id="0" name=""/>
        <dsp:cNvSpPr/>
      </dsp:nvSpPr>
      <dsp:spPr>
        <a:xfrm>
          <a:off x="66958" y="1808162"/>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5</a:t>
          </a:r>
        </a:p>
      </dsp:txBody>
      <dsp:txXfrm>
        <a:off x="85315" y="1826519"/>
        <a:ext cx="1976152" cy="339334"/>
      </dsp:txXfrm>
    </dsp:sp>
    <dsp:sp modelId="{91244DD1-BFA4-4601-B4B1-39BFE919E2E0}">
      <dsp:nvSpPr>
        <dsp:cNvPr id="0" name=""/>
        <dsp:cNvSpPr/>
      </dsp:nvSpPr>
      <dsp:spPr>
        <a:xfrm rot="5400000">
          <a:off x="3845021" y="534211"/>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Biodiversity Conservation and Sustainable Management of Living Natural Resources</a:t>
          </a:r>
        </a:p>
      </dsp:txBody>
      <dsp:txXfrm rot="-5400000">
        <a:off x="2146782" y="2252954"/>
        <a:ext cx="3795998" cy="379016"/>
      </dsp:txXfrm>
    </dsp:sp>
    <dsp:sp modelId="{270C7F63-709D-4833-8BE4-F2A8CC69B740}">
      <dsp:nvSpPr>
        <dsp:cNvPr id="0" name=""/>
        <dsp:cNvSpPr/>
      </dsp:nvSpPr>
      <dsp:spPr>
        <a:xfrm>
          <a:off x="66958" y="2254439"/>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6</a:t>
          </a:r>
        </a:p>
      </dsp:txBody>
      <dsp:txXfrm>
        <a:off x="85315" y="2272796"/>
        <a:ext cx="1976152" cy="339334"/>
      </dsp:txXfrm>
    </dsp:sp>
    <dsp:sp modelId="{C9E49E43-FD7C-4F8C-944E-52CEFFAB5DC5}">
      <dsp:nvSpPr>
        <dsp:cNvPr id="0" name=""/>
        <dsp:cNvSpPr/>
      </dsp:nvSpPr>
      <dsp:spPr>
        <a:xfrm rot="5400000">
          <a:off x="3845021" y="980487"/>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Indigenous Peoples</a:t>
          </a:r>
        </a:p>
      </dsp:txBody>
      <dsp:txXfrm rot="-5400000">
        <a:off x="2146782" y="2699230"/>
        <a:ext cx="3795998" cy="379016"/>
      </dsp:txXfrm>
    </dsp:sp>
    <dsp:sp modelId="{9E365916-36F0-444E-A685-A2B7F5DF5FCD}">
      <dsp:nvSpPr>
        <dsp:cNvPr id="0" name=""/>
        <dsp:cNvSpPr/>
      </dsp:nvSpPr>
      <dsp:spPr>
        <a:xfrm>
          <a:off x="66958" y="2700715"/>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7</a:t>
          </a:r>
        </a:p>
      </dsp:txBody>
      <dsp:txXfrm>
        <a:off x="85315" y="2719072"/>
        <a:ext cx="1976152" cy="339334"/>
      </dsp:txXfrm>
    </dsp:sp>
    <dsp:sp modelId="{02BBE9E4-A604-4FC2-B33A-FF1BED65EF9E}">
      <dsp:nvSpPr>
        <dsp:cNvPr id="0" name=""/>
        <dsp:cNvSpPr/>
      </dsp:nvSpPr>
      <dsp:spPr>
        <a:xfrm rot="5400000">
          <a:off x="3845021" y="1426764"/>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Cultural Heritage </a:t>
          </a:r>
        </a:p>
      </dsp:txBody>
      <dsp:txXfrm rot="-5400000">
        <a:off x="2146782" y="3145507"/>
        <a:ext cx="3795998" cy="379016"/>
      </dsp:txXfrm>
    </dsp:sp>
    <dsp:sp modelId="{939B8DEE-EE52-404C-B06D-980688304B10}">
      <dsp:nvSpPr>
        <dsp:cNvPr id="0" name=""/>
        <dsp:cNvSpPr/>
      </dsp:nvSpPr>
      <dsp:spPr>
        <a:xfrm>
          <a:off x="66958" y="3146991"/>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8</a:t>
          </a:r>
        </a:p>
      </dsp:txBody>
      <dsp:txXfrm>
        <a:off x="85315" y="3165348"/>
        <a:ext cx="1976152" cy="339334"/>
      </dsp:txXfrm>
    </dsp:sp>
    <dsp:sp modelId="{9BC1C3AC-835B-44F2-ACD0-CDF5E0480D72}">
      <dsp:nvSpPr>
        <dsp:cNvPr id="0" name=""/>
        <dsp:cNvSpPr/>
      </dsp:nvSpPr>
      <dsp:spPr>
        <a:xfrm rot="5400000">
          <a:off x="3845021" y="1873040"/>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Financial Intermediaries</a:t>
          </a:r>
        </a:p>
      </dsp:txBody>
      <dsp:txXfrm rot="-5400000">
        <a:off x="2146782" y="3591783"/>
        <a:ext cx="3795998" cy="379016"/>
      </dsp:txXfrm>
    </dsp:sp>
    <dsp:sp modelId="{B8B332F7-2FE0-4D1B-B9BC-A304435AA5BA}">
      <dsp:nvSpPr>
        <dsp:cNvPr id="0" name=""/>
        <dsp:cNvSpPr/>
      </dsp:nvSpPr>
      <dsp:spPr>
        <a:xfrm>
          <a:off x="66958" y="3593267"/>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9</a:t>
          </a:r>
        </a:p>
      </dsp:txBody>
      <dsp:txXfrm>
        <a:off x="85315" y="3611624"/>
        <a:ext cx="1976152" cy="339334"/>
      </dsp:txXfrm>
    </dsp:sp>
    <dsp:sp modelId="{4F25C92D-2C7E-452D-9A26-4FEEFF5750E7}">
      <dsp:nvSpPr>
        <dsp:cNvPr id="0" name=""/>
        <dsp:cNvSpPr/>
      </dsp:nvSpPr>
      <dsp:spPr>
        <a:xfrm rot="5400000">
          <a:off x="3845021" y="2320386"/>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Stakeholder Engagement and Information Disclosure </a:t>
          </a:r>
        </a:p>
      </dsp:txBody>
      <dsp:txXfrm rot="-5400000">
        <a:off x="2146782" y="4039129"/>
        <a:ext cx="3795998" cy="379016"/>
      </dsp:txXfrm>
    </dsp:sp>
    <dsp:sp modelId="{CBE104D9-F0AF-4861-8AD7-BFA35C772D26}">
      <dsp:nvSpPr>
        <dsp:cNvPr id="0" name=""/>
        <dsp:cNvSpPr/>
      </dsp:nvSpPr>
      <dsp:spPr>
        <a:xfrm>
          <a:off x="66958" y="4039543"/>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10</a:t>
          </a:r>
        </a:p>
      </dsp:txBody>
      <dsp:txXfrm>
        <a:off x="85315" y="4057900"/>
        <a:ext cx="1976152" cy="33933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3" ma:contentTypeDescription="Create a new document." ma:contentTypeScope="" ma:versionID="5539af370e58b8e7e50822b17108d997">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734daf1656d5e651ae3fd9e08d7fd273"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5F940-AF3F-4261-9AE2-0EFFB0AC9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1435C8-AF8C-437C-B343-6B9720FAF567}">
  <ds:schemaRefs>
    <ds:schemaRef ds:uri="http://schemas.microsoft.com/sharepoint/v3/contenttype/forms"/>
  </ds:schemaRefs>
</ds:datastoreItem>
</file>

<file path=customXml/itemProps3.xml><?xml version="1.0" encoding="utf-8"?>
<ds:datastoreItem xmlns:ds="http://schemas.openxmlformats.org/officeDocument/2006/customXml" ds:itemID="{64BC9188-2C9D-4DBA-AE14-F3C4315D3E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37F385-D20F-4511-B931-191FF6CE7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95</Pages>
  <Words>34174</Words>
  <Characters>194794</Characters>
  <Application>Microsoft Office Word</Application>
  <DocSecurity>0</DocSecurity>
  <Lines>1623</Lines>
  <Paragraphs>457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228511</CharactersWithSpaces>
  <SharedDoc>false</SharedDoc>
  <HLinks>
    <vt:vector size="486" baseType="variant">
      <vt:variant>
        <vt:i4>3473522</vt:i4>
      </vt:variant>
      <vt:variant>
        <vt:i4>513</vt:i4>
      </vt:variant>
      <vt:variant>
        <vt:i4>0</vt:i4>
      </vt:variant>
      <vt:variant>
        <vt:i4>5</vt:i4>
      </vt:variant>
      <vt:variant>
        <vt:lpwstr>http://www.inspectionpanel.org/</vt:lpwstr>
      </vt:variant>
      <vt:variant>
        <vt:lpwstr/>
      </vt:variant>
      <vt:variant>
        <vt:i4>6881379</vt:i4>
      </vt:variant>
      <vt:variant>
        <vt:i4>510</vt:i4>
      </vt:variant>
      <vt:variant>
        <vt:i4>0</vt:i4>
      </vt:variant>
      <vt:variant>
        <vt:i4>5</vt:i4>
      </vt:variant>
      <vt:variant>
        <vt:lpwstr>http://www.worldbank.org/en/projects-operations/products-and-services/grievance-redress-service</vt:lpwstr>
      </vt:variant>
      <vt:variant>
        <vt:lpwstr/>
      </vt:variant>
      <vt:variant>
        <vt:i4>1245232</vt:i4>
      </vt:variant>
      <vt:variant>
        <vt:i4>356</vt:i4>
      </vt:variant>
      <vt:variant>
        <vt:i4>0</vt:i4>
      </vt:variant>
      <vt:variant>
        <vt:i4>5</vt:i4>
      </vt:variant>
      <vt:variant>
        <vt:lpwstr/>
      </vt:variant>
      <vt:variant>
        <vt:lpwstr>_Toc19192420</vt:lpwstr>
      </vt:variant>
      <vt:variant>
        <vt:i4>1703987</vt:i4>
      </vt:variant>
      <vt:variant>
        <vt:i4>350</vt:i4>
      </vt:variant>
      <vt:variant>
        <vt:i4>0</vt:i4>
      </vt:variant>
      <vt:variant>
        <vt:i4>5</vt:i4>
      </vt:variant>
      <vt:variant>
        <vt:lpwstr/>
      </vt:variant>
      <vt:variant>
        <vt:lpwstr>_Toc19192419</vt:lpwstr>
      </vt:variant>
      <vt:variant>
        <vt:i4>1769523</vt:i4>
      </vt:variant>
      <vt:variant>
        <vt:i4>344</vt:i4>
      </vt:variant>
      <vt:variant>
        <vt:i4>0</vt:i4>
      </vt:variant>
      <vt:variant>
        <vt:i4>5</vt:i4>
      </vt:variant>
      <vt:variant>
        <vt:lpwstr/>
      </vt:variant>
      <vt:variant>
        <vt:lpwstr>_Toc19192418</vt:lpwstr>
      </vt:variant>
      <vt:variant>
        <vt:i4>1310771</vt:i4>
      </vt:variant>
      <vt:variant>
        <vt:i4>338</vt:i4>
      </vt:variant>
      <vt:variant>
        <vt:i4>0</vt:i4>
      </vt:variant>
      <vt:variant>
        <vt:i4>5</vt:i4>
      </vt:variant>
      <vt:variant>
        <vt:lpwstr/>
      </vt:variant>
      <vt:variant>
        <vt:lpwstr>_Toc19192417</vt:lpwstr>
      </vt:variant>
      <vt:variant>
        <vt:i4>1376307</vt:i4>
      </vt:variant>
      <vt:variant>
        <vt:i4>332</vt:i4>
      </vt:variant>
      <vt:variant>
        <vt:i4>0</vt:i4>
      </vt:variant>
      <vt:variant>
        <vt:i4>5</vt:i4>
      </vt:variant>
      <vt:variant>
        <vt:lpwstr/>
      </vt:variant>
      <vt:variant>
        <vt:lpwstr>_Toc19192416</vt:lpwstr>
      </vt:variant>
      <vt:variant>
        <vt:i4>1441843</vt:i4>
      </vt:variant>
      <vt:variant>
        <vt:i4>326</vt:i4>
      </vt:variant>
      <vt:variant>
        <vt:i4>0</vt:i4>
      </vt:variant>
      <vt:variant>
        <vt:i4>5</vt:i4>
      </vt:variant>
      <vt:variant>
        <vt:lpwstr/>
      </vt:variant>
      <vt:variant>
        <vt:lpwstr>_Toc19192415</vt:lpwstr>
      </vt:variant>
      <vt:variant>
        <vt:i4>1507379</vt:i4>
      </vt:variant>
      <vt:variant>
        <vt:i4>320</vt:i4>
      </vt:variant>
      <vt:variant>
        <vt:i4>0</vt:i4>
      </vt:variant>
      <vt:variant>
        <vt:i4>5</vt:i4>
      </vt:variant>
      <vt:variant>
        <vt:lpwstr/>
      </vt:variant>
      <vt:variant>
        <vt:lpwstr>_Toc19192414</vt:lpwstr>
      </vt:variant>
      <vt:variant>
        <vt:i4>1048627</vt:i4>
      </vt:variant>
      <vt:variant>
        <vt:i4>314</vt:i4>
      </vt:variant>
      <vt:variant>
        <vt:i4>0</vt:i4>
      </vt:variant>
      <vt:variant>
        <vt:i4>5</vt:i4>
      </vt:variant>
      <vt:variant>
        <vt:lpwstr/>
      </vt:variant>
      <vt:variant>
        <vt:lpwstr>_Toc19192413</vt:lpwstr>
      </vt:variant>
      <vt:variant>
        <vt:i4>1114163</vt:i4>
      </vt:variant>
      <vt:variant>
        <vt:i4>308</vt:i4>
      </vt:variant>
      <vt:variant>
        <vt:i4>0</vt:i4>
      </vt:variant>
      <vt:variant>
        <vt:i4>5</vt:i4>
      </vt:variant>
      <vt:variant>
        <vt:lpwstr/>
      </vt:variant>
      <vt:variant>
        <vt:lpwstr>_Toc19192412</vt:lpwstr>
      </vt:variant>
      <vt:variant>
        <vt:i4>1179699</vt:i4>
      </vt:variant>
      <vt:variant>
        <vt:i4>302</vt:i4>
      </vt:variant>
      <vt:variant>
        <vt:i4>0</vt:i4>
      </vt:variant>
      <vt:variant>
        <vt:i4>5</vt:i4>
      </vt:variant>
      <vt:variant>
        <vt:lpwstr/>
      </vt:variant>
      <vt:variant>
        <vt:lpwstr>_Toc19192411</vt:lpwstr>
      </vt:variant>
      <vt:variant>
        <vt:i4>1245235</vt:i4>
      </vt:variant>
      <vt:variant>
        <vt:i4>296</vt:i4>
      </vt:variant>
      <vt:variant>
        <vt:i4>0</vt:i4>
      </vt:variant>
      <vt:variant>
        <vt:i4>5</vt:i4>
      </vt:variant>
      <vt:variant>
        <vt:lpwstr/>
      </vt:variant>
      <vt:variant>
        <vt:lpwstr>_Toc19192410</vt:lpwstr>
      </vt:variant>
      <vt:variant>
        <vt:i4>1703986</vt:i4>
      </vt:variant>
      <vt:variant>
        <vt:i4>290</vt:i4>
      </vt:variant>
      <vt:variant>
        <vt:i4>0</vt:i4>
      </vt:variant>
      <vt:variant>
        <vt:i4>5</vt:i4>
      </vt:variant>
      <vt:variant>
        <vt:lpwstr/>
      </vt:variant>
      <vt:variant>
        <vt:lpwstr>_Toc19192409</vt:lpwstr>
      </vt:variant>
      <vt:variant>
        <vt:i4>1769522</vt:i4>
      </vt:variant>
      <vt:variant>
        <vt:i4>284</vt:i4>
      </vt:variant>
      <vt:variant>
        <vt:i4>0</vt:i4>
      </vt:variant>
      <vt:variant>
        <vt:i4>5</vt:i4>
      </vt:variant>
      <vt:variant>
        <vt:lpwstr/>
      </vt:variant>
      <vt:variant>
        <vt:lpwstr>_Toc19192408</vt:lpwstr>
      </vt:variant>
      <vt:variant>
        <vt:i4>1310770</vt:i4>
      </vt:variant>
      <vt:variant>
        <vt:i4>278</vt:i4>
      </vt:variant>
      <vt:variant>
        <vt:i4>0</vt:i4>
      </vt:variant>
      <vt:variant>
        <vt:i4>5</vt:i4>
      </vt:variant>
      <vt:variant>
        <vt:lpwstr/>
      </vt:variant>
      <vt:variant>
        <vt:lpwstr>_Toc19192407</vt:lpwstr>
      </vt:variant>
      <vt:variant>
        <vt:i4>1376306</vt:i4>
      </vt:variant>
      <vt:variant>
        <vt:i4>272</vt:i4>
      </vt:variant>
      <vt:variant>
        <vt:i4>0</vt:i4>
      </vt:variant>
      <vt:variant>
        <vt:i4>5</vt:i4>
      </vt:variant>
      <vt:variant>
        <vt:lpwstr/>
      </vt:variant>
      <vt:variant>
        <vt:lpwstr>_Toc19192406</vt:lpwstr>
      </vt:variant>
      <vt:variant>
        <vt:i4>1441842</vt:i4>
      </vt:variant>
      <vt:variant>
        <vt:i4>266</vt:i4>
      </vt:variant>
      <vt:variant>
        <vt:i4>0</vt:i4>
      </vt:variant>
      <vt:variant>
        <vt:i4>5</vt:i4>
      </vt:variant>
      <vt:variant>
        <vt:lpwstr/>
      </vt:variant>
      <vt:variant>
        <vt:lpwstr>_Toc19192405</vt:lpwstr>
      </vt:variant>
      <vt:variant>
        <vt:i4>1507378</vt:i4>
      </vt:variant>
      <vt:variant>
        <vt:i4>260</vt:i4>
      </vt:variant>
      <vt:variant>
        <vt:i4>0</vt:i4>
      </vt:variant>
      <vt:variant>
        <vt:i4>5</vt:i4>
      </vt:variant>
      <vt:variant>
        <vt:lpwstr/>
      </vt:variant>
      <vt:variant>
        <vt:lpwstr>_Toc19192404</vt:lpwstr>
      </vt:variant>
      <vt:variant>
        <vt:i4>1048626</vt:i4>
      </vt:variant>
      <vt:variant>
        <vt:i4>254</vt:i4>
      </vt:variant>
      <vt:variant>
        <vt:i4>0</vt:i4>
      </vt:variant>
      <vt:variant>
        <vt:i4>5</vt:i4>
      </vt:variant>
      <vt:variant>
        <vt:lpwstr/>
      </vt:variant>
      <vt:variant>
        <vt:lpwstr>_Toc19192403</vt:lpwstr>
      </vt:variant>
      <vt:variant>
        <vt:i4>1114162</vt:i4>
      </vt:variant>
      <vt:variant>
        <vt:i4>248</vt:i4>
      </vt:variant>
      <vt:variant>
        <vt:i4>0</vt:i4>
      </vt:variant>
      <vt:variant>
        <vt:i4>5</vt:i4>
      </vt:variant>
      <vt:variant>
        <vt:lpwstr/>
      </vt:variant>
      <vt:variant>
        <vt:lpwstr>_Toc19192402</vt:lpwstr>
      </vt:variant>
      <vt:variant>
        <vt:i4>1179698</vt:i4>
      </vt:variant>
      <vt:variant>
        <vt:i4>242</vt:i4>
      </vt:variant>
      <vt:variant>
        <vt:i4>0</vt:i4>
      </vt:variant>
      <vt:variant>
        <vt:i4>5</vt:i4>
      </vt:variant>
      <vt:variant>
        <vt:lpwstr/>
      </vt:variant>
      <vt:variant>
        <vt:lpwstr>_Toc19192401</vt:lpwstr>
      </vt:variant>
      <vt:variant>
        <vt:i4>1245234</vt:i4>
      </vt:variant>
      <vt:variant>
        <vt:i4>236</vt:i4>
      </vt:variant>
      <vt:variant>
        <vt:i4>0</vt:i4>
      </vt:variant>
      <vt:variant>
        <vt:i4>5</vt:i4>
      </vt:variant>
      <vt:variant>
        <vt:lpwstr/>
      </vt:variant>
      <vt:variant>
        <vt:lpwstr>_Toc19192400</vt:lpwstr>
      </vt:variant>
      <vt:variant>
        <vt:i4>1900603</vt:i4>
      </vt:variant>
      <vt:variant>
        <vt:i4>230</vt:i4>
      </vt:variant>
      <vt:variant>
        <vt:i4>0</vt:i4>
      </vt:variant>
      <vt:variant>
        <vt:i4>5</vt:i4>
      </vt:variant>
      <vt:variant>
        <vt:lpwstr/>
      </vt:variant>
      <vt:variant>
        <vt:lpwstr>_Toc19192399</vt:lpwstr>
      </vt:variant>
      <vt:variant>
        <vt:i4>1835067</vt:i4>
      </vt:variant>
      <vt:variant>
        <vt:i4>224</vt:i4>
      </vt:variant>
      <vt:variant>
        <vt:i4>0</vt:i4>
      </vt:variant>
      <vt:variant>
        <vt:i4>5</vt:i4>
      </vt:variant>
      <vt:variant>
        <vt:lpwstr/>
      </vt:variant>
      <vt:variant>
        <vt:lpwstr>_Toc19192398</vt:lpwstr>
      </vt:variant>
      <vt:variant>
        <vt:i4>1245243</vt:i4>
      </vt:variant>
      <vt:variant>
        <vt:i4>218</vt:i4>
      </vt:variant>
      <vt:variant>
        <vt:i4>0</vt:i4>
      </vt:variant>
      <vt:variant>
        <vt:i4>5</vt:i4>
      </vt:variant>
      <vt:variant>
        <vt:lpwstr/>
      </vt:variant>
      <vt:variant>
        <vt:lpwstr>_Toc19192397</vt:lpwstr>
      </vt:variant>
      <vt:variant>
        <vt:i4>1179707</vt:i4>
      </vt:variant>
      <vt:variant>
        <vt:i4>212</vt:i4>
      </vt:variant>
      <vt:variant>
        <vt:i4>0</vt:i4>
      </vt:variant>
      <vt:variant>
        <vt:i4>5</vt:i4>
      </vt:variant>
      <vt:variant>
        <vt:lpwstr/>
      </vt:variant>
      <vt:variant>
        <vt:lpwstr>_Toc19192396</vt:lpwstr>
      </vt:variant>
      <vt:variant>
        <vt:i4>1114171</vt:i4>
      </vt:variant>
      <vt:variant>
        <vt:i4>206</vt:i4>
      </vt:variant>
      <vt:variant>
        <vt:i4>0</vt:i4>
      </vt:variant>
      <vt:variant>
        <vt:i4>5</vt:i4>
      </vt:variant>
      <vt:variant>
        <vt:lpwstr/>
      </vt:variant>
      <vt:variant>
        <vt:lpwstr>_Toc19192395</vt:lpwstr>
      </vt:variant>
      <vt:variant>
        <vt:i4>1048635</vt:i4>
      </vt:variant>
      <vt:variant>
        <vt:i4>200</vt:i4>
      </vt:variant>
      <vt:variant>
        <vt:i4>0</vt:i4>
      </vt:variant>
      <vt:variant>
        <vt:i4>5</vt:i4>
      </vt:variant>
      <vt:variant>
        <vt:lpwstr/>
      </vt:variant>
      <vt:variant>
        <vt:lpwstr>_Toc19192394</vt:lpwstr>
      </vt:variant>
      <vt:variant>
        <vt:i4>1507387</vt:i4>
      </vt:variant>
      <vt:variant>
        <vt:i4>194</vt:i4>
      </vt:variant>
      <vt:variant>
        <vt:i4>0</vt:i4>
      </vt:variant>
      <vt:variant>
        <vt:i4>5</vt:i4>
      </vt:variant>
      <vt:variant>
        <vt:lpwstr/>
      </vt:variant>
      <vt:variant>
        <vt:lpwstr>_Toc19192393</vt:lpwstr>
      </vt:variant>
      <vt:variant>
        <vt:i4>1441851</vt:i4>
      </vt:variant>
      <vt:variant>
        <vt:i4>188</vt:i4>
      </vt:variant>
      <vt:variant>
        <vt:i4>0</vt:i4>
      </vt:variant>
      <vt:variant>
        <vt:i4>5</vt:i4>
      </vt:variant>
      <vt:variant>
        <vt:lpwstr/>
      </vt:variant>
      <vt:variant>
        <vt:lpwstr>_Toc19192392</vt:lpwstr>
      </vt:variant>
      <vt:variant>
        <vt:i4>1376315</vt:i4>
      </vt:variant>
      <vt:variant>
        <vt:i4>182</vt:i4>
      </vt:variant>
      <vt:variant>
        <vt:i4>0</vt:i4>
      </vt:variant>
      <vt:variant>
        <vt:i4>5</vt:i4>
      </vt:variant>
      <vt:variant>
        <vt:lpwstr/>
      </vt:variant>
      <vt:variant>
        <vt:lpwstr>_Toc19192391</vt:lpwstr>
      </vt:variant>
      <vt:variant>
        <vt:i4>1310779</vt:i4>
      </vt:variant>
      <vt:variant>
        <vt:i4>176</vt:i4>
      </vt:variant>
      <vt:variant>
        <vt:i4>0</vt:i4>
      </vt:variant>
      <vt:variant>
        <vt:i4>5</vt:i4>
      </vt:variant>
      <vt:variant>
        <vt:lpwstr/>
      </vt:variant>
      <vt:variant>
        <vt:lpwstr>_Toc19192390</vt:lpwstr>
      </vt:variant>
      <vt:variant>
        <vt:i4>1900602</vt:i4>
      </vt:variant>
      <vt:variant>
        <vt:i4>170</vt:i4>
      </vt:variant>
      <vt:variant>
        <vt:i4>0</vt:i4>
      </vt:variant>
      <vt:variant>
        <vt:i4>5</vt:i4>
      </vt:variant>
      <vt:variant>
        <vt:lpwstr/>
      </vt:variant>
      <vt:variant>
        <vt:lpwstr>_Toc19192389</vt:lpwstr>
      </vt:variant>
      <vt:variant>
        <vt:i4>1835066</vt:i4>
      </vt:variant>
      <vt:variant>
        <vt:i4>164</vt:i4>
      </vt:variant>
      <vt:variant>
        <vt:i4>0</vt:i4>
      </vt:variant>
      <vt:variant>
        <vt:i4>5</vt:i4>
      </vt:variant>
      <vt:variant>
        <vt:lpwstr/>
      </vt:variant>
      <vt:variant>
        <vt:lpwstr>_Toc19192388</vt:lpwstr>
      </vt:variant>
      <vt:variant>
        <vt:i4>1245242</vt:i4>
      </vt:variant>
      <vt:variant>
        <vt:i4>158</vt:i4>
      </vt:variant>
      <vt:variant>
        <vt:i4>0</vt:i4>
      </vt:variant>
      <vt:variant>
        <vt:i4>5</vt:i4>
      </vt:variant>
      <vt:variant>
        <vt:lpwstr/>
      </vt:variant>
      <vt:variant>
        <vt:lpwstr>_Toc19192387</vt:lpwstr>
      </vt:variant>
      <vt:variant>
        <vt:i4>1179706</vt:i4>
      </vt:variant>
      <vt:variant>
        <vt:i4>152</vt:i4>
      </vt:variant>
      <vt:variant>
        <vt:i4>0</vt:i4>
      </vt:variant>
      <vt:variant>
        <vt:i4>5</vt:i4>
      </vt:variant>
      <vt:variant>
        <vt:lpwstr/>
      </vt:variant>
      <vt:variant>
        <vt:lpwstr>_Toc19192386</vt:lpwstr>
      </vt:variant>
      <vt:variant>
        <vt:i4>1114170</vt:i4>
      </vt:variant>
      <vt:variant>
        <vt:i4>146</vt:i4>
      </vt:variant>
      <vt:variant>
        <vt:i4>0</vt:i4>
      </vt:variant>
      <vt:variant>
        <vt:i4>5</vt:i4>
      </vt:variant>
      <vt:variant>
        <vt:lpwstr/>
      </vt:variant>
      <vt:variant>
        <vt:lpwstr>_Toc19192385</vt:lpwstr>
      </vt:variant>
      <vt:variant>
        <vt:i4>1048634</vt:i4>
      </vt:variant>
      <vt:variant>
        <vt:i4>140</vt:i4>
      </vt:variant>
      <vt:variant>
        <vt:i4>0</vt:i4>
      </vt:variant>
      <vt:variant>
        <vt:i4>5</vt:i4>
      </vt:variant>
      <vt:variant>
        <vt:lpwstr/>
      </vt:variant>
      <vt:variant>
        <vt:lpwstr>_Toc19192384</vt:lpwstr>
      </vt:variant>
      <vt:variant>
        <vt:i4>1507386</vt:i4>
      </vt:variant>
      <vt:variant>
        <vt:i4>134</vt:i4>
      </vt:variant>
      <vt:variant>
        <vt:i4>0</vt:i4>
      </vt:variant>
      <vt:variant>
        <vt:i4>5</vt:i4>
      </vt:variant>
      <vt:variant>
        <vt:lpwstr/>
      </vt:variant>
      <vt:variant>
        <vt:lpwstr>_Toc19192383</vt:lpwstr>
      </vt:variant>
      <vt:variant>
        <vt:i4>1441850</vt:i4>
      </vt:variant>
      <vt:variant>
        <vt:i4>128</vt:i4>
      </vt:variant>
      <vt:variant>
        <vt:i4>0</vt:i4>
      </vt:variant>
      <vt:variant>
        <vt:i4>5</vt:i4>
      </vt:variant>
      <vt:variant>
        <vt:lpwstr/>
      </vt:variant>
      <vt:variant>
        <vt:lpwstr>_Toc19192382</vt:lpwstr>
      </vt:variant>
      <vt:variant>
        <vt:i4>1376314</vt:i4>
      </vt:variant>
      <vt:variant>
        <vt:i4>122</vt:i4>
      </vt:variant>
      <vt:variant>
        <vt:i4>0</vt:i4>
      </vt:variant>
      <vt:variant>
        <vt:i4>5</vt:i4>
      </vt:variant>
      <vt:variant>
        <vt:lpwstr/>
      </vt:variant>
      <vt:variant>
        <vt:lpwstr>_Toc19192381</vt:lpwstr>
      </vt:variant>
      <vt:variant>
        <vt:i4>1310778</vt:i4>
      </vt:variant>
      <vt:variant>
        <vt:i4>116</vt:i4>
      </vt:variant>
      <vt:variant>
        <vt:i4>0</vt:i4>
      </vt:variant>
      <vt:variant>
        <vt:i4>5</vt:i4>
      </vt:variant>
      <vt:variant>
        <vt:lpwstr/>
      </vt:variant>
      <vt:variant>
        <vt:lpwstr>_Toc19192380</vt:lpwstr>
      </vt:variant>
      <vt:variant>
        <vt:i4>1900597</vt:i4>
      </vt:variant>
      <vt:variant>
        <vt:i4>110</vt:i4>
      </vt:variant>
      <vt:variant>
        <vt:i4>0</vt:i4>
      </vt:variant>
      <vt:variant>
        <vt:i4>5</vt:i4>
      </vt:variant>
      <vt:variant>
        <vt:lpwstr/>
      </vt:variant>
      <vt:variant>
        <vt:lpwstr>_Toc19192379</vt:lpwstr>
      </vt:variant>
      <vt:variant>
        <vt:i4>1835061</vt:i4>
      </vt:variant>
      <vt:variant>
        <vt:i4>104</vt:i4>
      </vt:variant>
      <vt:variant>
        <vt:i4>0</vt:i4>
      </vt:variant>
      <vt:variant>
        <vt:i4>5</vt:i4>
      </vt:variant>
      <vt:variant>
        <vt:lpwstr/>
      </vt:variant>
      <vt:variant>
        <vt:lpwstr>_Toc19192378</vt:lpwstr>
      </vt:variant>
      <vt:variant>
        <vt:i4>1245237</vt:i4>
      </vt:variant>
      <vt:variant>
        <vt:i4>98</vt:i4>
      </vt:variant>
      <vt:variant>
        <vt:i4>0</vt:i4>
      </vt:variant>
      <vt:variant>
        <vt:i4>5</vt:i4>
      </vt:variant>
      <vt:variant>
        <vt:lpwstr/>
      </vt:variant>
      <vt:variant>
        <vt:lpwstr>_Toc19192377</vt:lpwstr>
      </vt:variant>
      <vt:variant>
        <vt:i4>1179701</vt:i4>
      </vt:variant>
      <vt:variant>
        <vt:i4>92</vt:i4>
      </vt:variant>
      <vt:variant>
        <vt:i4>0</vt:i4>
      </vt:variant>
      <vt:variant>
        <vt:i4>5</vt:i4>
      </vt:variant>
      <vt:variant>
        <vt:lpwstr/>
      </vt:variant>
      <vt:variant>
        <vt:lpwstr>_Toc19192376</vt:lpwstr>
      </vt:variant>
      <vt:variant>
        <vt:i4>1114165</vt:i4>
      </vt:variant>
      <vt:variant>
        <vt:i4>86</vt:i4>
      </vt:variant>
      <vt:variant>
        <vt:i4>0</vt:i4>
      </vt:variant>
      <vt:variant>
        <vt:i4>5</vt:i4>
      </vt:variant>
      <vt:variant>
        <vt:lpwstr/>
      </vt:variant>
      <vt:variant>
        <vt:lpwstr>_Toc19192375</vt:lpwstr>
      </vt:variant>
      <vt:variant>
        <vt:i4>1048629</vt:i4>
      </vt:variant>
      <vt:variant>
        <vt:i4>80</vt:i4>
      </vt:variant>
      <vt:variant>
        <vt:i4>0</vt:i4>
      </vt:variant>
      <vt:variant>
        <vt:i4>5</vt:i4>
      </vt:variant>
      <vt:variant>
        <vt:lpwstr/>
      </vt:variant>
      <vt:variant>
        <vt:lpwstr>_Toc19192374</vt:lpwstr>
      </vt:variant>
      <vt:variant>
        <vt:i4>1507381</vt:i4>
      </vt:variant>
      <vt:variant>
        <vt:i4>74</vt:i4>
      </vt:variant>
      <vt:variant>
        <vt:i4>0</vt:i4>
      </vt:variant>
      <vt:variant>
        <vt:i4>5</vt:i4>
      </vt:variant>
      <vt:variant>
        <vt:lpwstr/>
      </vt:variant>
      <vt:variant>
        <vt:lpwstr>_Toc19192373</vt:lpwstr>
      </vt:variant>
      <vt:variant>
        <vt:i4>1441845</vt:i4>
      </vt:variant>
      <vt:variant>
        <vt:i4>68</vt:i4>
      </vt:variant>
      <vt:variant>
        <vt:i4>0</vt:i4>
      </vt:variant>
      <vt:variant>
        <vt:i4>5</vt:i4>
      </vt:variant>
      <vt:variant>
        <vt:lpwstr/>
      </vt:variant>
      <vt:variant>
        <vt:lpwstr>_Toc19192372</vt:lpwstr>
      </vt:variant>
      <vt:variant>
        <vt:i4>1376309</vt:i4>
      </vt:variant>
      <vt:variant>
        <vt:i4>62</vt:i4>
      </vt:variant>
      <vt:variant>
        <vt:i4>0</vt:i4>
      </vt:variant>
      <vt:variant>
        <vt:i4>5</vt:i4>
      </vt:variant>
      <vt:variant>
        <vt:lpwstr/>
      </vt:variant>
      <vt:variant>
        <vt:lpwstr>_Toc19192371</vt:lpwstr>
      </vt:variant>
      <vt:variant>
        <vt:i4>1310773</vt:i4>
      </vt:variant>
      <vt:variant>
        <vt:i4>56</vt:i4>
      </vt:variant>
      <vt:variant>
        <vt:i4>0</vt:i4>
      </vt:variant>
      <vt:variant>
        <vt:i4>5</vt:i4>
      </vt:variant>
      <vt:variant>
        <vt:lpwstr/>
      </vt:variant>
      <vt:variant>
        <vt:lpwstr>_Toc19192370</vt:lpwstr>
      </vt:variant>
      <vt:variant>
        <vt:i4>1900596</vt:i4>
      </vt:variant>
      <vt:variant>
        <vt:i4>50</vt:i4>
      </vt:variant>
      <vt:variant>
        <vt:i4>0</vt:i4>
      </vt:variant>
      <vt:variant>
        <vt:i4>5</vt:i4>
      </vt:variant>
      <vt:variant>
        <vt:lpwstr/>
      </vt:variant>
      <vt:variant>
        <vt:lpwstr>_Toc19192369</vt:lpwstr>
      </vt:variant>
      <vt:variant>
        <vt:i4>1835060</vt:i4>
      </vt:variant>
      <vt:variant>
        <vt:i4>44</vt:i4>
      </vt:variant>
      <vt:variant>
        <vt:i4>0</vt:i4>
      </vt:variant>
      <vt:variant>
        <vt:i4>5</vt:i4>
      </vt:variant>
      <vt:variant>
        <vt:lpwstr/>
      </vt:variant>
      <vt:variant>
        <vt:lpwstr>_Toc19192368</vt:lpwstr>
      </vt:variant>
      <vt:variant>
        <vt:i4>1245236</vt:i4>
      </vt:variant>
      <vt:variant>
        <vt:i4>38</vt:i4>
      </vt:variant>
      <vt:variant>
        <vt:i4>0</vt:i4>
      </vt:variant>
      <vt:variant>
        <vt:i4>5</vt:i4>
      </vt:variant>
      <vt:variant>
        <vt:lpwstr/>
      </vt:variant>
      <vt:variant>
        <vt:lpwstr>_Toc19192367</vt:lpwstr>
      </vt:variant>
      <vt:variant>
        <vt:i4>1179700</vt:i4>
      </vt:variant>
      <vt:variant>
        <vt:i4>32</vt:i4>
      </vt:variant>
      <vt:variant>
        <vt:i4>0</vt:i4>
      </vt:variant>
      <vt:variant>
        <vt:i4>5</vt:i4>
      </vt:variant>
      <vt:variant>
        <vt:lpwstr/>
      </vt:variant>
      <vt:variant>
        <vt:lpwstr>_Toc19192366</vt:lpwstr>
      </vt:variant>
      <vt:variant>
        <vt:i4>1114164</vt:i4>
      </vt:variant>
      <vt:variant>
        <vt:i4>26</vt:i4>
      </vt:variant>
      <vt:variant>
        <vt:i4>0</vt:i4>
      </vt:variant>
      <vt:variant>
        <vt:i4>5</vt:i4>
      </vt:variant>
      <vt:variant>
        <vt:lpwstr/>
      </vt:variant>
      <vt:variant>
        <vt:lpwstr>_Toc19192365</vt:lpwstr>
      </vt:variant>
      <vt:variant>
        <vt:i4>1048628</vt:i4>
      </vt:variant>
      <vt:variant>
        <vt:i4>20</vt:i4>
      </vt:variant>
      <vt:variant>
        <vt:i4>0</vt:i4>
      </vt:variant>
      <vt:variant>
        <vt:i4>5</vt:i4>
      </vt:variant>
      <vt:variant>
        <vt:lpwstr/>
      </vt:variant>
      <vt:variant>
        <vt:lpwstr>_Toc19192364</vt:lpwstr>
      </vt:variant>
      <vt:variant>
        <vt:i4>1507380</vt:i4>
      </vt:variant>
      <vt:variant>
        <vt:i4>14</vt:i4>
      </vt:variant>
      <vt:variant>
        <vt:i4>0</vt:i4>
      </vt:variant>
      <vt:variant>
        <vt:i4>5</vt:i4>
      </vt:variant>
      <vt:variant>
        <vt:lpwstr/>
      </vt:variant>
      <vt:variant>
        <vt:lpwstr>_Toc19192363</vt:lpwstr>
      </vt:variant>
      <vt:variant>
        <vt:i4>1441844</vt:i4>
      </vt:variant>
      <vt:variant>
        <vt:i4>8</vt:i4>
      </vt:variant>
      <vt:variant>
        <vt:i4>0</vt:i4>
      </vt:variant>
      <vt:variant>
        <vt:i4>5</vt:i4>
      </vt:variant>
      <vt:variant>
        <vt:lpwstr/>
      </vt:variant>
      <vt:variant>
        <vt:lpwstr>_Toc19192362</vt:lpwstr>
      </vt:variant>
      <vt:variant>
        <vt:i4>1376308</vt:i4>
      </vt:variant>
      <vt:variant>
        <vt:i4>2</vt:i4>
      </vt:variant>
      <vt:variant>
        <vt:i4>0</vt:i4>
      </vt:variant>
      <vt:variant>
        <vt:i4>5</vt:i4>
      </vt:variant>
      <vt:variant>
        <vt:lpwstr/>
      </vt:variant>
      <vt:variant>
        <vt:lpwstr>_Toc19192361</vt:lpwstr>
      </vt:variant>
      <vt:variant>
        <vt:i4>2883636</vt:i4>
      </vt:variant>
      <vt:variant>
        <vt:i4>51</vt:i4>
      </vt:variant>
      <vt:variant>
        <vt:i4>0</vt:i4>
      </vt:variant>
      <vt:variant>
        <vt:i4>5</vt:i4>
      </vt:variant>
      <vt:variant>
        <vt:lpwstr>https://www.ilo.org/dyn/normlex/en/f?p=1000:11200:0::NO:11200:P11200_COUNTRY_ID:102704</vt:lpwstr>
      </vt:variant>
      <vt:variant>
        <vt:lpwstr/>
      </vt:variant>
      <vt:variant>
        <vt:i4>2228274</vt:i4>
      </vt:variant>
      <vt:variant>
        <vt:i4>48</vt:i4>
      </vt:variant>
      <vt:variant>
        <vt:i4>0</vt:i4>
      </vt:variant>
      <vt:variant>
        <vt:i4>5</vt:i4>
      </vt:variant>
      <vt:variant>
        <vt:lpwstr>https://www.fhmzbih.gov.ba/latinica/KLIMA/klimaBIH.php</vt:lpwstr>
      </vt:variant>
      <vt:variant>
        <vt:lpwstr/>
      </vt:variant>
      <vt:variant>
        <vt:i4>786475</vt:i4>
      </vt:variant>
      <vt:variant>
        <vt:i4>45</vt:i4>
      </vt:variant>
      <vt:variant>
        <vt:i4>0</vt:i4>
      </vt:variant>
      <vt:variant>
        <vt:i4>5</vt:i4>
      </vt:variant>
      <vt:variant>
        <vt:lpwstr>https://www.ilo.org/budapest/countries-covered/bosnia-herzegovina/WCMS_471903/lang--en/index.htm</vt:lpwstr>
      </vt:variant>
      <vt:variant>
        <vt:lpwstr/>
      </vt:variant>
      <vt:variant>
        <vt:i4>3014758</vt:i4>
      </vt:variant>
      <vt:variant>
        <vt:i4>42</vt:i4>
      </vt:variant>
      <vt:variant>
        <vt:i4>0</vt:i4>
      </vt:variant>
      <vt:variant>
        <vt:i4>5</vt:i4>
      </vt:variant>
      <vt:variant>
        <vt:lpwstr>http://www.fipa.gov.ba/atraktivni_sektori/inf_tehnologije/default.aspx?id=36&amp;langTag=en-US</vt:lpwstr>
      </vt:variant>
      <vt:variant>
        <vt:lpwstr/>
      </vt:variant>
      <vt:variant>
        <vt:i4>3932194</vt:i4>
      </vt:variant>
      <vt:variant>
        <vt:i4>39</vt:i4>
      </vt:variant>
      <vt:variant>
        <vt:i4>0</vt:i4>
      </vt:variant>
      <vt:variant>
        <vt:i4>5</vt:i4>
      </vt:variant>
      <vt:variant>
        <vt:lpwstr>http://www.komorabih.ba/o-privredi-bosne-i-hercegovine/</vt:lpwstr>
      </vt:variant>
      <vt:variant>
        <vt:lpwstr/>
      </vt:variant>
      <vt:variant>
        <vt:i4>6946887</vt:i4>
      </vt:variant>
      <vt:variant>
        <vt:i4>36</vt:i4>
      </vt:variant>
      <vt:variant>
        <vt:i4>0</vt:i4>
      </vt:variant>
      <vt:variant>
        <vt:i4>5</vt:i4>
      </vt:variant>
      <vt:variant>
        <vt:lpwstr>http://www.fipa.gov.ba/publikacije_materijali/brosure/28.05.2018 ATTRACTIVE SECTORS.pdf</vt:lpwstr>
      </vt:variant>
      <vt:variant>
        <vt:lpwstr/>
      </vt:variant>
      <vt:variant>
        <vt:i4>6946887</vt:i4>
      </vt:variant>
      <vt:variant>
        <vt:i4>33</vt:i4>
      </vt:variant>
      <vt:variant>
        <vt:i4>0</vt:i4>
      </vt:variant>
      <vt:variant>
        <vt:i4>5</vt:i4>
      </vt:variant>
      <vt:variant>
        <vt:lpwstr>http://www.fipa.gov.ba/publikacije_materijali/brosure/28.05.2018 ATTRACTIVE SECTORS.pdf</vt:lpwstr>
      </vt:variant>
      <vt:variant>
        <vt:lpwstr/>
      </vt:variant>
      <vt:variant>
        <vt:i4>3932194</vt:i4>
      </vt:variant>
      <vt:variant>
        <vt:i4>30</vt:i4>
      </vt:variant>
      <vt:variant>
        <vt:i4>0</vt:i4>
      </vt:variant>
      <vt:variant>
        <vt:i4>5</vt:i4>
      </vt:variant>
      <vt:variant>
        <vt:lpwstr>http://www.komorabih.ba/o-privredi-bosne-i-hercegovine/</vt:lpwstr>
      </vt:variant>
      <vt:variant>
        <vt:lpwstr/>
      </vt:variant>
      <vt:variant>
        <vt:i4>6946887</vt:i4>
      </vt:variant>
      <vt:variant>
        <vt:i4>27</vt:i4>
      </vt:variant>
      <vt:variant>
        <vt:i4>0</vt:i4>
      </vt:variant>
      <vt:variant>
        <vt:i4>5</vt:i4>
      </vt:variant>
      <vt:variant>
        <vt:lpwstr>http://www.fipa.gov.ba/publikacije_materijali/brosure/28.05.2018 ATTRACTIVE SECTORS.pdf</vt:lpwstr>
      </vt:variant>
      <vt:variant>
        <vt:lpwstr/>
      </vt:variant>
      <vt:variant>
        <vt:i4>4915308</vt:i4>
      </vt:variant>
      <vt:variant>
        <vt:i4>24</vt:i4>
      </vt:variant>
      <vt:variant>
        <vt:i4>0</vt:i4>
      </vt:variant>
      <vt:variant>
        <vt:i4>5</vt:i4>
      </vt:variant>
      <vt:variant>
        <vt:lpwstr>https://population.un.org/wpp/Publications/Files/WPP2017_KeyFindings.pdf</vt:lpwstr>
      </vt:variant>
      <vt:variant>
        <vt:lpwstr/>
      </vt:variant>
      <vt:variant>
        <vt:i4>7798851</vt:i4>
      </vt:variant>
      <vt:variant>
        <vt:i4>21</vt:i4>
      </vt:variant>
      <vt:variant>
        <vt:i4>0</vt:i4>
      </vt:variant>
      <vt:variant>
        <vt:i4>5</vt:i4>
      </vt:variant>
      <vt:variant>
        <vt:lpwstr>http://eu-monitoring.ba/trajanje-sudskih-postupaka-u-antidiskriminacijskim-predmetima/</vt:lpwstr>
      </vt:variant>
      <vt:variant>
        <vt:lpwstr>_ftn7</vt:lpwstr>
      </vt:variant>
      <vt:variant>
        <vt:i4>6422558</vt:i4>
      </vt:variant>
      <vt:variant>
        <vt:i4>18</vt:i4>
      </vt:variant>
      <vt:variant>
        <vt:i4>0</vt:i4>
      </vt:variant>
      <vt:variant>
        <vt:i4>5</vt:i4>
      </vt:variant>
      <vt:variant>
        <vt:lpwstr>https://www.ifc.org/wps/wcm/connect/Topics_Ext_Content/IFC_External_Corporate_Site/Sustainability-At-IFC/Policies-Standards/EHS-Guidelines/</vt:lpwstr>
      </vt:variant>
      <vt:variant>
        <vt:lpwstr/>
      </vt:variant>
      <vt:variant>
        <vt:i4>6422558</vt:i4>
      </vt:variant>
      <vt:variant>
        <vt:i4>15</vt:i4>
      </vt:variant>
      <vt:variant>
        <vt:i4>0</vt:i4>
      </vt:variant>
      <vt:variant>
        <vt:i4>5</vt:i4>
      </vt:variant>
      <vt:variant>
        <vt:lpwstr>https://www.ifc.org/wps/wcm/connect/Topics_Ext_Content/IFC_External_Corporate_Site/Sustainability-At-IFC/Policies-Standards/EHS-Guidelines/</vt:lpwstr>
      </vt:variant>
      <vt:variant>
        <vt:lpwstr/>
      </vt:variant>
      <vt:variant>
        <vt:i4>6094916</vt:i4>
      </vt:variant>
      <vt:variant>
        <vt:i4>12</vt:i4>
      </vt:variant>
      <vt:variant>
        <vt:i4>0</vt:i4>
      </vt:variant>
      <vt:variant>
        <vt:i4>5</vt:i4>
      </vt:variant>
      <vt:variant>
        <vt:lpwstr>http://www.worldbank.org/en/projects-operations/environmental-and-social-framework/brief/environmental-and-social-framework-resources</vt:lpwstr>
      </vt:variant>
      <vt:variant>
        <vt:lpwstr>guidancenotes</vt:lpwstr>
      </vt:variant>
      <vt:variant>
        <vt:i4>4784204</vt:i4>
      </vt:variant>
      <vt:variant>
        <vt:i4>9</vt:i4>
      </vt:variant>
      <vt:variant>
        <vt:i4>0</vt:i4>
      </vt:variant>
      <vt:variant>
        <vt:i4>5</vt:i4>
      </vt:variant>
      <vt:variant>
        <vt:lpwstr>http://pubdocs.worldbank.org/en/837721522762050108/Environmental-and-Social-Framework.pdf</vt:lpwstr>
      </vt:variant>
      <vt:variant>
        <vt:lpwstr/>
      </vt:variant>
      <vt:variant>
        <vt:i4>2162784</vt:i4>
      </vt:variant>
      <vt:variant>
        <vt:i4>6</vt:i4>
      </vt:variant>
      <vt:variant>
        <vt:i4>0</vt:i4>
      </vt:variant>
      <vt:variant>
        <vt:i4>5</vt:i4>
      </vt:variant>
      <vt:variant>
        <vt:lpwstr>http://www.investsrpska.net/files/Smjernice za razvoj privrede Republike Srpske.pdf</vt:lpwstr>
      </vt:variant>
      <vt:variant>
        <vt:lpwstr/>
      </vt:variant>
      <vt:variant>
        <vt:i4>7077897</vt:i4>
      </vt:variant>
      <vt:variant>
        <vt:i4>3</vt:i4>
      </vt:variant>
      <vt:variant>
        <vt:i4>0</vt:i4>
      </vt:variant>
      <vt:variant>
        <vt:i4>5</vt:i4>
      </vt:variant>
      <vt:variant>
        <vt:lpwstr>http://www.fmf.gov.ba/v2/userfiles/userfiles/file/2019/SMJERNICE EFP FBIH 2020-2022_ BOS.pdf</vt:lpwstr>
      </vt:variant>
      <vt:variant>
        <vt:lpwstr/>
      </vt:variant>
      <vt:variant>
        <vt:i4>8060974</vt:i4>
      </vt:variant>
      <vt:variant>
        <vt:i4>0</vt:i4>
      </vt:variant>
      <vt:variant>
        <vt:i4>0</vt:i4>
      </vt:variant>
      <vt:variant>
        <vt:i4>5</vt:i4>
      </vt:variant>
      <vt:variant>
        <vt:lpwstr>http://www.dep.gov.ba/naslovna - 2019-2021</vt:lpwstr>
      </vt:variant>
      <vt:variant>
        <vt:lpwstr/>
      </vt:variant>
      <vt:variant>
        <vt:i4>3211306</vt:i4>
      </vt:variant>
      <vt:variant>
        <vt:i4>111459</vt:i4>
      </vt:variant>
      <vt:variant>
        <vt:i4>1027</vt:i4>
      </vt:variant>
      <vt:variant>
        <vt:i4>1</vt:i4>
      </vt:variant>
      <vt:variant>
        <vt:lpwstr>http://www.fhmzbih.gov.ba/slike/hidro/hidro.png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Fejzic</dc:creator>
  <cp:keywords>[EBRD]</cp:keywords>
  <dc:description/>
  <cp:lastModifiedBy>Irem Silajdzic</cp:lastModifiedBy>
  <cp:revision>3</cp:revision>
  <cp:lastPrinted>2019-09-12T14:55:00Z</cp:lastPrinted>
  <dcterms:created xsi:type="dcterms:W3CDTF">2020-12-15T20:56:00Z</dcterms:created>
  <dcterms:modified xsi:type="dcterms:W3CDTF">2020-12-15T21:00:00Z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c3d2ac68-4948-4305-b2af-cbfd62147900</vt:lpwstr>
  </property>
  <property fmtid="{D5CDD505-2E9C-101B-9397-08002B2CF9AE}" pid="3" name="bjSaver">
    <vt:lpwstr>k1bH5bvm6Pnj4YJpYqVDM27Xx4PsfuLR</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y fmtid="{D5CDD505-2E9C-101B-9397-08002B2CF9AE}" pid="6" name="ContentTypeId">
    <vt:lpwstr>0x01010000D135C35F46F242ABD78D63C2151323</vt:lpwstr>
  </property>
</Properties>
</file>